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2B34F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2026年桶装水、支装水协议供货采购项目市场调研报价表</w:t>
      </w:r>
    </w:p>
    <w:tbl>
      <w:tblPr>
        <w:tblStyle w:val="4"/>
        <w:tblW w:w="102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683"/>
        <w:gridCol w:w="3342"/>
        <w:gridCol w:w="396"/>
        <w:gridCol w:w="799"/>
        <w:gridCol w:w="1188"/>
        <w:gridCol w:w="438"/>
        <w:gridCol w:w="1036"/>
        <w:gridCol w:w="778"/>
        <w:gridCol w:w="1225"/>
      </w:tblGrid>
      <w:tr w14:paraId="46BF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采购</w:t>
            </w:r>
          </w:p>
          <w:p w14:paraId="0B9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物品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技术参数要求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D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D64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预估数量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AD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参数响应</w:t>
            </w:r>
          </w:p>
          <w:p w14:paraId="717B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(完全响应/正偏离/负偏离)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52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响应品牌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AD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</w:t>
            </w:r>
          </w:p>
          <w:p w14:paraId="3916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  <w:p w14:paraId="6A84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C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</w:t>
            </w:r>
          </w:p>
          <w:p w14:paraId="1685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 w14:paraId="0522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 w14:paraId="4A10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7A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B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桶装水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D8F4A">
            <w:pPr>
              <w:pStyle w:val="9"/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容量：1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～19L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 w14:paraId="1F79199D">
            <w:pPr>
              <w:pStyle w:val="9"/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色度：色度≤5，不得呈现其他异色；</w:t>
            </w:r>
          </w:p>
          <w:p w14:paraId="06B9A890">
            <w:pPr>
              <w:pStyle w:val="9"/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.浑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浊度：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浊度≤1；</w:t>
            </w:r>
          </w:p>
          <w:p w14:paraId="6F65ACC6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滋味、气味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无异味、无异嗅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7F528827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5.状态：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无正常视力可见外来异物；</w:t>
            </w:r>
          </w:p>
          <w:p w14:paraId="7F7A3C0C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溴酸盐≤0.01mg/L；</w:t>
            </w:r>
          </w:p>
          <w:p w14:paraId="2859C27C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电导率≤10us/cm；</w:t>
            </w:r>
          </w:p>
          <w:p w14:paraId="2FA8C4F4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耗氧量≤2.0mg/L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 w14:paraId="500CDE97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余氯（游离氯）≤0.05mg/L；</w:t>
            </w:r>
          </w:p>
          <w:p w14:paraId="68BFCA50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三氯甲烷≤0.02mg/L；</w:t>
            </w:r>
          </w:p>
          <w:p w14:paraId="3DA67F27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四氯化碳≤0.002mg/L；</w:t>
            </w:r>
          </w:p>
          <w:p w14:paraId="48A2B5F2">
            <w:pPr>
              <w:widowControl/>
              <w:numPr>
                <w:ilvl w:val="0"/>
                <w:numId w:val="0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铅≤0.01mg/L；</w:t>
            </w:r>
          </w:p>
          <w:p w14:paraId="1B6602C6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总砷≤0.01mg/L；</w:t>
            </w:r>
          </w:p>
          <w:p w14:paraId="6662C86E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14.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镉≤0.005mg/L；</w:t>
            </w:r>
          </w:p>
          <w:p w14:paraId="4E1E9E33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15.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不得检测出大肠菌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及铜绿假单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菌。</w:t>
            </w:r>
          </w:p>
          <w:p w14:paraId="0999D2AE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16.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产品符合环保要求及国家标准GB17323-1998《瓶装饮用纯净水》、GB19298-2014《食品安全国家标准包装饮用水》。</w:t>
            </w:r>
          </w:p>
          <w:p w14:paraId="545364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17.具有本年度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 w:bidi="ar-SA"/>
              </w:rPr>
              <w:t>由市级或以上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权威检测部门或机构出具桶装水的检测合格报告复印件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zh-CN"/>
              </w:rPr>
              <w:t>,检测内容必须包含以上“技术参数要求”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zh-CN"/>
              </w:rPr>
              <w:t>的“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色度、浑浊度、滋味、气味、状态、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大肠菌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铜绿假单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zh-CN"/>
              </w:rPr>
              <w:t>”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等内容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zh-CN"/>
              </w:rPr>
              <w:t>。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0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桶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4F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22000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AF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31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AE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容量：</w:t>
            </w:r>
          </w:p>
          <w:p w14:paraId="7646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L/桶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CB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4BF7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23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9B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支装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水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5880B">
            <w:pPr>
              <w:pStyle w:val="9"/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净含量</w:t>
            </w:r>
            <w:r>
              <w:rPr>
                <w:rFonts w:hint="eastAsia" w:ascii="宋体" w:hAnsi="宋体"/>
                <w:szCs w:val="21"/>
                <w:highlight w:val="none"/>
              </w:rPr>
              <w:t>：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380ml（允许±30ml）,24支/箱（件）</w:t>
            </w:r>
            <w:r>
              <w:rPr>
                <w:rFonts w:hint="eastAsia" w:ascii="宋体" w:hAnsi="宋体"/>
                <w:szCs w:val="21"/>
                <w:highlight w:val="none"/>
              </w:rPr>
              <w:t>；</w:t>
            </w:r>
          </w:p>
          <w:p w14:paraId="35602AF4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highlight w:val="none"/>
              </w:rPr>
              <w:t>产品符合国家标准GB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8537；</w:t>
            </w:r>
          </w:p>
          <w:p w14:paraId="15279685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3.有效保质期≥12个月；</w:t>
            </w:r>
          </w:p>
          <w:p w14:paraId="186F6D5E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4.钾（mg/L）:1.5-10.0；</w:t>
            </w:r>
          </w:p>
          <w:p w14:paraId="5D8AEBBC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5.钙（mg/L）：0.3-25.0；</w:t>
            </w:r>
          </w:p>
          <w:p w14:paraId="3804A590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6.偏硅酸（mg/L）：25.0-80.0；</w:t>
            </w:r>
          </w:p>
          <w:p w14:paraId="7A07F280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7.钠（mg/L）：3.0-20.0；</w:t>
            </w:r>
          </w:p>
          <w:p w14:paraId="76136FDB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8.镁（mg/L）：0.1-10.0；</w:t>
            </w:r>
          </w:p>
          <w:p w14:paraId="37C785B0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9.溶解性总固体（mg/L）：25-190；</w:t>
            </w:r>
          </w:p>
          <w:p w14:paraId="1B87F3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10.具有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zh-CN" w:eastAsia="zh-CN" w:bidi="ar-SA"/>
              </w:rPr>
              <w:t>由市级或以上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第三方权威检测部门或机构出具的检测合格报告。</w:t>
            </w:r>
          </w:p>
          <w:p w14:paraId="537A8B14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11.按照采购人要求印制瓶身标签。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F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箱/件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DE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E3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1F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BA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容量：</w:t>
            </w:r>
          </w:p>
          <w:p w14:paraId="1C2E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ml/瓶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D7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C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25666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说明：</w:t>
      </w:r>
      <w:r>
        <w:rPr>
          <w:rFonts w:hint="eastAsia" w:ascii="宋体" w:hAnsi="宋体"/>
          <w:b w:val="0"/>
          <w:bCs w:val="0"/>
          <w:sz w:val="24"/>
          <w:szCs w:val="24"/>
        </w:rPr>
        <w:t>报价应为人民币含税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普票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全包价，包括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货物</w:t>
      </w:r>
      <w:r>
        <w:rPr>
          <w:rFonts w:hint="eastAsia" w:ascii="宋体" w:hAnsi="宋体"/>
          <w:b w:val="0"/>
          <w:bCs w:val="0"/>
          <w:sz w:val="24"/>
          <w:szCs w:val="24"/>
        </w:rPr>
        <w:t>价格、包装费、运杂费、保险费、卸车费、配合费、检测费、配送费、税金及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本项目执行过程中</w:t>
      </w:r>
      <w:r>
        <w:rPr>
          <w:rFonts w:hint="eastAsia" w:ascii="宋体" w:hAnsi="宋体"/>
          <w:b w:val="0"/>
          <w:bCs w:val="0"/>
          <w:sz w:val="24"/>
          <w:szCs w:val="24"/>
        </w:rPr>
        <w:t>需要的其他费用等。</w:t>
      </w:r>
    </w:p>
    <w:p w14:paraId="085D3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报价公司（盖章）：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报价日期：</w:t>
      </w:r>
    </w:p>
    <w:sectPr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5A31568F"/>
    <w:rsid w:val="023A2E4D"/>
    <w:rsid w:val="0BBB3692"/>
    <w:rsid w:val="0D513E34"/>
    <w:rsid w:val="13601A1E"/>
    <w:rsid w:val="15537AC9"/>
    <w:rsid w:val="1D493D72"/>
    <w:rsid w:val="1F91749D"/>
    <w:rsid w:val="1FD0087F"/>
    <w:rsid w:val="23883035"/>
    <w:rsid w:val="256317E0"/>
    <w:rsid w:val="310A43DA"/>
    <w:rsid w:val="31AD213E"/>
    <w:rsid w:val="31EF6F01"/>
    <w:rsid w:val="32FD6C34"/>
    <w:rsid w:val="37301244"/>
    <w:rsid w:val="3A2F1A68"/>
    <w:rsid w:val="40F57DF5"/>
    <w:rsid w:val="41101BE5"/>
    <w:rsid w:val="48B416F7"/>
    <w:rsid w:val="48C908AC"/>
    <w:rsid w:val="4D0354B6"/>
    <w:rsid w:val="51962A9D"/>
    <w:rsid w:val="52E85640"/>
    <w:rsid w:val="5A31568F"/>
    <w:rsid w:val="667D76FA"/>
    <w:rsid w:val="67AE1020"/>
    <w:rsid w:val="67FD0F6E"/>
    <w:rsid w:val="6FAF456A"/>
    <w:rsid w:val="702531C3"/>
    <w:rsid w:val="72981F80"/>
    <w:rsid w:val="78B47B29"/>
    <w:rsid w:val="7F433FBD"/>
    <w:rsid w:val="7F7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9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850</Characters>
  <Lines>0</Lines>
  <Paragraphs>0</Paragraphs>
  <TotalTime>0</TotalTime>
  <ScaleCrop>false</ScaleCrop>
  <LinksUpToDate>false</LinksUpToDate>
  <CharactersWithSpaces>856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HH</dc:creator>
  <cp:lastModifiedBy>H_H</cp:lastModifiedBy>
  <dcterms:modified xsi:type="dcterms:W3CDTF">2026-07-15T00:55:41Z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F822CB67B7BC49238102971243E14DED_11</vt:lpwstr>
  </property>
  <property fmtid="{D5CDD505-2E9C-101B-9397-08002B2CF9AE}" pid="4" name="KSOTemplateDocerSaveRecord">
    <vt:lpwstr>eyJoZGlkIjoiMGIxNTJmZjRhMjhmZjY2NTdiMzIyZDVlZDRmYWFkNzgiLCJ1c2VySWQiOiI1ODMyODAxMTgifQ==</vt:lpwstr>
  </property>
</Properties>
</file>