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B34F">
      <w:pPr>
        <w:jc w:val="center"/>
        <w:rPr>
          <w:rFonts w:hint="default"/>
          <w:b/>
          <w:bCs/>
          <w:sz w:val="30"/>
          <w:szCs w:val="30"/>
          <w:lang w:val="en-US" w:eastAsia="zh-CN"/>
        </w:rPr>
      </w:pPr>
      <w:r>
        <w:rPr>
          <w:rFonts w:hint="eastAsia"/>
          <w:b/>
          <w:bCs/>
          <w:sz w:val="30"/>
          <w:szCs w:val="30"/>
          <w:lang w:val="en-US" w:eastAsia="zh-CN"/>
        </w:rPr>
        <w:t>手腕带采购项目市场调研报价表</w:t>
      </w:r>
    </w:p>
    <w:tbl>
      <w:tblPr>
        <w:tblStyle w:val="2"/>
        <w:tblW w:w="15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9"/>
        <w:gridCol w:w="1800"/>
        <w:gridCol w:w="7160"/>
        <w:gridCol w:w="415"/>
        <w:gridCol w:w="575"/>
        <w:gridCol w:w="438"/>
        <w:gridCol w:w="1483"/>
        <w:gridCol w:w="790"/>
        <w:gridCol w:w="1275"/>
      </w:tblGrid>
      <w:tr w14:paraId="46B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1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BCA99D">
            <w:pPr>
              <w:keepNext w:val="0"/>
              <w:keepLines w:val="0"/>
              <w:widowControl/>
              <w:suppressLineNumbers w:val="0"/>
              <w:jc w:val="center"/>
              <w:textAlignment w:val="center"/>
              <w:rPr>
                <w:rStyle w:val="5"/>
                <w:sz w:val="21"/>
                <w:szCs w:val="21"/>
                <w:lang w:val="en-US" w:eastAsia="zh-CN" w:bidi="ar"/>
              </w:rPr>
            </w:pPr>
            <w:r>
              <w:rPr>
                <w:rStyle w:val="5"/>
                <w:sz w:val="21"/>
                <w:szCs w:val="21"/>
                <w:lang w:val="en-US" w:eastAsia="zh-CN" w:bidi="ar"/>
              </w:rPr>
              <w:t>采购</w:t>
            </w:r>
          </w:p>
          <w:p w14:paraId="0B91D4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5"/>
                <w:sz w:val="21"/>
                <w:szCs w:val="21"/>
                <w:lang w:val="en-US" w:eastAsia="zh-CN" w:bidi="ar"/>
              </w:rPr>
              <w:t>物品</w:t>
            </w:r>
          </w:p>
        </w:tc>
        <w:tc>
          <w:tcPr>
            <w:tcW w:w="180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0B05DDF">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规格</w:t>
            </w:r>
          </w:p>
        </w:tc>
        <w:tc>
          <w:tcPr>
            <w:tcW w:w="7160"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12AFAE57">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技术参数要求</w:t>
            </w:r>
          </w:p>
        </w:tc>
        <w:tc>
          <w:tcPr>
            <w:tcW w:w="415"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28CD3E84">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Style w:val="5"/>
                <w:sz w:val="21"/>
                <w:szCs w:val="21"/>
                <w:lang w:val="en-US" w:eastAsia="zh-CN" w:bidi="ar"/>
              </w:rPr>
              <w:t>单位</w:t>
            </w:r>
          </w:p>
        </w:tc>
        <w:tc>
          <w:tcPr>
            <w:tcW w:w="57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87D644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预估数量</w:t>
            </w:r>
          </w:p>
        </w:tc>
        <w:tc>
          <w:tcPr>
            <w:tcW w:w="43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F7FC86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响应品牌</w:t>
            </w:r>
          </w:p>
        </w:tc>
        <w:tc>
          <w:tcPr>
            <w:tcW w:w="148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5AA5282">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参数响应</w:t>
            </w:r>
          </w:p>
          <w:p w14:paraId="0952B97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(完全响应/正偏离/负偏离)</w:t>
            </w:r>
          </w:p>
        </w:tc>
        <w:tc>
          <w:tcPr>
            <w:tcW w:w="79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1CCAE2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w:t>
            </w:r>
          </w:p>
          <w:p w14:paraId="1685AF2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0522492C">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(元)</w:t>
            </w:r>
          </w:p>
        </w:tc>
        <w:tc>
          <w:tcPr>
            <w:tcW w:w="127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F34CB21">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小计（元）</w:t>
            </w:r>
          </w:p>
        </w:tc>
      </w:tr>
      <w:tr w14:paraId="4A10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14:paraId="7FA8063D">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成人款</w:t>
            </w:r>
          </w:p>
          <w:p w14:paraId="36B07EB9">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热敏打印手腕带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DCF4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成人款尺寸：40mm±10mm × 250mm±10mm/条，蓝色，100条/卷</w:t>
            </w:r>
          </w:p>
        </w:tc>
        <w:tc>
          <w:tcPr>
            <w:tcW w:w="7160" w:type="dxa"/>
            <w:vMerge w:val="restart"/>
            <w:tcBorders>
              <w:top w:val="single" w:color="auto" w:sz="4" w:space="0"/>
              <w:left w:val="single" w:color="auto" w:sz="4" w:space="0"/>
              <w:bottom w:val="single" w:color="auto" w:sz="4" w:space="0"/>
              <w:right w:val="single" w:color="auto" w:sz="4" w:space="0"/>
            </w:tcBorders>
            <w:noWrap w:val="0"/>
            <w:vAlign w:val="center"/>
          </w:tcPr>
          <w:p w14:paraId="49592DD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1、一次性使用：确保腕带为一次性产品，配备一次性多种颜色锁扣，佩戴方式为连接扣，拆解方法简便，防止重复使用造成信息混乱。</w:t>
            </w:r>
          </w:p>
          <w:p w14:paraId="0C71C8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2、材质要求：三防材质（防水、防油、防酒精涂层），具有抗菌、柔软舒适（符合新生儿、儿童使用）、抗过敏、拉伸不断裂、不变形、环保耐用不褪色、非接触读取功能。</w:t>
            </w:r>
          </w:p>
          <w:p w14:paraId="32FB33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3、需根据采购人要求提供多种尺寸和颜色，配加长款手腕带，满足不同病人群体的需求。</w:t>
            </w:r>
          </w:p>
          <w:p w14:paraId="1C77BA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打印要求：成人及儿童款支持热敏打印方式（不使用碳带），新生儿款使用热转印硅胶材质(每卷配一个环保树脂型碳带）。腕带均能打印文字、条形码、二维码、图片，打印字体清晰，有效扫描时间≥15天。且需兼容医院现有的腕带打印机型号（如：斑马ZD888t或佳博GS-2406T Plus等）。</w:t>
            </w:r>
          </w:p>
          <w:p w14:paraId="5A4772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5、需具备第三方权威检测机构出具的皮肤刺激质量检测报告和皮肤致敏质量检测报告，符合新生儿、儿童使用（提供相关报告）。</w:t>
            </w:r>
          </w:p>
          <w:p w14:paraId="1C7C6F0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left"/>
              <w:textAlignment w:val="auto"/>
              <w:rPr>
                <w:rStyle w:val="6"/>
                <w:rFonts w:hint="default" w:ascii="宋体" w:hAnsi="宋体" w:eastAsia="宋体" w:cs="宋体"/>
                <w:sz w:val="21"/>
                <w:szCs w:val="21"/>
                <w:lang w:val="en-US" w:eastAsia="zh-CN" w:bidi="ar"/>
              </w:rPr>
            </w:pPr>
            <w:r>
              <w:rPr>
                <w:rFonts w:hint="eastAsia" w:ascii="宋体" w:hAnsi="宋体" w:eastAsia="宋体"/>
                <w:color w:val="000000" w:themeColor="text1"/>
                <w:sz w:val="21"/>
                <w:szCs w:val="21"/>
                <w:highlight w:val="none"/>
                <w:lang w:val="en-US" w:eastAsia="zh-CN"/>
                <w14:textFill>
                  <w14:solidFill>
                    <w14:schemeClr w14:val="tx1"/>
                  </w14:solidFill>
                </w14:textFill>
              </w:rPr>
              <w:t>6、供应商提供试用产品（每种款式至少各5条），产品需要满足参数需求。</w:t>
            </w:r>
          </w:p>
        </w:tc>
        <w:tc>
          <w:tcPr>
            <w:tcW w:w="4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703BD1">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
              </w:rPr>
            </w:pPr>
            <w:r>
              <w:rPr>
                <w:rFonts w:hint="eastAsia" w:ascii="宋体" w:hAnsi="宋体" w:eastAsia="宋体" w:cs="宋体"/>
                <w:color w:val="000000"/>
                <w:kern w:val="2"/>
                <w:sz w:val="21"/>
                <w:szCs w:val="21"/>
                <w:u w:val="none"/>
                <w:lang w:val="en-US" w:eastAsia="zh-CN" w:bidi="ar"/>
              </w:rPr>
              <w:t>卷</w:t>
            </w:r>
          </w:p>
        </w:tc>
        <w:tc>
          <w:tcPr>
            <w:tcW w:w="575" w:type="dxa"/>
            <w:tcBorders>
              <w:top w:val="single" w:color="auto" w:sz="4" w:space="0"/>
              <w:left w:val="single" w:color="auto" w:sz="4" w:space="0"/>
              <w:bottom w:val="single" w:color="auto" w:sz="4" w:space="0"/>
              <w:right w:val="single" w:color="auto" w:sz="4" w:space="0"/>
            </w:tcBorders>
            <w:noWrap/>
            <w:vAlign w:val="center"/>
          </w:tcPr>
          <w:p w14:paraId="564F0109">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650 </w:t>
            </w:r>
          </w:p>
        </w:tc>
        <w:tc>
          <w:tcPr>
            <w:tcW w:w="438" w:type="dxa"/>
            <w:tcBorders>
              <w:top w:val="single" w:color="auto" w:sz="4" w:space="0"/>
              <w:left w:val="single" w:color="auto" w:sz="4" w:space="0"/>
              <w:bottom w:val="single" w:color="auto" w:sz="4" w:space="0"/>
              <w:right w:val="single" w:color="auto" w:sz="4" w:space="0"/>
            </w:tcBorders>
            <w:noWrap/>
            <w:vAlign w:val="center"/>
          </w:tcPr>
          <w:p w14:paraId="4CAF6DCB">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2331F5D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790" w:type="dxa"/>
            <w:tcBorders>
              <w:top w:val="single" w:color="auto" w:sz="4" w:space="0"/>
              <w:left w:val="single" w:color="auto" w:sz="4" w:space="0"/>
              <w:bottom w:val="single" w:color="auto" w:sz="4" w:space="0"/>
              <w:right w:val="single" w:color="auto" w:sz="4" w:space="0"/>
            </w:tcBorders>
            <w:noWrap/>
            <w:vAlign w:val="center"/>
          </w:tcPr>
          <w:p w14:paraId="23CBF47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 xml:space="preserve"> </w:t>
            </w:r>
          </w:p>
        </w:tc>
        <w:tc>
          <w:tcPr>
            <w:tcW w:w="1275" w:type="dxa"/>
            <w:tcBorders>
              <w:top w:val="single" w:color="auto" w:sz="4" w:space="0"/>
              <w:left w:val="single" w:color="auto" w:sz="4" w:space="0"/>
              <w:bottom w:val="single" w:color="auto" w:sz="4" w:space="0"/>
              <w:right w:val="single" w:color="auto" w:sz="4" w:space="0"/>
            </w:tcBorders>
            <w:noWrap/>
            <w:vAlign w:val="center"/>
          </w:tcPr>
          <w:p w14:paraId="2A54009F">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r w14:paraId="1A69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1119" w:type="dxa"/>
            <w:tcBorders>
              <w:top w:val="single" w:color="auto" w:sz="4" w:space="0"/>
              <w:left w:val="single" w:color="000000" w:sz="4" w:space="0"/>
              <w:bottom w:val="single" w:color="000000" w:sz="4" w:space="0"/>
              <w:right w:val="single" w:color="000000" w:sz="4" w:space="0"/>
            </w:tcBorders>
            <w:noWrap w:val="0"/>
            <w:vAlign w:val="center"/>
          </w:tcPr>
          <w:p w14:paraId="3F41FA36">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儿童款</w:t>
            </w:r>
          </w:p>
          <w:p w14:paraId="25EF4D93">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Style w:val="6"/>
                <w:rFonts w:hint="eastAsia" w:ascii="宋体" w:hAnsi="宋体" w:eastAsia="宋体" w:cs="宋体"/>
                <w:sz w:val="21"/>
                <w:szCs w:val="21"/>
                <w:lang w:val="en-US" w:eastAsia="zh-CN" w:bidi="ar"/>
              </w:rPr>
              <w:t>热敏打印手腕带</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489EEE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宋体" w:hAnsi="宋体" w:cs="宋体"/>
                <w:bCs/>
                <w:sz w:val="21"/>
                <w:szCs w:val="21"/>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儿童款尺寸：30mm±10mm × 200mm±20mm/条，粉色，100条/卷</w:t>
            </w:r>
          </w:p>
        </w:tc>
        <w:tc>
          <w:tcPr>
            <w:tcW w:w="7160" w:type="dxa"/>
            <w:vMerge w:val="continue"/>
            <w:tcBorders>
              <w:top w:val="single" w:color="auto" w:sz="4" w:space="0"/>
              <w:left w:val="single" w:color="000000" w:sz="4" w:space="0"/>
              <w:right w:val="single" w:color="auto" w:sz="4" w:space="0"/>
            </w:tcBorders>
            <w:noWrap w:val="0"/>
            <w:vAlign w:val="center"/>
          </w:tcPr>
          <w:p w14:paraId="73A58BD7">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415" w:type="dxa"/>
            <w:tcBorders>
              <w:top w:val="single" w:color="auto" w:sz="4" w:space="0"/>
              <w:left w:val="single" w:color="auto" w:sz="4" w:space="0"/>
              <w:bottom w:val="single" w:color="000000" w:sz="4" w:space="0"/>
              <w:right w:val="single" w:color="000000" w:sz="4" w:space="0"/>
            </w:tcBorders>
            <w:noWrap w:val="0"/>
            <w:vAlign w:val="center"/>
          </w:tcPr>
          <w:p w14:paraId="0E8A6B2F">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卷</w:t>
            </w:r>
          </w:p>
        </w:tc>
        <w:tc>
          <w:tcPr>
            <w:tcW w:w="575" w:type="dxa"/>
            <w:tcBorders>
              <w:top w:val="single" w:color="auto" w:sz="4" w:space="0"/>
              <w:left w:val="single" w:color="000000" w:sz="4" w:space="0"/>
              <w:bottom w:val="single" w:color="000000" w:sz="4" w:space="0"/>
              <w:right w:val="single" w:color="000000" w:sz="4" w:space="0"/>
            </w:tcBorders>
            <w:noWrap/>
            <w:vAlign w:val="center"/>
          </w:tcPr>
          <w:p w14:paraId="59E0636B">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50 </w:t>
            </w:r>
          </w:p>
        </w:tc>
        <w:tc>
          <w:tcPr>
            <w:tcW w:w="438" w:type="dxa"/>
            <w:tcBorders>
              <w:top w:val="single" w:color="auto" w:sz="4" w:space="0"/>
              <w:left w:val="single" w:color="000000" w:sz="4" w:space="0"/>
              <w:bottom w:val="single" w:color="000000" w:sz="4" w:space="0"/>
              <w:right w:val="single" w:color="000000" w:sz="4" w:space="0"/>
            </w:tcBorders>
            <w:noWrap/>
            <w:vAlign w:val="center"/>
          </w:tcPr>
          <w:p w14:paraId="6CAA86B2">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483" w:type="dxa"/>
            <w:tcBorders>
              <w:top w:val="single" w:color="auto" w:sz="4" w:space="0"/>
              <w:left w:val="single" w:color="000000" w:sz="4" w:space="0"/>
              <w:bottom w:val="single" w:color="000000" w:sz="4" w:space="0"/>
              <w:right w:val="single" w:color="000000" w:sz="4" w:space="0"/>
            </w:tcBorders>
            <w:noWrap/>
            <w:vAlign w:val="center"/>
          </w:tcPr>
          <w:p w14:paraId="385F5D89">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790" w:type="dxa"/>
            <w:tcBorders>
              <w:top w:val="single" w:color="auto" w:sz="4" w:space="0"/>
              <w:left w:val="single" w:color="000000" w:sz="4" w:space="0"/>
              <w:bottom w:val="single" w:color="000000" w:sz="4" w:space="0"/>
              <w:right w:val="single" w:color="000000" w:sz="4" w:space="0"/>
            </w:tcBorders>
            <w:noWrap/>
            <w:vAlign w:val="center"/>
          </w:tcPr>
          <w:p w14:paraId="13D4EC7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275" w:type="dxa"/>
            <w:tcBorders>
              <w:top w:val="single" w:color="auto" w:sz="4" w:space="0"/>
              <w:left w:val="single" w:color="000000" w:sz="4" w:space="0"/>
              <w:bottom w:val="single" w:color="000000" w:sz="4" w:space="0"/>
              <w:right w:val="single" w:color="000000" w:sz="4" w:space="0"/>
            </w:tcBorders>
            <w:noWrap/>
            <w:vAlign w:val="center"/>
          </w:tcPr>
          <w:p w14:paraId="6D9BB92A">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r w14:paraId="18B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7E1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新生儿款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热转印硅胶手腕带</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9D224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宋体" w:hAnsi="宋体" w:cs="宋体"/>
                <w:bCs/>
                <w:sz w:val="21"/>
                <w:szCs w:val="21"/>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新生儿款尺寸：30mm±10mm × 180mm±20mm/条，粉色，100条/卷</w:t>
            </w:r>
          </w:p>
        </w:tc>
        <w:tc>
          <w:tcPr>
            <w:tcW w:w="7160" w:type="dxa"/>
            <w:vMerge w:val="continue"/>
            <w:tcBorders>
              <w:left w:val="single" w:color="000000" w:sz="4" w:space="0"/>
              <w:bottom w:val="single" w:color="auto" w:sz="4" w:space="0"/>
              <w:right w:val="single" w:color="auto" w:sz="4" w:space="0"/>
            </w:tcBorders>
            <w:noWrap w:val="0"/>
            <w:vAlign w:val="center"/>
          </w:tcPr>
          <w:p w14:paraId="2D39174B">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415" w:type="dxa"/>
            <w:tcBorders>
              <w:top w:val="single" w:color="000000" w:sz="4" w:space="0"/>
              <w:left w:val="single" w:color="auto" w:sz="4" w:space="0"/>
              <w:bottom w:val="single" w:color="000000" w:sz="4" w:space="0"/>
              <w:right w:val="single" w:color="000000" w:sz="4" w:space="0"/>
            </w:tcBorders>
            <w:noWrap w:val="0"/>
            <w:vAlign w:val="center"/>
          </w:tcPr>
          <w:p w14:paraId="01AAD2DF">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卷</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3AB1F0C7">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 </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67770764">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404E7CE">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5EE7E73">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96D2EA">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r w14:paraId="07D3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15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846C40A">
            <w:pPr>
              <w:keepNext w:val="0"/>
              <w:keepLines w:val="0"/>
              <w:widowControl/>
              <w:suppressLineNumbers w:val="0"/>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总计（元）</w:t>
            </w:r>
          </w:p>
        </w:tc>
        <w:tc>
          <w:tcPr>
            <w:tcW w:w="7160" w:type="dxa"/>
            <w:tcBorders>
              <w:top w:val="single" w:color="auto" w:sz="4" w:space="0"/>
              <w:left w:val="single" w:color="000000" w:sz="4" w:space="0"/>
              <w:bottom w:val="single" w:color="000000" w:sz="4" w:space="0"/>
              <w:right w:val="single" w:color="auto" w:sz="4" w:space="0"/>
            </w:tcBorders>
            <w:noWrap w:val="0"/>
            <w:vAlign w:val="center"/>
          </w:tcPr>
          <w:p w14:paraId="2AF9DB9D">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415" w:type="dxa"/>
            <w:tcBorders>
              <w:top w:val="single" w:color="000000" w:sz="4" w:space="0"/>
              <w:left w:val="single" w:color="auto" w:sz="4" w:space="0"/>
              <w:bottom w:val="single" w:color="000000" w:sz="4" w:space="0"/>
              <w:right w:val="single" w:color="000000" w:sz="4" w:space="0"/>
            </w:tcBorders>
            <w:noWrap w:val="0"/>
            <w:vAlign w:val="center"/>
          </w:tcPr>
          <w:p w14:paraId="4E02266F">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4D35F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145CDCA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B79C7F6">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1CF78C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B953358">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bl>
    <w:p w14:paraId="085D3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bCs/>
          <w:sz w:val="24"/>
          <w:szCs w:val="24"/>
          <w:lang w:val="en-US" w:eastAsia="zh-CN"/>
        </w:rPr>
      </w:pPr>
      <w:r>
        <w:rPr>
          <w:rFonts w:hint="eastAsia"/>
          <w:b w:val="0"/>
          <w:bCs w:val="0"/>
          <w:sz w:val="24"/>
          <w:szCs w:val="24"/>
          <w:lang w:val="en-US" w:eastAsia="zh-CN"/>
        </w:rPr>
        <w:t>说明：</w:t>
      </w:r>
      <w:r>
        <w:rPr>
          <w:rFonts w:hint="eastAsia" w:ascii="宋体" w:hAnsi="宋体"/>
          <w:b w:val="0"/>
          <w:bCs w:val="0"/>
          <w:sz w:val="24"/>
          <w:szCs w:val="24"/>
        </w:rPr>
        <w:t>报价应为人民币含税</w:t>
      </w:r>
      <w:r>
        <w:rPr>
          <w:rFonts w:hint="eastAsia" w:ascii="宋体" w:hAnsi="宋体"/>
          <w:b w:val="0"/>
          <w:bCs w:val="0"/>
          <w:sz w:val="24"/>
          <w:szCs w:val="24"/>
          <w:lang w:eastAsia="zh-CN"/>
        </w:rPr>
        <w:t>（</w:t>
      </w:r>
      <w:r>
        <w:rPr>
          <w:rFonts w:hint="eastAsia" w:ascii="宋体" w:hAnsi="宋体"/>
          <w:b w:val="0"/>
          <w:bCs w:val="0"/>
          <w:sz w:val="24"/>
          <w:szCs w:val="24"/>
          <w:lang w:val="en-US" w:eastAsia="zh-CN"/>
        </w:rPr>
        <w:t>普票</w:t>
      </w:r>
      <w:r>
        <w:rPr>
          <w:rFonts w:hint="eastAsia" w:ascii="宋体" w:hAnsi="宋体"/>
          <w:b w:val="0"/>
          <w:bCs w:val="0"/>
          <w:sz w:val="24"/>
          <w:szCs w:val="24"/>
          <w:lang w:eastAsia="zh-CN"/>
        </w:rPr>
        <w:t>）</w:t>
      </w:r>
      <w:r>
        <w:rPr>
          <w:rFonts w:hint="eastAsia" w:ascii="宋体" w:hAnsi="宋体"/>
          <w:b w:val="0"/>
          <w:bCs w:val="0"/>
          <w:sz w:val="24"/>
          <w:szCs w:val="24"/>
        </w:rPr>
        <w:t>全包价，包括</w:t>
      </w:r>
      <w:r>
        <w:rPr>
          <w:rFonts w:hint="eastAsia" w:ascii="宋体" w:hAnsi="宋体"/>
          <w:b w:val="0"/>
          <w:bCs w:val="0"/>
          <w:sz w:val="24"/>
          <w:szCs w:val="24"/>
          <w:lang w:val="en-US" w:eastAsia="zh-CN"/>
        </w:rPr>
        <w:t>货物</w:t>
      </w:r>
      <w:r>
        <w:rPr>
          <w:rFonts w:hint="eastAsia" w:ascii="宋体" w:hAnsi="宋体"/>
          <w:b w:val="0"/>
          <w:bCs w:val="0"/>
          <w:sz w:val="24"/>
          <w:szCs w:val="24"/>
        </w:rPr>
        <w:t>价格、包装费、运杂费、保险费、卸车费、配合费、检测费、配送费、税金及</w:t>
      </w:r>
      <w:r>
        <w:rPr>
          <w:rFonts w:hint="eastAsia" w:ascii="宋体" w:hAnsi="宋体"/>
          <w:b w:val="0"/>
          <w:bCs w:val="0"/>
          <w:sz w:val="24"/>
          <w:szCs w:val="24"/>
          <w:lang w:val="en-US" w:eastAsia="zh-CN"/>
        </w:rPr>
        <w:t>本项目执行过程中</w:t>
      </w:r>
      <w:r>
        <w:rPr>
          <w:rFonts w:hint="eastAsia" w:ascii="宋体" w:hAnsi="宋体"/>
          <w:b w:val="0"/>
          <w:bCs w:val="0"/>
          <w:sz w:val="24"/>
          <w:szCs w:val="24"/>
        </w:rPr>
        <w:t>需要的其他费用等。</w:t>
      </w:r>
    </w:p>
    <w:p w14:paraId="37342BF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报价公司（盖章）：</w:t>
      </w:r>
      <w:bookmarkStart w:id="0" w:name="_GoBack"/>
      <w:bookmarkEnd w:id="0"/>
    </w:p>
    <w:p w14:paraId="3E0506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lang w:val="en-US" w:eastAsia="zh-CN"/>
        </w:rPr>
      </w:pPr>
      <w:r>
        <w:rPr>
          <w:rFonts w:hint="eastAsia"/>
          <w:b/>
          <w:bCs/>
          <w:sz w:val="24"/>
          <w:szCs w:val="24"/>
          <w:lang w:val="en-US" w:eastAsia="zh-CN"/>
        </w:rPr>
        <w:t>报价日期：</w:t>
      </w:r>
    </w:p>
    <w:sectPr>
      <w:pgSz w:w="16838" w:h="11906" w:orient="landscape"/>
      <w:pgMar w:top="85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A31568F"/>
    <w:rsid w:val="023A2E4D"/>
    <w:rsid w:val="0BBB3692"/>
    <w:rsid w:val="13601A1E"/>
    <w:rsid w:val="1D493D72"/>
    <w:rsid w:val="1FD0087F"/>
    <w:rsid w:val="23883035"/>
    <w:rsid w:val="31AD213E"/>
    <w:rsid w:val="31EF6F01"/>
    <w:rsid w:val="3A2F1A68"/>
    <w:rsid w:val="40F57DF5"/>
    <w:rsid w:val="438B16C6"/>
    <w:rsid w:val="48C908AC"/>
    <w:rsid w:val="4D0354B6"/>
    <w:rsid w:val="51962A9D"/>
    <w:rsid w:val="52E85640"/>
    <w:rsid w:val="5A31568F"/>
    <w:rsid w:val="62250E72"/>
    <w:rsid w:val="667D76FA"/>
    <w:rsid w:val="6FAF456A"/>
    <w:rsid w:val="72981F80"/>
    <w:rsid w:val="7F433FBD"/>
    <w:rsid w:val="7F7B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b/>
      <w:bCs/>
      <w:color w:val="000000"/>
      <w:sz w:val="21"/>
      <w:szCs w:val="21"/>
      <w:u w:val="none"/>
    </w:rPr>
  </w:style>
  <w:style w:type="character" w:customStyle="1" w:styleId="6">
    <w:name w:val="font31"/>
    <w:basedOn w:val="4"/>
    <w:qFormat/>
    <w:uiPriority w:val="0"/>
    <w:rPr>
      <w:rFonts w:hint="eastAsia" w:ascii="宋体" w:hAnsi="宋体" w:eastAsia="宋体" w:cs="宋体"/>
      <w:color w:val="000000"/>
      <w:sz w:val="21"/>
      <w:szCs w:val="21"/>
      <w:u w:val="none"/>
    </w:rPr>
  </w:style>
  <w:style w:type="paragraph" w:styleId="7">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Words>
  <Characters>736</Characters>
  <Lines>0</Lines>
  <Paragraphs>0</Paragraphs>
  <TotalTime>8</TotalTime>
  <ScaleCrop>false</ScaleCrop>
  <LinksUpToDate>false</LinksUpToDate>
  <CharactersWithSpaces>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2024-07-22T02:12:00Z</dcterms:created>
  <dc:creator>HH</dc:creator>
  <cp:lastModifiedBy>H_H</cp:lastModifiedBy>
  <dcterms:modified xsi:type="dcterms:W3CDTF">2026-07-15T00:31:54Z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F822CB67B7BC49238102971243E14DED_11</vt:lpwstr>
  </property>
  <property fmtid="{D5CDD505-2E9C-101B-9397-08002B2CF9AE}" pid="4" name="KSOTemplateDocerSaveRecord">
    <vt:lpwstr>eyJoZGlkIjoiMGIxNTJmZjRhMjhmZjY2NTdiMzIyZDVlZDRmYWFkNzgiLCJ1c2VySWQiOiI1ODMyODAxMTgifQ==</vt:lpwstr>
  </property>
</Properties>
</file>