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2B78">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AE93A72">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6D6C31D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A0D250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C67FE8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120FC42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080F1A4C">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1833"/>
        <w:gridCol w:w="2131"/>
      </w:tblGrid>
      <w:tr w14:paraId="5E04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5F80A8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41F3D2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252594A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101A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640D4C34">
            <w:pPr>
              <w:jc w:val="center"/>
              <w:rPr>
                <w:rFonts w:ascii="楷体" w:hAnsi="楷体" w:eastAsia="楷体"/>
                <w:sz w:val="24"/>
                <w:szCs w:val="24"/>
              </w:rPr>
            </w:pPr>
            <w:r>
              <w:rPr>
                <w:rFonts w:hint="eastAsia" w:ascii="楷体" w:hAnsi="楷体" w:eastAsia="楷体"/>
                <w:sz w:val="24"/>
                <w:szCs w:val="24"/>
                <w:lang w:eastAsia="zh-CN"/>
              </w:rPr>
              <w:t>超</w:t>
            </w:r>
            <w:r>
              <w:rPr>
                <w:rFonts w:hint="eastAsia" w:ascii="楷体" w:hAnsi="楷体" w:eastAsia="楷体"/>
                <w:sz w:val="24"/>
                <w:szCs w:val="24"/>
              </w:rPr>
              <w:t>短波治疗仪</w:t>
            </w:r>
          </w:p>
          <w:p w14:paraId="7DC1079F">
            <w:pPr>
              <w:spacing w:line="440" w:lineRule="exact"/>
              <w:rPr>
                <w:rFonts w:ascii="仿宋" w:hAnsi="仿宋" w:eastAsia="仿宋" w:cs="仿宋"/>
                <w:color w:val="000000" w:themeColor="text1"/>
                <w:sz w:val="24"/>
              </w:rPr>
            </w:pPr>
          </w:p>
        </w:tc>
        <w:tc>
          <w:tcPr>
            <w:tcW w:w="1833" w:type="dxa"/>
          </w:tcPr>
          <w:p w14:paraId="4F91E64D">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康复科门诊</w:t>
            </w:r>
          </w:p>
        </w:tc>
        <w:tc>
          <w:tcPr>
            <w:tcW w:w="2131" w:type="dxa"/>
          </w:tcPr>
          <w:p w14:paraId="05E474B3">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r>
    </w:tbl>
    <w:p w14:paraId="16B88BB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eastAsia="zh-CN"/>
        </w:rPr>
        <w:t>超短波治疗机</w:t>
      </w:r>
    </w:p>
    <w:p w14:paraId="362FDD1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lang w:val="en-US" w:eastAsia="zh-CN"/>
        </w:rPr>
        <w:t>改善深部组织血液循环，增强新陈代谢，利于炎症吸收及消散，促进淋巴回流，增强巨噬细胞吞噬功能，促进病理代谢产物的吸收.消炎止痛消肿的作用。</w:t>
      </w:r>
    </w:p>
    <w:p w14:paraId="2B98072B">
      <w:pPr>
        <w:spacing w:line="440" w:lineRule="exact"/>
        <w:rPr>
          <w:rFonts w:ascii="仿宋" w:hAnsi="仿宋" w:eastAsia="仿宋" w:cs="仿宋"/>
          <w:b/>
          <w:color w:val="000000" w:themeColor="text1"/>
          <w:sz w:val="24"/>
        </w:rPr>
      </w:pPr>
    </w:p>
    <w:p w14:paraId="4DB9D125">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3F772FD8">
      <w:pPr>
        <w:numPr>
          <w:ilvl w:val="0"/>
          <w:numId w:val="2"/>
        </w:numPr>
        <w:spacing w:line="440" w:lineRule="exact"/>
        <w:ind w:left="0" w:leftChars="0" w:firstLine="0" w:firstLineChars="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设备使用年限不低于5年</w:t>
      </w:r>
    </w:p>
    <w:p w14:paraId="41078E3D">
      <w:pPr>
        <w:numPr>
          <w:ilvl w:val="0"/>
          <w:numId w:val="2"/>
        </w:numPr>
        <w:spacing w:line="440" w:lineRule="exact"/>
        <w:ind w:left="0" w:leftChars="0" w:firstLine="0" w:firstLineChars="0"/>
        <w:rPr>
          <w:rFonts w:hint="eastAsia" w:ascii="仿宋" w:hAnsi="仿宋" w:eastAsia="仿宋" w:cs="仿宋"/>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工作频率：40.68MHz，允差±1%</w:t>
      </w:r>
      <w:r>
        <w:rPr>
          <w:rFonts w:hint="eastAsia" w:ascii="仿宋" w:hAnsi="仿宋" w:eastAsia="仿宋" w:cs="仿宋"/>
          <w:color w:val="000000" w:themeColor="text1"/>
          <w:sz w:val="24"/>
        </w:rPr>
        <w:t>。</w:t>
      </w:r>
    </w:p>
    <w:p w14:paraId="1DF1B10F">
      <w:pPr>
        <w:numPr>
          <w:ilvl w:val="0"/>
          <w:numId w:val="2"/>
        </w:numPr>
        <w:spacing w:line="440" w:lineRule="exact"/>
        <w:ind w:left="0" w:leftChars="0" w:firstLine="0" w:firstLineChars="0"/>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输出稳定性：连续工作30min，输出功率变化不大于±10%</w:t>
      </w:r>
    </w:p>
    <w:p w14:paraId="3A7BEACE">
      <w:pPr>
        <w:numPr>
          <w:ilvl w:val="0"/>
          <w:numId w:val="2"/>
        </w:numPr>
        <w:spacing w:line="440" w:lineRule="exact"/>
        <w:ind w:left="0" w:leftChars="0" w:firstLine="0" w:firstLineChars="0"/>
        <w:rPr>
          <w:rFonts w:hint="eastAsia" w:ascii="仿宋" w:hAnsi="仿宋" w:eastAsia="仿宋" w:cs="仿宋"/>
          <w:color w:val="000000" w:themeColor="text1"/>
          <w:sz w:val="24"/>
          <w:lang w:val="en-US" w:eastAsia="zh-CN"/>
        </w:rPr>
      </w:pPr>
      <w:bookmarkStart w:id="0" w:name="_GoBack"/>
      <w:bookmarkEnd w:id="0"/>
      <w:r>
        <w:rPr>
          <w:rFonts w:hint="eastAsia" w:ascii="仿宋" w:hAnsi="仿宋" w:eastAsia="仿宋" w:cs="仿宋"/>
          <w:color w:val="000000" w:themeColor="text1"/>
          <w:sz w:val="24"/>
          <w:lang w:val="en-US" w:eastAsia="zh-CN"/>
        </w:rPr>
        <w:t>采用高级屏蔽技术，整机采用全金属屏蔽材料，无辐射干扰及危害。</w:t>
      </w:r>
    </w:p>
    <w:p w14:paraId="0DB1F5ED">
      <w:pPr>
        <w:numPr>
          <w:ilvl w:val="0"/>
          <w:numId w:val="2"/>
        </w:numPr>
        <w:spacing w:line="440" w:lineRule="exact"/>
        <w:ind w:left="0" w:leftChars="0" w:firstLine="0" w:firstLineChars="0"/>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治疗时间包括但不限于：10min、15min、20min、25min、30min五档可调，预热时间≤120s。</w:t>
      </w:r>
    </w:p>
    <w:p w14:paraId="5C0DEFDE">
      <w:pPr>
        <w:numPr>
          <w:ilvl w:val="0"/>
          <w:numId w:val="2"/>
        </w:numPr>
        <w:spacing w:line="440" w:lineRule="exact"/>
        <w:ind w:left="0" w:leftChars="0" w:firstLine="0"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指示灯条：指示输出强度。</w:t>
      </w:r>
    </w:p>
    <w:p w14:paraId="12365CAF">
      <w:pPr>
        <w:numPr>
          <w:ilvl w:val="0"/>
          <w:numId w:val="2"/>
        </w:numPr>
        <w:spacing w:line="440" w:lineRule="exact"/>
        <w:ind w:left="0" w:leftChars="0" w:firstLine="0"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治疗结束后输出保护功能：有声音提示并断开输出。</w:t>
      </w:r>
    </w:p>
    <w:p w14:paraId="2BFBA42E">
      <w:pPr>
        <w:numPr>
          <w:ilvl w:val="0"/>
          <w:numId w:val="2"/>
        </w:numPr>
        <w:spacing w:line="440" w:lineRule="exact"/>
        <w:ind w:left="0" w:leftChars="0" w:firstLine="0"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具有手动调谐功能。</w:t>
      </w:r>
    </w:p>
    <w:p w14:paraId="58B2F530">
      <w:pPr>
        <w:numPr>
          <w:ilvl w:val="0"/>
          <w:numId w:val="2"/>
        </w:numPr>
        <w:spacing w:line="440" w:lineRule="exact"/>
        <w:ind w:left="0" w:leftChars="0" w:firstLine="0"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无须更换电子管</w:t>
      </w:r>
    </w:p>
    <w:p w14:paraId="0B13480D">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23"/>
        <w:gridCol w:w="4206"/>
        <w:gridCol w:w="1004"/>
        <w:gridCol w:w="953"/>
      </w:tblGrid>
      <w:tr w14:paraId="61CB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FAC2AD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623" w:type="dxa"/>
          </w:tcPr>
          <w:p w14:paraId="4A2C929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206" w:type="dxa"/>
          </w:tcPr>
          <w:p w14:paraId="40FA737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1004" w:type="dxa"/>
          </w:tcPr>
          <w:p w14:paraId="3B736EA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53" w:type="dxa"/>
          </w:tcPr>
          <w:p w14:paraId="1C7A872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5FF2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07C569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623" w:type="dxa"/>
          </w:tcPr>
          <w:p w14:paraId="3AE5C37C">
            <w:pPr>
              <w:spacing w:line="440" w:lineRule="exact"/>
              <w:rPr>
                <w:rFonts w:ascii="仿宋" w:hAnsi="仿宋" w:eastAsia="仿宋" w:cs="仿宋"/>
                <w:b/>
                <w:color w:val="000000" w:themeColor="text1"/>
                <w:sz w:val="24"/>
              </w:rPr>
            </w:pPr>
            <w:r>
              <w:rPr>
                <w:rFonts w:hint="eastAsia" w:ascii="楷体" w:hAnsi="楷体" w:eastAsia="楷体"/>
                <w:sz w:val="32"/>
                <w:szCs w:val="32"/>
              </w:rPr>
              <w:t>主机</w:t>
            </w:r>
          </w:p>
        </w:tc>
        <w:tc>
          <w:tcPr>
            <w:tcW w:w="4206" w:type="dxa"/>
          </w:tcPr>
          <w:p w14:paraId="10128DCA">
            <w:pPr>
              <w:spacing w:line="440" w:lineRule="exact"/>
              <w:rPr>
                <w:rFonts w:ascii="仿宋" w:hAnsi="仿宋" w:eastAsia="仿宋" w:cs="仿宋"/>
                <w:b/>
                <w:color w:val="000000" w:themeColor="text1"/>
                <w:sz w:val="24"/>
              </w:rPr>
            </w:pPr>
          </w:p>
        </w:tc>
        <w:tc>
          <w:tcPr>
            <w:tcW w:w="1004" w:type="dxa"/>
          </w:tcPr>
          <w:p w14:paraId="122DE6ED">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53" w:type="dxa"/>
          </w:tcPr>
          <w:p w14:paraId="23622E50">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台</w:t>
            </w:r>
          </w:p>
        </w:tc>
      </w:tr>
      <w:tr w14:paraId="3F53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1A5A7E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623" w:type="dxa"/>
          </w:tcPr>
          <w:p w14:paraId="624F5B27">
            <w:pPr>
              <w:spacing w:line="440" w:lineRule="exact"/>
              <w:rPr>
                <w:rFonts w:ascii="仿宋" w:hAnsi="仿宋" w:eastAsia="仿宋" w:cs="仿宋"/>
                <w:b/>
                <w:color w:val="000000" w:themeColor="text1"/>
                <w:sz w:val="24"/>
              </w:rPr>
            </w:pPr>
            <w:r>
              <w:rPr>
                <w:rFonts w:hint="eastAsia" w:ascii="楷体" w:hAnsi="楷体" w:eastAsia="楷体"/>
                <w:sz w:val="32"/>
                <w:szCs w:val="32"/>
              </w:rPr>
              <w:t>输出线</w:t>
            </w:r>
          </w:p>
        </w:tc>
        <w:tc>
          <w:tcPr>
            <w:tcW w:w="4206" w:type="dxa"/>
          </w:tcPr>
          <w:p w14:paraId="28F95151">
            <w:pPr>
              <w:spacing w:line="440" w:lineRule="exact"/>
              <w:rPr>
                <w:rFonts w:ascii="仿宋" w:hAnsi="仿宋" w:eastAsia="仿宋" w:cs="仿宋"/>
                <w:b/>
                <w:color w:val="000000" w:themeColor="text1"/>
                <w:sz w:val="24"/>
              </w:rPr>
            </w:pPr>
          </w:p>
        </w:tc>
        <w:tc>
          <w:tcPr>
            <w:tcW w:w="1004" w:type="dxa"/>
          </w:tcPr>
          <w:p w14:paraId="464166E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2</w:t>
            </w:r>
          </w:p>
        </w:tc>
        <w:tc>
          <w:tcPr>
            <w:tcW w:w="953" w:type="dxa"/>
          </w:tcPr>
          <w:p w14:paraId="53111B32">
            <w:pPr>
              <w:spacing w:line="440" w:lineRule="exact"/>
              <w:rPr>
                <w:rFonts w:ascii="仿宋" w:hAnsi="仿宋" w:eastAsia="仿宋" w:cs="仿宋"/>
                <w:b/>
                <w:color w:val="000000" w:themeColor="text1"/>
                <w:sz w:val="24"/>
              </w:rPr>
            </w:pPr>
            <w:r>
              <w:rPr>
                <w:rFonts w:hint="eastAsia" w:ascii="楷体" w:hAnsi="楷体" w:eastAsia="楷体"/>
                <w:sz w:val="32"/>
                <w:szCs w:val="32"/>
              </w:rPr>
              <w:t>条</w:t>
            </w:r>
          </w:p>
        </w:tc>
      </w:tr>
      <w:tr w14:paraId="3B39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8525B9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623" w:type="dxa"/>
          </w:tcPr>
          <w:p w14:paraId="76C31A62">
            <w:pPr>
              <w:spacing w:line="440" w:lineRule="exact"/>
              <w:rPr>
                <w:rFonts w:ascii="仿宋" w:hAnsi="仿宋" w:eastAsia="仿宋" w:cs="仿宋"/>
                <w:b/>
                <w:color w:val="000000" w:themeColor="text1"/>
                <w:sz w:val="24"/>
              </w:rPr>
            </w:pPr>
            <w:r>
              <w:rPr>
                <w:rFonts w:hint="eastAsia" w:ascii="楷体" w:hAnsi="楷体" w:eastAsia="楷体"/>
                <w:sz w:val="32"/>
                <w:szCs w:val="32"/>
              </w:rPr>
              <w:t>标准电极</w:t>
            </w:r>
          </w:p>
        </w:tc>
        <w:tc>
          <w:tcPr>
            <w:tcW w:w="4206" w:type="dxa"/>
          </w:tcPr>
          <w:p w14:paraId="429DC48C">
            <w:pPr>
              <w:spacing w:line="440" w:lineRule="exact"/>
              <w:rPr>
                <w:rFonts w:hint="eastAsia" w:ascii="仿宋" w:hAnsi="仿宋" w:eastAsia="仿宋" w:cs="仿宋"/>
                <w:b/>
                <w:color w:val="000000" w:themeColor="text1"/>
                <w:sz w:val="24"/>
                <w:lang w:val="en-US" w:eastAsia="zh-CN"/>
              </w:rPr>
            </w:pPr>
          </w:p>
        </w:tc>
        <w:tc>
          <w:tcPr>
            <w:tcW w:w="1004" w:type="dxa"/>
          </w:tcPr>
          <w:p w14:paraId="31F32768">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53" w:type="dxa"/>
          </w:tcPr>
          <w:p w14:paraId="3EA46203">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对</w:t>
            </w:r>
          </w:p>
        </w:tc>
      </w:tr>
      <w:tr w14:paraId="0B26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C928EC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1623" w:type="dxa"/>
          </w:tcPr>
          <w:p w14:paraId="7CB16DD8">
            <w:pPr>
              <w:spacing w:line="440" w:lineRule="exact"/>
              <w:rPr>
                <w:rFonts w:ascii="仿宋" w:hAnsi="仿宋" w:eastAsia="仿宋" w:cs="仿宋"/>
                <w:b/>
                <w:color w:val="000000" w:themeColor="text1"/>
                <w:sz w:val="24"/>
              </w:rPr>
            </w:pPr>
            <w:r>
              <w:rPr>
                <w:rFonts w:hint="eastAsia" w:ascii="楷体" w:hAnsi="楷体" w:eastAsia="楷体"/>
                <w:sz w:val="32"/>
                <w:szCs w:val="32"/>
              </w:rPr>
              <w:t>固定绑带</w:t>
            </w:r>
          </w:p>
        </w:tc>
        <w:tc>
          <w:tcPr>
            <w:tcW w:w="4206" w:type="dxa"/>
          </w:tcPr>
          <w:p w14:paraId="07106590">
            <w:pPr>
              <w:spacing w:line="440" w:lineRule="exact"/>
              <w:rPr>
                <w:rFonts w:ascii="仿宋" w:hAnsi="仿宋" w:eastAsia="仿宋" w:cs="仿宋"/>
                <w:b/>
                <w:color w:val="000000" w:themeColor="text1"/>
                <w:sz w:val="24"/>
              </w:rPr>
            </w:pPr>
          </w:p>
        </w:tc>
        <w:tc>
          <w:tcPr>
            <w:tcW w:w="1004" w:type="dxa"/>
          </w:tcPr>
          <w:p w14:paraId="1D93964A">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6</w:t>
            </w:r>
          </w:p>
        </w:tc>
        <w:tc>
          <w:tcPr>
            <w:tcW w:w="953" w:type="dxa"/>
          </w:tcPr>
          <w:p w14:paraId="33B259F1">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条</w:t>
            </w:r>
          </w:p>
        </w:tc>
      </w:tr>
      <w:tr w14:paraId="372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162EB7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1623" w:type="dxa"/>
          </w:tcPr>
          <w:p w14:paraId="77DF91FE">
            <w:pPr>
              <w:spacing w:line="440" w:lineRule="exact"/>
              <w:rPr>
                <w:rFonts w:ascii="仿宋" w:hAnsi="仿宋" w:eastAsia="仿宋" w:cs="仿宋"/>
                <w:b/>
                <w:color w:val="000000" w:themeColor="text1"/>
                <w:sz w:val="24"/>
              </w:rPr>
            </w:pPr>
            <w:r>
              <w:rPr>
                <w:rFonts w:hint="eastAsia" w:ascii="楷体" w:hAnsi="楷体" w:eastAsia="楷体"/>
                <w:sz w:val="32"/>
                <w:szCs w:val="32"/>
              </w:rPr>
              <w:t>大号电极</w:t>
            </w:r>
          </w:p>
        </w:tc>
        <w:tc>
          <w:tcPr>
            <w:tcW w:w="4206" w:type="dxa"/>
          </w:tcPr>
          <w:p w14:paraId="0B4BC01C">
            <w:pPr>
              <w:spacing w:line="440" w:lineRule="exact"/>
              <w:rPr>
                <w:rFonts w:ascii="仿宋" w:hAnsi="仿宋" w:eastAsia="仿宋" w:cs="仿宋"/>
                <w:b/>
                <w:color w:val="000000" w:themeColor="text1"/>
                <w:sz w:val="24"/>
              </w:rPr>
            </w:pPr>
          </w:p>
        </w:tc>
        <w:tc>
          <w:tcPr>
            <w:tcW w:w="1004" w:type="dxa"/>
          </w:tcPr>
          <w:p w14:paraId="160EA2FA">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53" w:type="dxa"/>
          </w:tcPr>
          <w:p w14:paraId="2DA148EC">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对</w:t>
            </w:r>
          </w:p>
        </w:tc>
      </w:tr>
      <w:tr w14:paraId="3D15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F6D608D">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6</w:t>
            </w:r>
          </w:p>
        </w:tc>
        <w:tc>
          <w:tcPr>
            <w:tcW w:w="1623" w:type="dxa"/>
          </w:tcPr>
          <w:p w14:paraId="1499CF9E">
            <w:pPr>
              <w:spacing w:line="440" w:lineRule="exact"/>
              <w:rPr>
                <w:rFonts w:hint="default" w:ascii="仿宋" w:hAnsi="仿宋" w:eastAsia="仿宋" w:cs="仿宋"/>
                <w:b/>
                <w:color w:val="000000" w:themeColor="text1"/>
                <w:sz w:val="24"/>
                <w:lang w:val="en-US" w:eastAsia="zh-CN"/>
              </w:rPr>
            </w:pPr>
            <w:r>
              <w:rPr>
                <w:rFonts w:hint="eastAsia" w:ascii="楷体" w:hAnsi="楷体" w:eastAsia="楷体"/>
                <w:sz w:val="32"/>
                <w:szCs w:val="32"/>
                <w:lang w:val="en-US" w:eastAsia="zh-CN"/>
              </w:rPr>
              <w:t>五官电极</w:t>
            </w:r>
          </w:p>
        </w:tc>
        <w:tc>
          <w:tcPr>
            <w:tcW w:w="4206" w:type="dxa"/>
          </w:tcPr>
          <w:p w14:paraId="6F47E3EE">
            <w:pPr>
              <w:spacing w:line="440" w:lineRule="exact"/>
              <w:rPr>
                <w:rFonts w:ascii="仿宋" w:hAnsi="仿宋" w:eastAsia="仿宋" w:cs="仿宋"/>
                <w:b/>
                <w:color w:val="000000" w:themeColor="text1"/>
                <w:sz w:val="24"/>
              </w:rPr>
            </w:pPr>
          </w:p>
        </w:tc>
        <w:tc>
          <w:tcPr>
            <w:tcW w:w="1004" w:type="dxa"/>
          </w:tcPr>
          <w:p w14:paraId="53262AA8">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53" w:type="dxa"/>
          </w:tcPr>
          <w:p w14:paraId="37935426">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对</w:t>
            </w:r>
          </w:p>
        </w:tc>
      </w:tr>
      <w:tr w14:paraId="21C6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73DCCAC">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1623" w:type="dxa"/>
            <w:shd w:val="clear" w:color="auto" w:fill="auto"/>
            <w:vAlign w:val="top"/>
          </w:tcPr>
          <w:p w14:paraId="0DDB12CF">
            <w:pPr>
              <w:spacing w:line="440" w:lineRule="exact"/>
              <w:rPr>
                <w:rFonts w:hint="eastAsia" w:ascii="仿宋" w:hAnsi="仿宋" w:eastAsia="仿宋" w:cs="仿宋"/>
                <w:b/>
                <w:color w:val="000000" w:themeColor="text1"/>
                <w:kern w:val="2"/>
                <w:sz w:val="24"/>
                <w:szCs w:val="24"/>
                <w:lang w:val="en-US" w:eastAsia="zh-CN" w:bidi="ar-SA"/>
              </w:rPr>
            </w:pPr>
            <w:r>
              <w:rPr>
                <w:rFonts w:hint="eastAsia" w:ascii="楷体" w:hAnsi="楷体" w:eastAsia="楷体"/>
                <w:sz w:val="32"/>
                <w:szCs w:val="32"/>
              </w:rPr>
              <w:t>轮式台车</w:t>
            </w:r>
          </w:p>
        </w:tc>
        <w:tc>
          <w:tcPr>
            <w:tcW w:w="4206" w:type="dxa"/>
            <w:shd w:val="clear" w:color="auto" w:fill="auto"/>
            <w:vAlign w:val="top"/>
          </w:tcPr>
          <w:p w14:paraId="5B09A5D4">
            <w:pPr>
              <w:spacing w:line="440" w:lineRule="exact"/>
              <w:rPr>
                <w:rFonts w:ascii="仿宋" w:hAnsi="仿宋" w:eastAsia="仿宋" w:cs="仿宋"/>
                <w:b/>
                <w:color w:val="000000" w:themeColor="text1"/>
                <w:kern w:val="2"/>
                <w:sz w:val="24"/>
                <w:szCs w:val="24"/>
                <w:lang w:val="en-US" w:eastAsia="zh-CN" w:bidi="ar-SA"/>
              </w:rPr>
            </w:pPr>
          </w:p>
        </w:tc>
        <w:tc>
          <w:tcPr>
            <w:tcW w:w="1004" w:type="dxa"/>
            <w:shd w:val="clear" w:color="auto" w:fill="auto"/>
            <w:vAlign w:val="top"/>
          </w:tcPr>
          <w:p w14:paraId="4128466B">
            <w:pPr>
              <w:spacing w:line="440" w:lineRule="exact"/>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1</w:t>
            </w:r>
          </w:p>
        </w:tc>
        <w:tc>
          <w:tcPr>
            <w:tcW w:w="953" w:type="dxa"/>
            <w:shd w:val="clear" w:color="auto" w:fill="auto"/>
            <w:vAlign w:val="top"/>
          </w:tcPr>
          <w:p w14:paraId="4711C1C3">
            <w:pPr>
              <w:spacing w:line="440" w:lineRule="exact"/>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台</w:t>
            </w:r>
          </w:p>
        </w:tc>
      </w:tr>
      <w:tr w14:paraId="621A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077F08E">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1623" w:type="dxa"/>
            <w:shd w:val="clear" w:color="auto" w:fill="auto"/>
            <w:vAlign w:val="top"/>
          </w:tcPr>
          <w:p w14:paraId="57EDBFCA">
            <w:pPr>
              <w:spacing w:line="440" w:lineRule="exact"/>
              <w:rPr>
                <w:rFonts w:hint="eastAsia" w:ascii="楷体" w:hAnsi="楷体" w:eastAsia="楷体" w:cstheme="minorBidi"/>
                <w:kern w:val="2"/>
                <w:sz w:val="32"/>
                <w:szCs w:val="32"/>
                <w:lang w:val="en-US" w:eastAsia="zh-CN" w:bidi="ar-SA"/>
              </w:rPr>
            </w:pPr>
            <w:r>
              <w:rPr>
                <w:rFonts w:hint="eastAsia" w:ascii="楷体" w:hAnsi="楷体" w:eastAsia="楷体"/>
                <w:sz w:val="32"/>
                <w:szCs w:val="32"/>
              </w:rPr>
              <w:t>电源线</w:t>
            </w:r>
          </w:p>
        </w:tc>
        <w:tc>
          <w:tcPr>
            <w:tcW w:w="4206" w:type="dxa"/>
            <w:shd w:val="clear" w:color="auto" w:fill="auto"/>
            <w:vAlign w:val="top"/>
          </w:tcPr>
          <w:p w14:paraId="1D2EA629">
            <w:pPr>
              <w:spacing w:line="440" w:lineRule="exact"/>
              <w:rPr>
                <w:rFonts w:ascii="仿宋" w:hAnsi="仿宋" w:eastAsia="仿宋" w:cs="仿宋"/>
                <w:b/>
                <w:color w:val="000000" w:themeColor="text1"/>
                <w:kern w:val="2"/>
                <w:sz w:val="24"/>
                <w:szCs w:val="24"/>
                <w:lang w:val="en-US" w:eastAsia="zh-CN" w:bidi="ar-SA"/>
              </w:rPr>
            </w:pPr>
          </w:p>
        </w:tc>
        <w:tc>
          <w:tcPr>
            <w:tcW w:w="1004" w:type="dxa"/>
            <w:shd w:val="clear" w:color="auto" w:fill="auto"/>
            <w:vAlign w:val="top"/>
          </w:tcPr>
          <w:p w14:paraId="1FE86D89">
            <w:pPr>
              <w:spacing w:line="440" w:lineRule="exact"/>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1</w:t>
            </w:r>
          </w:p>
        </w:tc>
        <w:tc>
          <w:tcPr>
            <w:tcW w:w="953" w:type="dxa"/>
            <w:shd w:val="clear" w:color="auto" w:fill="auto"/>
            <w:vAlign w:val="top"/>
          </w:tcPr>
          <w:p w14:paraId="615B831E">
            <w:pPr>
              <w:spacing w:line="440" w:lineRule="exact"/>
              <w:rPr>
                <w:rFonts w:hint="default"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条</w:t>
            </w:r>
          </w:p>
        </w:tc>
      </w:tr>
      <w:tr w14:paraId="1C65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489D24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w:t>
            </w:r>
          </w:p>
        </w:tc>
        <w:tc>
          <w:tcPr>
            <w:tcW w:w="1623" w:type="dxa"/>
            <w:shd w:val="clear" w:color="auto" w:fill="auto"/>
            <w:vAlign w:val="top"/>
          </w:tcPr>
          <w:p w14:paraId="2C198299">
            <w:pPr>
              <w:spacing w:line="440" w:lineRule="exact"/>
              <w:rPr>
                <w:rFonts w:hint="eastAsia" w:ascii="楷体" w:hAnsi="楷体" w:eastAsia="楷体" w:cstheme="minorBidi"/>
                <w:kern w:val="2"/>
                <w:sz w:val="32"/>
                <w:szCs w:val="32"/>
                <w:lang w:val="en-US" w:eastAsia="zh-CN" w:bidi="ar-SA"/>
              </w:rPr>
            </w:pPr>
            <w:r>
              <w:rPr>
                <w:rFonts w:hint="eastAsia" w:ascii="楷体" w:hAnsi="楷体" w:eastAsia="楷体"/>
                <w:sz w:val="32"/>
                <w:szCs w:val="32"/>
              </w:rPr>
              <w:t>说明书</w:t>
            </w:r>
          </w:p>
        </w:tc>
        <w:tc>
          <w:tcPr>
            <w:tcW w:w="4206" w:type="dxa"/>
            <w:shd w:val="clear" w:color="auto" w:fill="auto"/>
            <w:vAlign w:val="top"/>
          </w:tcPr>
          <w:p w14:paraId="54EE2F04">
            <w:pPr>
              <w:spacing w:line="440" w:lineRule="exact"/>
              <w:rPr>
                <w:rFonts w:ascii="仿宋" w:hAnsi="仿宋" w:eastAsia="仿宋" w:cs="仿宋"/>
                <w:b/>
                <w:color w:val="000000" w:themeColor="text1"/>
                <w:kern w:val="2"/>
                <w:sz w:val="24"/>
                <w:szCs w:val="24"/>
                <w:lang w:val="en-US" w:eastAsia="zh-CN" w:bidi="ar-SA"/>
              </w:rPr>
            </w:pPr>
          </w:p>
        </w:tc>
        <w:tc>
          <w:tcPr>
            <w:tcW w:w="1004" w:type="dxa"/>
            <w:shd w:val="clear" w:color="auto" w:fill="auto"/>
            <w:vAlign w:val="top"/>
          </w:tcPr>
          <w:p w14:paraId="009C9EC8">
            <w:pPr>
              <w:spacing w:line="440" w:lineRule="exact"/>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1</w:t>
            </w:r>
          </w:p>
        </w:tc>
        <w:tc>
          <w:tcPr>
            <w:tcW w:w="953" w:type="dxa"/>
            <w:shd w:val="clear" w:color="auto" w:fill="auto"/>
            <w:vAlign w:val="top"/>
          </w:tcPr>
          <w:p w14:paraId="436476BF">
            <w:pPr>
              <w:spacing w:line="440" w:lineRule="exact"/>
              <w:rPr>
                <w:rFonts w:hint="default"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份</w:t>
            </w:r>
          </w:p>
        </w:tc>
      </w:tr>
      <w:tr w14:paraId="0ABF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0C7B1EC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c>
          <w:tcPr>
            <w:tcW w:w="1623" w:type="dxa"/>
            <w:shd w:val="clear" w:color="auto" w:fill="auto"/>
            <w:vAlign w:val="top"/>
          </w:tcPr>
          <w:p w14:paraId="59F3882D">
            <w:pPr>
              <w:spacing w:line="440" w:lineRule="exact"/>
              <w:rPr>
                <w:rFonts w:hint="eastAsia" w:ascii="楷体" w:hAnsi="楷体" w:eastAsia="楷体" w:cstheme="minorBidi"/>
                <w:kern w:val="2"/>
                <w:sz w:val="32"/>
                <w:szCs w:val="32"/>
                <w:lang w:val="en-US" w:eastAsia="zh-CN" w:bidi="ar-SA"/>
              </w:rPr>
            </w:pPr>
            <w:r>
              <w:rPr>
                <w:rFonts w:hint="eastAsia" w:ascii="楷体" w:hAnsi="楷体" w:eastAsia="楷体"/>
                <w:sz w:val="32"/>
                <w:szCs w:val="32"/>
                <w:lang w:val="en-US" w:eastAsia="zh-CN"/>
              </w:rPr>
              <w:t>合格证</w:t>
            </w:r>
          </w:p>
        </w:tc>
        <w:tc>
          <w:tcPr>
            <w:tcW w:w="4206" w:type="dxa"/>
            <w:shd w:val="clear" w:color="auto" w:fill="auto"/>
            <w:vAlign w:val="top"/>
          </w:tcPr>
          <w:p w14:paraId="6913C5BE">
            <w:pPr>
              <w:spacing w:line="440" w:lineRule="exact"/>
              <w:rPr>
                <w:rFonts w:ascii="仿宋" w:hAnsi="仿宋" w:eastAsia="仿宋" w:cs="仿宋"/>
                <w:b/>
                <w:color w:val="000000" w:themeColor="text1"/>
                <w:kern w:val="2"/>
                <w:sz w:val="24"/>
                <w:szCs w:val="24"/>
                <w:lang w:val="en-US" w:eastAsia="zh-CN" w:bidi="ar-SA"/>
              </w:rPr>
            </w:pPr>
          </w:p>
        </w:tc>
        <w:tc>
          <w:tcPr>
            <w:tcW w:w="1004" w:type="dxa"/>
            <w:shd w:val="clear" w:color="auto" w:fill="auto"/>
            <w:vAlign w:val="top"/>
          </w:tcPr>
          <w:p w14:paraId="6ECD3639">
            <w:pPr>
              <w:spacing w:line="440" w:lineRule="exact"/>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1</w:t>
            </w:r>
          </w:p>
        </w:tc>
        <w:tc>
          <w:tcPr>
            <w:tcW w:w="953" w:type="dxa"/>
            <w:shd w:val="clear" w:color="auto" w:fill="auto"/>
            <w:vAlign w:val="top"/>
          </w:tcPr>
          <w:p w14:paraId="3584F8E8">
            <w:pPr>
              <w:spacing w:line="440" w:lineRule="exact"/>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份</w:t>
            </w:r>
          </w:p>
        </w:tc>
      </w:tr>
    </w:tbl>
    <w:p w14:paraId="2C5AA47C">
      <w:pPr>
        <w:spacing w:line="440" w:lineRule="exact"/>
        <w:rPr>
          <w:rFonts w:ascii="仿宋" w:hAnsi="仿宋" w:eastAsia="仿宋" w:cs="仿宋"/>
          <w:b/>
          <w:color w:val="000000" w:themeColor="text1"/>
          <w:sz w:val="24"/>
        </w:rPr>
      </w:pPr>
    </w:p>
    <w:p w14:paraId="1CF23B44">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135DBFE0">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F8F367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7CF11D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1F3539BD">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rPr>
        <w:t>；国产产品生产日期与交货日期差值≤</w:t>
      </w:r>
      <w:r>
        <w:rPr>
          <w:rFonts w:hint="eastAsia" w:ascii="仿宋" w:hAnsi="仿宋" w:eastAsia="仿宋" w:cs="仿宋"/>
          <w:b/>
          <w:bCs/>
          <w:color w:val="FF0000"/>
          <w:sz w:val="24"/>
          <w:highlight w:val="none"/>
        </w:rPr>
        <w:t>3个月</w:t>
      </w:r>
      <w:r>
        <w:rPr>
          <w:rFonts w:hint="eastAsia" w:ascii="仿宋" w:hAnsi="仿宋" w:eastAsia="仿宋" w:cs="仿宋"/>
          <w:color w:val="000000" w:themeColor="text1"/>
          <w:sz w:val="24"/>
          <w:highlight w:val="none"/>
        </w:rPr>
        <w:t>。</w:t>
      </w:r>
    </w:p>
    <w:p w14:paraId="4450AA5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0047CCD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6A8E3464">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00749E23">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6AD5FA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478BDB24">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558A00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color w:val="FF0000"/>
          <w:sz w:val="24"/>
        </w:rPr>
        <w:t>为</w:t>
      </w:r>
      <w:r>
        <w:rPr>
          <w:rFonts w:hint="eastAsia" w:ascii="仿宋" w:hAnsi="仿宋" w:eastAsia="仿宋" w:cs="仿宋"/>
          <w:b/>
          <w:bCs/>
          <w:color w:val="FF0000"/>
          <w:sz w:val="24"/>
          <w:u w:val="single"/>
        </w:rPr>
        <w:t xml:space="preserve">  </w:t>
      </w:r>
      <w:r>
        <w:rPr>
          <w:rFonts w:hint="eastAsia" w:ascii="仿宋" w:hAnsi="仿宋" w:eastAsia="仿宋" w:cs="仿宋"/>
          <w:b/>
          <w:bCs/>
          <w:color w:val="FF0000"/>
          <w:sz w:val="24"/>
          <w:u w:val="single"/>
          <w:lang w:val="en-US" w:eastAsia="zh-CN"/>
        </w:rPr>
        <w:t>2</w:t>
      </w:r>
      <w:r>
        <w:rPr>
          <w:rFonts w:hint="eastAsia" w:ascii="仿宋" w:hAnsi="仿宋" w:eastAsia="仿宋" w:cs="仿宋"/>
          <w:b/>
          <w:bCs/>
          <w:color w:val="FF0000"/>
          <w:sz w:val="24"/>
          <w:u w:val="single"/>
        </w:rPr>
        <w:t xml:space="preserve">  </w:t>
      </w:r>
      <w:r>
        <w:rPr>
          <w:rFonts w:hint="eastAsia" w:ascii="仿宋" w:hAnsi="仿宋" w:eastAsia="仿宋" w:cs="仿宋"/>
          <w:b/>
          <w:bCs/>
          <w:color w:val="FF0000"/>
          <w:sz w:val="24"/>
        </w:rPr>
        <w:t>年</w:t>
      </w:r>
      <w:r>
        <w:rPr>
          <w:rFonts w:hint="eastAsia" w:ascii="仿宋" w:hAnsi="仿宋" w:eastAsia="仿宋" w:cs="仿宋"/>
          <w:color w:val="000000" w:themeColor="text1"/>
          <w:sz w:val="24"/>
        </w:rPr>
        <w:t>。</w:t>
      </w:r>
    </w:p>
    <w:p w14:paraId="2762FB4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2BC7EA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235EC264">
      <w:pPr>
        <w:spacing w:line="440" w:lineRule="exact"/>
        <w:rPr>
          <w:rFonts w:ascii="仿宋" w:hAnsi="仿宋" w:eastAsia="仿宋" w:cs="仿宋"/>
          <w:color w:val="000000" w:themeColor="text1"/>
          <w:sz w:val="24"/>
        </w:rPr>
      </w:pPr>
    </w:p>
    <w:p w14:paraId="2FD72512">
      <w:pPr>
        <w:spacing w:line="440" w:lineRule="exact"/>
        <w:rPr>
          <w:rFonts w:ascii="仿宋" w:hAnsi="仿宋" w:eastAsia="仿宋" w:cs="仿宋"/>
          <w:b/>
          <w:color w:val="000000" w:themeColor="text1"/>
          <w:sz w:val="24"/>
        </w:rPr>
      </w:pPr>
    </w:p>
    <w:p w14:paraId="1533462C">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1BE3E546">
      <w:pPr>
        <w:spacing w:line="440" w:lineRule="exact"/>
        <w:rPr>
          <w:rFonts w:hint="eastAsia" w:ascii="仿宋" w:hAnsi="仿宋" w:eastAsia="仿宋" w:cs="仿宋"/>
          <w:color w:val="auto"/>
          <w:sz w:val="24"/>
        </w:rPr>
      </w:pPr>
      <w:r>
        <w:rPr>
          <w:rFonts w:hint="eastAsia" w:ascii="仿宋" w:hAnsi="仿宋" w:eastAsia="仿宋" w:cs="仿宋"/>
          <w:color w:val="auto"/>
          <w:sz w:val="24"/>
        </w:rPr>
        <w:t>3.1本合同的每笔款项以人民币转账方式支付</w:t>
      </w:r>
      <w:r>
        <w:rPr>
          <w:rFonts w:hint="eastAsia" w:ascii="仿宋" w:hAnsi="仿宋" w:eastAsia="仿宋" w:cs="仿宋"/>
          <w:color w:val="auto"/>
          <w:sz w:val="24"/>
          <w:lang w:eastAsia="zh-CN"/>
        </w:rPr>
        <w:t>。</w:t>
      </w:r>
    </w:p>
    <w:p w14:paraId="7B81FBEB">
      <w:pPr>
        <w:spacing w:line="440" w:lineRule="exact"/>
        <w:rPr>
          <w:rFonts w:ascii="仿宋" w:hAnsi="仿宋" w:eastAsia="仿宋" w:cs="仿宋"/>
          <w:color w:val="000000" w:themeColor="text1"/>
          <w:sz w:val="24"/>
        </w:rPr>
      </w:pPr>
      <w:r>
        <w:rPr>
          <w:rFonts w:hint="eastAsia" w:ascii="仿宋" w:hAnsi="仿宋" w:eastAsia="仿宋" w:cs="仿宋"/>
          <w:color w:val="auto"/>
          <w:sz w:val="24"/>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rPr>
        <w:t>支付合同总金额的</w:t>
      </w:r>
      <w:r>
        <w:rPr>
          <w:rFonts w:hint="eastAsia" w:ascii="仿宋" w:hAnsi="仿宋" w:eastAsia="仿宋" w:cs="仿宋"/>
          <w:color w:val="auto"/>
          <w:sz w:val="24"/>
          <w:lang w:val="en-US" w:eastAsia="zh-CN"/>
        </w:rPr>
        <w:t>9</w:t>
      </w:r>
      <w:r>
        <w:rPr>
          <w:rFonts w:hint="eastAsia" w:ascii="仿宋" w:hAnsi="仿宋" w:eastAsia="仿宋" w:cs="仿宋"/>
          <w:color w:val="auto"/>
          <w:sz w:val="24"/>
        </w:rPr>
        <w:t>5%；合同总金额的5%</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作为第二期款项，</w:t>
      </w:r>
      <w:r>
        <w:rPr>
          <w:rFonts w:hint="eastAsia" w:ascii="仿宋" w:hAnsi="仿宋" w:eastAsia="仿宋" w:cs="仿宋"/>
          <w:color w:val="auto"/>
          <w:sz w:val="24"/>
        </w:rPr>
        <w:t>在</w:t>
      </w:r>
      <w:r>
        <w:rPr>
          <w:rFonts w:hint="eastAsia" w:ascii="仿宋" w:hAnsi="仿宋" w:eastAsia="仿宋" w:cs="仿宋"/>
          <w:color w:val="auto"/>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7DA3ADD0">
      <w:pPr>
        <w:spacing w:line="440" w:lineRule="exact"/>
        <w:ind w:firstLine="480" w:firstLineChars="200"/>
        <w:rPr>
          <w:rFonts w:ascii="仿宋" w:hAnsi="仿宋" w:eastAsia="仿宋" w:cs="仿宋"/>
          <w:color w:val="000000" w:themeColor="text1"/>
          <w:sz w:val="24"/>
        </w:rPr>
      </w:pPr>
    </w:p>
    <w:p w14:paraId="3E32288D">
      <w:pPr>
        <w:spacing w:line="440" w:lineRule="exact"/>
        <w:ind w:firstLine="480" w:firstLineChars="200"/>
        <w:rPr>
          <w:rFonts w:ascii="仿宋" w:hAnsi="仿宋" w:eastAsia="仿宋" w:cs="仿宋"/>
          <w:color w:val="000000" w:themeColor="text1"/>
          <w:sz w:val="24"/>
        </w:rPr>
      </w:pPr>
    </w:p>
    <w:p w14:paraId="7C0D5C6A">
      <w:pPr>
        <w:spacing w:line="440" w:lineRule="exact"/>
        <w:ind w:firstLine="480" w:firstLineChars="200"/>
        <w:rPr>
          <w:rFonts w:ascii="仿宋" w:hAnsi="仿宋" w:eastAsia="仿宋" w:cs="仿宋"/>
          <w:color w:val="000000" w:themeColor="text1"/>
          <w:sz w:val="24"/>
        </w:rPr>
      </w:pPr>
    </w:p>
    <w:p w14:paraId="270E0DEA">
      <w:pPr>
        <w:spacing w:line="440" w:lineRule="exact"/>
        <w:jc w:val="center"/>
        <w:rPr>
          <w:rFonts w:ascii="仿宋" w:hAnsi="仿宋" w:eastAsia="仿宋" w:cs="仿宋"/>
          <w:b/>
          <w:bCs/>
          <w:color w:val="000000" w:themeColor="text1"/>
          <w:sz w:val="24"/>
        </w:rPr>
      </w:pPr>
    </w:p>
    <w:p w14:paraId="1DC38596">
      <w:pPr>
        <w:spacing w:line="440" w:lineRule="exact"/>
        <w:jc w:val="center"/>
        <w:rPr>
          <w:rFonts w:ascii="仿宋" w:hAnsi="仿宋" w:eastAsia="仿宋" w:cs="仿宋"/>
          <w:b/>
          <w:bCs/>
          <w:color w:val="000000" w:themeColor="text1"/>
          <w:sz w:val="24"/>
        </w:rPr>
      </w:pPr>
    </w:p>
    <w:p w14:paraId="60917552">
      <w:pPr>
        <w:spacing w:line="440" w:lineRule="exact"/>
        <w:jc w:val="center"/>
        <w:rPr>
          <w:rFonts w:ascii="仿宋" w:hAnsi="仿宋" w:eastAsia="仿宋" w:cs="仿宋"/>
          <w:b/>
          <w:bCs/>
          <w:color w:val="000000" w:themeColor="text1"/>
          <w:sz w:val="24"/>
        </w:rPr>
      </w:pPr>
    </w:p>
    <w:p w14:paraId="4A772C83">
      <w:pPr>
        <w:spacing w:line="440" w:lineRule="exact"/>
        <w:jc w:val="center"/>
        <w:rPr>
          <w:rFonts w:ascii="仿宋" w:hAnsi="仿宋" w:eastAsia="仿宋" w:cs="仿宋"/>
          <w:b/>
          <w:bCs/>
          <w:color w:val="000000" w:themeColor="text1"/>
          <w:sz w:val="24"/>
        </w:rPr>
      </w:pPr>
    </w:p>
    <w:p w14:paraId="1C433ED6">
      <w:pPr>
        <w:spacing w:line="440" w:lineRule="exact"/>
        <w:jc w:val="center"/>
        <w:rPr>
          <w:rFonts w:ascii="仿宋" w:hAnsi="仿宋" w:eastAsia="仿宋" w:cs="仿宋"/>
          <w:b/>
          <w:bCs/>
          <w:color w:val="000000" w:themeColor="text1"/>
          <w:sz w:val="24"/>
        </w:rPr>
      </w:pPr>
    </w:p>
    <w:p w14:paraId="72B6150C">
      <w:pPr>
        <w:spacing w:line="440" w:lineRule="exact"/>
        <w:jc w:val="center"/>
        <w:rPr>
          <w:rFonts w:ascii="仿宋" w:hAnsi="仿宋" w:eastAsia="仿宋" w:cs="仿宋"/>
          <w:b/>
          <w:bCs/>
          <w:color w:val="000000" w:themeColor="text1"/>
          <w:sz w:val="24"/>
        </w:rPr>
      </w:pPr>
    </w:p>
    <w:p w14:paraId="46480B6A">
      <w:pPr>
        <w:spacing w:line="440" w:lineRule="exact"/>
        <w:jc w:val="center"/>
        <w:rPr>
          <w:rFonts w:ascii="仿宋" w:hAnsi="仿宋" w:eastAsia="仿宋" w:cs="仿宋"/>
          <w:b/>
          <w:bCs/>
          <w:color w:val="000000" w:themeColor="text1"/>
          <w:sz w:val="24"/>
        </w:rPr>
      </w:pPr>
    </w:p>
    <w:p w14:paraId="2FC3BFEF">
      <w:pPr>
        <w:spacing w:line="440" w:lineRule="exact"/>
        <w:jc w:val="center"/>
        <w:rPr>
          <w:rFonts w:ascii="仿宋" w:hAnsi="仿宋" w:eastAsia="仿宋" w:cs="仿宋"/>
          <w:b/>
          <w:bCs/>
          <w:color w:val="000000" w:themeColor="text1"/>
          <w:sz w:val="24"/>
        </w:rPr>
      </w:pPr>
    </w:p>
    <w:p w14:paraId="58948B42">
      <w:pPr>
        <w:rPr>
          <w:rFonts w:ascii="仿宋" w:hAnsi="仿宋" w:eastAsia="仿宋" w:cs="仿宋"/>
          <w:color w:val="000000" w:themeColor="text1"/>
          <w:sz w:val="24"/>
          <w:highlight w:val="cyan"/>
          <w:lang w:val="zh-CN"/>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2B573F65">
        <w:pPr>
          <w:pStyle w:val="6"/>
        </w:pPr>
        <w:r>
          <w:rPr>
            <w:rFonts w:hint="eastAsia"/>
          </w:rPr>
          <w:t>需求科室：                                审核科室：</w:t>
        </w: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14:paraId="0B3FCB9F">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w:r>
      </w:p>
      <w:p w14:paraId="2326CA2F">
        <w:pPr>
          <w:pStyle w:val="6"/>
        </w:pPr>
      </w:p>
    </w:sdtContent>
  </w:sdt>
  <w:p w14:paraId="21D20F2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wZWM1NTIxZjZkMTFkYmM1ZDhjYWQ1ZjllOTYzZjUifQ=="/>
  </w:docVars>
  <w:rsids>
    <w:rsidRoot w:val="027725AF"/>
    <w:rsid w:val="00000267"/>
    <w:rsid w:val="00000AF6"/>
    <w:rsid w:val="00016B72"/>
    <w:rsid w:val="00036444"/>
    <w:rsid w:val="0005190D"/>
    <w:rsid w:val="00065257"/>
    <w:rsid w:val="000C5864"/>
    <w:rsid w:val="00136269"/>
    <w:rsid w:val="00152E6E"/>
    <w:rsid w:val="001564F2"/>
    <w:rsid w:val="00164D4A"/>
    <w:rsid w:val="001D1D4A"/>
    <w:rsid w:val="001F6B01"/>
    <w:rsid w:val="00215636"/>
    <w:rsid w:val="0022457A"/>
    <w:rsid w:val="00227ED6"/>
    <w:rsid w:val="00234D13"/>
    <w:rsid w:val="002549FF"/>
    <w:rsid w:val="002616DE"/>
    <w:rsid w:val="002860B7"/>
    <w:rsid w:val="00293A7C"/>
    <w:rsid w:val="002B5F04"/>
    <w:rsid w:val="002E2203"/>
    <w:rsid w:val="002F4E01"/>
    <w:rsid w:val="00341440"/>
    <w:rsid w:val="00342D38"/>
    <w:rsid w:val="00345474"/>
    <w:rsid w:val="003662C2"/>
    <w:rsid w:val="0037094F"/>
    <w:rsid w:val="003A00F6"/>
    <w:rsid w:val="003A75C3"/>
    <w:rsid w:val="003A7C0C"/>
    <w:rsid w:val="003F6DDB"/>
    <w:rsid w:val="00411292"/>
    <w:rsid w:val="00421A1F"/>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06115"/>
    <w:rsid w:val="007943B1"/>
    <w:rsid w:val="007A320E"/>
    <w:rsid w:val="007A3E4E"/>
    <w:rsid w:val="007B6779"/>
    <w:rsid w:val="007D756B"/>
    <w:rsid w:val="007E3690"/>
    <w:rsid w:val="007E613A"/>
    <w:rsid w:val="007F2B11"/>
    <w:rsid w:val="007F33E6"/>
    <w:rsid w:val="0080304A"/>
    <w:rsid w:val="00852696"/>
    <w:rsid w:val="008639CD"/>
    <w:rsid w:val="00876B88"/>
    <w:rsid w:val="008863AD"/>
    <w:rsid w:val="008A3EC2"/>
    <w:rsid w:val="008A5819"/>
    <w:rsid w:val="008A6F6D"/>
    <w:rsid w:val="008F4E7C"/>
    <w:rsid w:val="008F6ACD"/>
    <w:rsid w:val="008F7169"/>
    <w:rsid w:val="00950093"/>
    <w:rsid w:val="009852DA"/>
    <w:rsid w:val="009B3DE4"/>
    <w:rsid w:val="009B5110"/>
    <w:rsid w:val="009C06B8"/>
    <w:rsid w:val="009C60B9"/>
    <w:rsid w:val="009F5D10"/>
    <w:rsid w:val="00A0604F"/>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A593D"/>
    <w:rsid w:val="00CD392D"/>
    <w:rsid w:val="00CF6139"/>
    <w:rsid w:val="00D00163"/>
    <w:rsid w:val="00D013D7"/>
    <w:rsid w:val="00D076B0"/>
    <w:rsid w:val="00D46D87"/>
    <w:rsid w:val="00D47646"/>
    <w:rsid w:val="00D932D0"/>
    <w:rsid w:val="00DC1A43"/>
    <w:rsid w:val="00E35651"/>
    <w:rsid w:val="00E60436"/>
    <w:rsid w:val="00E71C5B"/>
    <w:rsid w:val="00EA5208"/>
    <w:rsid w:val="00EA68FA"/>
    <w:rsid w:val="00EC3435"/>
    <w:rsid w:val="00F066CA"/>
    <w:rsid w:val="00F42A70"/>
    <w:rsid w:val="00F75603"/>
    <w:rsid w:val="00F801B8"/>
    <w:rsid w:val="00F82B4B"/>
    <w:rsid w:val="00FA3C7F"/>
    <w:rsid w:val="00FF4826"/>
    <w:rsid w:val="027725AF"/>
    <w:rsid w:val="05CC1EB0"/>
    <w:rsid w:val="126775F5"/>
    <w:rsid w:val="140524A5"/>
    <w:rsid w:val="17A84A31"/>
    <w:rsid w:val="18AC198D"/>
    <w:rsid w:val="1A362D0A"/>
    <w:rsid w:val="1A9A1AE2"/>
    <w:rsid w:val="1C30388A"/>
    <w:rsid w:val="1DB403E5"/>
    <w:rsid w:val="1E1B6F46"/>
    <w:rsid w:val="1E8B3C3C"/>
    <w:rsid w:val="1F0C2891"/>
    <w:rsid w:val="1FF004A0"/>
    <w:rsid w:val="21F75571"/>
    <w:rsid w:val="26AC3567"/>
    <w:rsid w:val="27094723"/>
    <w:rsid w:val="2A710EAE"/>
    <w:rsid w:val="2B9A59A4"/>
    <w:rsid w:val="2CAB1A01"/>
    <w:rsid w:val="2D887C39"/>
    <w:rsid w:val="2D993838"/>
    <w:rsid w:val="2E110DC4"/>
    <w:rsid w:val="323C0B50"/>
    <w:rsid w:val="33712CFE"/>
    <w:rsid w:val="33895773"/>
    <w:rsid w:val="361954A6"/>
    <w:rsid w:val="3C740147"/>
    <w:rsid w:val="3E9B4363"/>
    <w:rsid w:val="3EEE625E"/>
    <w:rsid w:val="4176136E"/>
    <w:rsid w:val="42E12BF8"/>
    <w:rsid w:val="443A5766"/>
    <w:rsid w:val="44746547"/>
    <w:rsid w:val="47117647"/>
    <w:rsid w:val="4AEE66A8"/>
    <w:rsid w:val="4BF76F64"/>
    <w:rsid w:val="4E013680"/>
    <w:rsid w:val="4EBD0A92"/>
    <w:rsid w:val="4F9A3A01"/>
    <w:rsid w:val="54FE7522"/>
    <w:rsid w:val="579F1125"/>
    <w:rsid w:val="58B3555A"/>
    <w:rsid w:val="5A320419"/>
    <w:rsid w:val="5A3921D0"/>
    <w:rsid w:val="5DC71851"/>
    <w:rsid w:val="5F650F30"/>
    <w:rsid w:val="656A70AF"/>
    <w:rsid w:val="66AA15BF"/>
    <w:rsid w:val="69340CF8"/>
    <w:rsid w:val="6BD2675F"/>
    <w:rsid w:val="6C171CF3"/>
    <w:rsid w:val="6CEB1A97"/>
    <w:rsid w:val="6DDF526D"/>
    <w:rsid w:val="6E554448"/>
    <w:rsid w:val="6F2A17D8"/>
    <w:rsid w:val="73A74966"/>
    <w:rsid w:val="744B3E55"/>
    <w:rsid w:val="7BDA70B6"/>
    <w:rsid w:val="7C115C9E"/>
    <w:rsid w:val="7E2C2E60"/>
    <w:rsid w:val="7EA220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customStyle="1"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1486</Words>
  <Characters>1568</Characters>
  <Lines>10</Lines>
  <Paragraphs>2</Paragraphs>
  <TotalTime>1</TotalTime>
  <ScaleCrop>false</ScaleCrop>
  <LinksUpToDate>false</LinksUpToDate>
  <CharactersWithSpaces>1582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ye</dc:creator>
  <cp:lastModifiedBy>星星同盟</cp:lastModifiedBy>
  <cp:lastPrinted>2021-08-11T08:36:00Z</cp:lastPrinted>
  <dcterms:modified xsi:type="dcterms:W3CDTF">2026-07-01T08:31:49Z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1BC5CF1D1E3D486C89DF1193F88EA6CF_13</vt:lpwstr>
  </property>
  <property fmtid="{D5CDD505-2E9C-101B-9397-08002B2CF9AE}" pid="4" name="KSOTemplateDocerSaveRecord">
    <vt:lpwstr>eyJoZGlkIjoiZDc1MmY4YzI5NTIxMTQwOWZhYWU0N2QxZThiZjg5ZTEiLCJ1c2VySWQiOiIzNjk5OTM4OTgifQ==</vt:lpwstr>
  </property>
</Properties>
</file>