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F45F1">
      <w:pPr>
        <w:spacing w:line="360" w:lineRule="auto"/>
        <w:jc w:val="center"/>
        <w:rPr>
          <w:rFonts w:ascii="宋体" w:hAnsi="宋体" w:eastAsia="宋体" w:cs="宋体"/>
          <w:b/>
          <w:color w:val="auto"/>
          <w:sz w:val="36"/>
          <w:szCs w:val="36"/>
          <w:lang w:val="zh-TW" w:eastAsia="zh-CN" w:bidi="zh-TW"/>
        </w:rPr>
      </w:pPr>
      <w:r>
        <w:rPr>
          <w:rFonts w:hint="eastAsia" w:ascii="宋体" w:hAnsi="宋体" w:eastAsia="宋体" w:cs="宋体"/>
          <w:b/>
          <w:color w:val="auto"/>
          <w:sz w:val="36"/>
          <w:szCs w:val="36"/>
          <w:lang w:val="zh-TW" w:eastAsia="zh-CN" w:bidi="zh-TW"/>
        </w:rPr>
        <w:t>用户需求书</w:t>
      </w:r>
    </w:p>
    <w:p w14:paraId="7F6C41DF">
      <w:pPr>
        <w:spacing w:line="360" w:lineRule="auto"/>
        <w:rPr>
          <w:rFonts w:hint="eastAsia" w:asciiTheme="minorEastAsia" w:hAnsiTheme="minorEastAsia" w:eastAsiaTheme="minorEastAsia" w:cstheme="minorEastAsia"/>
          <w:b/>
          <w:color w:val="auto"/>
          <w:sz w:val="24"/>
          <w:szCs w:val="24"/>
          <w:highlight w:val="none"/>
          <w:lang w:val="en-US" w:eastAsia="zh-CN" w:bidi="zh-TW"/>
        </w:rPr>
      </w:pPr>
      <w:r>
        <w:rPr>
          <w:rFonts w:hint="eastAsia" w:asciiTheme="minorEastAsia" w:hAnsiTheme="minorEastAsia" w:eastAsiaTheme="minorEastAsia" w:cstheme="minorEastAsia"/>
          <w:b/>
          <w:color w:val="auto"/>
          <w:sz w:val="24"/>
          <w:szCs w:val="24"/>
          <w:highlight w:val="none"/>
          <w:lang w:val="zh-TW" w:eastAsia="zh-TW" w:bidi="zh-TW"/>
        </w:rPr>
        <w:t>一、项目</w:t>
      </w:r>
      <w:r>
        <w:rPr>
          <w:rFonts w:hint="eastAsia" w:asciiTheme="minorEastAsia" w:hAnsiTheme="minorEastAsia" w:eastAsiaTheme="minorEastAsia" w:cstheme="minorEastAsia"/>
          <w:b/>
          <w:color w:val="auto"/>
          <w:sz w:val="24"/>
          <w:szCs w:val="24"/>
          <w:highlight w:val="none"/>
          <w:lang w:val="en-US" w:eastAsia="zh-CN" w:bidi="zh-TW"/>
        </w:rPr>
        <w:t>基本</w:t>
      </w:r>
      <w:r>
        <w:rPr>
          <w:rFonts w:hint="eastAsia" w:asciiTheme="minorEastAsia" w:hAnsiTheme="minorEastAsia" w:eastAsiaTheme="minorEastAsia" w:cstheme="minorEastAsia"/>
          <w:b/>
          <w:color w:val="auto"/>
          <w:sz w:val="24"/>
          <w:szCs w:val="24"/>
          <w:highlight w:val="none"/>
          <w:lang w:val="zh-TW" w:eastAsia="zh-CN" w:bidi="zh-TW"/>
        </w:rPr>
        <w:t>内容</w:t>
      </w:r>
      <w:r>
        <w:rPr>
          <w:rFonts w:hint="eastAsia" w:asciiTheme="minorEastAsia" w:hAnsiTheme="minorEastAsia" w:eastAsiaTheme="minorEastAsia" w:cstheme="minorEastAsia"/>
          <w:b/>
          <w:color w:val="auto"/>
          <w:sz w:val="24"/>
          <w:szCs w:val="24"/>
          <w:highlight w:val="none"/>
          <w:lang w:val="zh-TW" w:eastAsia="zh-TW" w:bidi="zh-TW"/>
        </w:rPr>
        <w:t>及</w:t>
      </w:r>
      <w:r>
        <w:rPr>
          <w:rFonts w:hint="eastAsia" w:asciiTheme="minorEastAsia" w:hAnsiTheme="minorEastAsia" w:eastAsiaTheme="minorEastAsia" w:cstheme="minorEastAsia"/>
          <w:b/>
          <w:color w:val="auto"/>
          <w:sz w:val="24"/>
          <w:szCs w:val="24"/>
          <w:highlight w:val="none"/>
          <w:lang w:val="en-US" w:eastAsia="zh-CN" w:bidi="zh-TW"/>
        </w:rPr>
        <w:t>要求</w:t>
      </w:r>
    </w:p>
    <w:p w14:paraId="019F30D4">
      <w:pPr>
        <w:spacing w:line="360" w:lineRule="auto"/>
        <w:ind w:firstLine="480" w:firstLineChars="200"/>
        <w:rPr>
          <w:rFonts w:hint="eastAsia" w:asciiTheme="minorEastAsia" w:hAnsiTheme="minorEastAsia" w:eastAsiaTheme="minorEastAsia" w:cstheme="minorEastAsia"/>
          <w:color w:val="auto"/>
          <w:sz w:val="24"/>
          <w:szCs w:val="24"/>
          <w:highlight w:val="none"/>
          <w:lang w:val="zh-TW" w:eastAsia="zh-CN" w:bidi="zh-TW"/>
        </w:rPr>
      </w:pPr>
      <w:r>
        <w:rPr>
          <w:rFonts w:hint="eastAsia" w:asciiTheme="minorEastAsia" w:hAnsiTheme="minorEastAsia" w:eastAsiaTheme="minorEastAsia" w:cstheme="minorEastAsia"/>
          <w:color w:val="auto"/>
          <w:sz w:val="24"/>
          <w:szCs w:val="24"/>
          <w:highlight w:val="none"/>
          <w:lang w:val="zh-TW" w:eastAsia="zh-CN" w:bidi="zh-TW"/>
        </w:rPr>
        <w:t>1、项目名称：灭四害（灭蚊蝇、老鼠、蟑螂）和灭白蚁三年服务</w:t>
      </w:r>
    </w:p>
    <w:p w14:paraId="23764B42">
      <w:pPr>
        <w:spacing w:line="360" w:lineRule="auto"/>
        <w:ind w:firstLine="480" w:firstLineChars="200"/>
        <w:rPr>
          <w:rFonts w:hint="eastAsia" w:asciiTheme="minorEastAsia" w:hAnsiTheme="minorEastAsia" w:eastAsiaTheme="minorEastAsia" w:cstheme="minorEastAsia"/>
          <w:color w:val="auto"/>
          <w:sz w:val="24"/>
          <w:szCs w:val="24"/>
          <w:highlight w:val="none"/>
          <w:lang w:val="zh-TW" w:eastAsia="zh-CN" w:bidi="zh-TW"/>
        </w:rPr>
      </w:pPr>
      <w:r>
        <w:rPr>
          <w:rFonts w:hint="eastAsia" w:asciiTheme="minorEastAsia" w:hAnsiTheme="minorEastAsia" w:eastAsiaTheme="minorEastAsia" w:cstheme="minorEastAsia"/>
          <w:color w:val="auto"/>
          <w:sz w:val="24"/>
          <w:szCs w:val="24"/>
          <w:highlight w:val="none"/>
          <w:lang w:val="zh-TW" w:eastAsia="zh-CN" w:bidi="zh-TW"/>
        </w:rPr>
        <w:t>2、</w:t>
      </w:r>
      <w:r>
        <w:rPr>
          <w:rFonts w:hint="eastAsia" w:asciiTheme="minorEastAsia" w:hAnsiTheme="minorEastAsia" w:eastAsiaTheme="minorEastAsia" w:cstheme="minorEastAsia"/>
          <w:color w:val="auto"/>
          <w:sz w:val="24"/>
          <w:szCs w:val="24"/>
          <w:highlight w:val="none"/>
          <w:lang w:val="en-US" w:eastAsia="zh-CN" w:bidi="zh-TW"/>
        </w:rPr>
        <w:t>服务</w:t>
      </w:r>
      <w:r>
        <w:rPr>
          <w:rFonts w:hint="eastAsia" w:asciiTheme="minorEastAsia" w:hAnsiTheme="minorEastAsia" w:eastAsiaTheme="minorEastAsia" w:cstheme="minorEastAsia"/>
          <w:color w:val="auto"/>
          <w:sz w:val="24"/>
          <w:szCs w:val="24"/>
          <w:highlight w:val="none"/>
          <w:lang w:val="zh-TW" w:eastAsia="zh-CN" w:bidi="zh-TW"/>
        </w:rPr>
        <w:t>范围：中山市</w:t>
      </w:r>
      <w:r>
        <w:rPr>
          <w:rFonts w:hint="eastAsia" w:asciiTheme="minorEastAsia" w:hAnsiTheme="minorEastAsia" w:eastAsiaTheme="minorEastAsia" w:cstheme="minorEastAsia"/>
          <w:color w:val="auto"/>
          <w:sz w:val="24"/>
          <w:szCs w:val="24"/>
          <w:highlight w:val="none"/>
          <w:lang w:val="zh-TW" w:eastAsia="zh-TW" w:bidi="zh-TW"/>
        </w:rPr>
        <w:t>小榄人民医院所属范围内</w:t>
      </w: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lang w:val="en-US" w:eastAsia="zh-CN" w:bidi="zh-TW"/>
        </w:rPr>
        <w:t>室外和地下车库区域等</w:t>
      </w: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lang w:val="zh-TW" w:eastAsia="zh-TW" w:bidi="zh-TW"/>
        </w:rPr>
        <w:t>灭</w:t>
      </w:r>
      <w:r>
        <w:rPr>
          <w:rFonts w:hint="eastAsia" w:asciiTheme="minorEastAsia" w:hAnsiTheme="minorEastAsia" w:eastAsiaTheme="minorEastAsia" w:cstheme="minorEastAsia"/>
          <w:color w:val="auto"/>
          <w:sz w:val="24"/>
          <w:szCs w:val="24"/>
          <w:highlight w:val="none"/>
          <w:lang w:val="zh-TW" w:eastAsia="zh-CN" w:bidi="zh-TW"/>
        </w:rPr>
        <w:t>四害（灭蚊蝇、老鼠、蟑螂）和</w:t>
      </w:r>
      <w:r>
        <w:rPr>
          <w:rFonts w:hint="eastAsia" w:asciiTheme="minorEastAsia" w:hAnsiTheme="minorEastAsia" w:eastAsiaTheme="minorEastAsia" w:cstheme="minorEastAsia"/>
          <w:color w:val="auto"/>
          <w:sz w:val="24"/>
          <w:szCs w:val="24"/>
          <w:highlight w:val="none"/>
          <w:lang w:val="en-US" w:eastAsia="zh-CN" w:bidi="zh-TW"/>
        </w:rPr>
        <w:t>室内外</w:t>
      </w:r>
      <w:r>
        <w:rPr>
          <w:rFonts w:hint="eastAsia" w:asciiTheme="minorEastAsia" w:hAnsiTheme="minorEastAsia" w:eastAsiaTheme="minorEastAsia" w:cstheme="minorEastAsia"/>
          <w:color w:val="auto"/>
          <w:sz w:val="24"/>
          <w:szCs w:val="24"/>
          <w:highlight w:val="none"/>
          <w:lang w:val="zh-TW" w:eastAsia="zh-CN" w:bidi="zh-TW"/>
        </w:rPr>
        <w:t>白蚁。</w:t>
      </w:r>
    </w:p>
    <w:p w14:paraId="29BC331C">
      <w:pPr>
        <w:spacing w:line="360" w:lineRule="auto"/>
        <w:ind w:firstLine="480" w:firstLineChars="200"/>
        <w:rPr>
          <w:rFonts w:hint="eastAsia" w:asciiTheme="minorEastAsia" w:hAnsiTheme="minorEastAsia" w:eastAsiaTheme="minorEastAsia" w:cstheme="minorEastAsia"/>
          <w:color w:val="auto"/>
          <w:sz w:val="24"/>
          <w:szCs w:val="24"/>
          <w:highlight w:val="none"/>
          <w:lang w:val="zh-TW" w:eastAsia="zh-CN" w:bidi="zh-TW"/>
        </w:rPr>
      </w:pPr>
      <w:r>
        <w:rPr>
          <w:rFonts w:hint="eastAsia" w:asciiTheme="minorEastAsia" w:hAnsiTheme="minorEastAsia" w:eastAsiaTheme="minorEastAsia" w:cstheme="minorEastAsia"/>
          <w:color w:val="auto"/>
          <w:sz w:val="24"/>
          <w:szCs w:val="24"/>
          <w:highlight w:val="none"/>
          <w:lang w:val="zh-TW" w:eastAsia="zh-CN" w:bidi="zh-TW"/>
        </w:rPr>
        <w:t>3、服务</w:t>
      </w:r>
      <w:r>
        <w:rPr>
          <w:rFonts w:hint="eastAsia" w:asciiTheme="minorEastAsia" w:hAnsiTheme="minorEastAsia" w:eastAsiaTheme="minorEastAsia" w:cstheme="minorEastAsia"/>
          <w:color w:val="auto"/>
          <w:sz w:val="24"/>
          <w:szCs w:val="24"/>
          <w:highlight w:val="none"/>
          <w:lang w:val="en-US" w:eastAsia="zh-CN" w:bidi="zh-TW"/>
        </w:rPr>
        <w:t>基本</w:t>
      </w:r>
      <w:r>
        <w:rPr>
          <w:rFonts w:hint="eastAsia" w:asciiTheme="minorEastAsia" w:hAnsiTheme="minorEastAsia" w:eastAsiaTheme="minorEastAsia" w:cstheme="minorEastAsia"/>
          <w:color w:val="auto"/>
          <w:sz w:val="24"/>
          <w:szCs w:val="24"/>
          <w:highlight w:val="none"/>
          <w:lang w:val="zh-TW" w:eastAsia="zh-CN" w:bidi="zh-TW"/>
        </w:rPr>
        <w:t>内容：</w:t>
      </w:r>
    </w:p>
    <w:p w14:paraId="23CD3F78">
      <w:pPr>
        <w:spacing w:line="360" w:lineRule="auto"/>
        <w:ind w:firstLine="480" w:firstLineChars="200"/>
        <w:rPr>
          <w:rFonts w:hint="eastAsia" w:asciiTheme="minorEastAsia" w:hAnsiTheme="minorEastAsia" w:eastAsiaTheme="minorEastAsia" w:cstheme="minorEastAsia"/>
          <w:color w:val="auto"/>
          <w:sz w:val="24"/>
          <w:szCs w:val="24"/>
          <w:highlight w:val="none"/>
          <w:lang w:val="zh-TW" w:eastAsia="zh-CN" w:bidi="zh-TW"/>
        </w:rPr>
      </w:pPr>
      <w:r>
        <w:rPr>
          <w:rFonts w:hint="eastAsia" w:asciiTheme="minorEastAsia" w:hAnsiTheme="minorEastAsia" w:eastAsiaTheme="minorEastAsia" w:cstheme="minorEastAsia"/>
          <w:color w:val="auto"/>
          <w:sz w:val="24"/>
          <w:szCs w:val="24"/>
          <w:highlight w:val="none"/>
          <w:lang w:val="zh-TW" w:eastAsia="zh-CN" w:bidi="zh-TW"/>
        </w:rPr>
        <w:t>（1）负责医院范围内的室</w:t>
      </w:r>
      <w:r>
        <w:rPr>
          <w:rFonts w:hint="eastAsia" w:asciiTheme="minorEastAsia" w:hAnsiTheme="minorEastAsia" w:eastAsiaTheme="minorEastAsia" w:cstheme="minorEastAsia"/>
          <w:color w:val="auto"/>
          <w:sz w:val="24"/>
          <w:szCs w:val="24"/>
          <w:highlight w:val="none"/>
          <w:lang w:val="en-US" w:eastAsia="zh-CN" w:bidi="zh-TW"/>
        </w:rPr>
        <w:t>内</w:t>
      </w:r>
      <w:r>
        <w:rPr>
          <w:rFonts w:hint="eastAsia" w:asciiTheme="minorEastAsia" w:hAnsiTheme="minorEastAsia" w:eastAsiaTheme="minorEastAsia" w:cstheme="minorEastAsia"/>
          <w:color w:val="auto"/>
          <w:sz w:val="24"/>
          <w:szCs w:val="24"/>
          <w:highlight w:val="none"/>
          <w:lang w:val="zh-TW" w:eastAsia="zh-CN" w:bidi="zh-TW"/>
        </w:rPr>
        <w:t>外和地下停车场按要求开展消杀灭四害工作，对每次消杀效果承担管理责任，确保日常灭四害工作科学、规范，并取得一定成效。</w:t>
      </w:r>
    </w:p>
    <w:p w14:paraId="5AB48DCB">
      <w:pPr>
        <w:spacing w:line="360" w:lineRule="auto"/>
        <w:ind w:firstLine="240" w:firstLineChars="100"/>
        <w:rPr>
          <w:rFonts w:hint="eastAsia" w:asciiTheme="minorEastAsia" w:hAnsiTheme="minorEastAsia" w:eastAsiaTheme="minorEastAsia" w:cstheme="minorEastAsia"/>
          <w:color w:val="auto"/>
          <w:sz w:val="24"/>
          <w:szCs w:val="24"/>
          <w:highlight w:val="none"/>
          <w:lang w:val="zh-TW" w:eastAsia="zh-CN" w:bidi="zh-TW"/>
        </w:rPr>
      </w:pPr>
      <w:r>
        <w:rPr>
          <w:rFonts w:hint="eastAsia" w:asciiTheme="minorEastAsia" w:hAnsiTheme="minorEastAsia" w:eastAsiaTheme="minorEastAsia" w:cstheme="minorEastAsia"/>
          <w:color w:val="auto"/>
          <w:sz w:val="24"/>
          <w:szCs w:val="24"/>
          <w:highlight w:val="none"/>
          <w:lang w:val="zh-TW" w:eastAsia="zh-CN" w:bidi="zh-TW"/>
        </w:rPr>
        <w:t>★（2）在登革热、</w:t>
      </w:r>
      <w:r>
        <w:rPr>
          <w:rFonts w:hint="eastAsia" w:asciiTheme="minorEastAsia" w:hAnsiTheme="minorEastAsia" w:eastAsiaTheme="minorEastAsia" w:cstheme="minorEastAsia"/>
          <w:color w:val="auto"/>
          <w:sz w:val="24"/>
          <w:szCs w:val="24"/>
          <w:highlight w:val="none"/>
          <w:lang w:val="en-US" w:eastAsia="zh-CN" w:bidi="zh-TW"/>
        </w:rPr>
        <w:t>基孔肯雅热等疫情</w:t>
      </w:r>
      <w:r>
        <w:rPr>
          <w:rFonts w:hint="eastAsia" w:asciiTheme="minorEastAsia" w:hAnsiTheme="minorEastAsia" w:eastAsiaTheme="minorEastAsia" w:cstheme="minorEastAsia"/>
          <w:color w:val="auto"/>
          <w:sz w:val="24"/>
          <w:szCs w:val="24"/>
          <w:highlight w:val="none"/>
          <w:lang w:val="zh-TW" w:eastAsia="zh-CN" w:bidi="zh-TW"/>
        </w:rPr>
        <w:t>高发季节，按</w:t>
      </w:r>
      <w:r>
        <w:rPr>
          <w:rFonts w:hint="eastAsia" w:asciiTheme="minorEastAsia" w:hAnsiTheme="minorEastAsia" w:eastAsiaTheme="minorEastAsia" w:cstheme="minorEastAsia"/>
          <w:color w:val="auto"/>
          <w:sz w:val="24"/>
          <w:szCs w:val="24"/>
          <w:highlight w:val="none"/>
          <w:lang w:val="en-US" w:eastAsia="zh-CN" w:bidi="zh-TW"/>
        </w:rPr>
        <w:t>上级部门的指引及采购人</w:t>
      </w:r>
      <w:r>
        <w:rPr>
          <w:rFonts w:hint="eastAsia" w:asciiTheme="minorEastAsia" w:hAnsiTheme="minorEastAsia" w:eastAsiaTheme="minorEastAsia" w:cstheme="minorEastAsia"/>
          <w:color w:val="auto"/>
          <w:sz w:val="24"/>
          <w:szCs w:val="24"/>
          <w:highlight w:val="none"/>
          <w:lang w:val="zh-TW" w:eastAsia="zh-CN" w:bidi="zh-TW"/>
        </w:rPr>
        <w:t>的要求操作</w:t>
      </w:r>
      <w:r>
        <w:rPr>
          <w:rFonts w:hint="eastAsia" w:asciiTheme="minorEastAsia" w:hAnsiTheme="minorEastAsia" w:eastAsiaTheme="minorEastAsia" w:cstheme="minorEastAsia"/>
          <w:color w:val="auto"/>
          <w:sz w:val="24"/>
          <w:szCs w:val="24"/>
          <w:highlight w:val="none"/>
          <w:lang w:val="zh-TW" w:eastAsia="zh-CN" w:bidi="zh-TW"/>
        </w:rPr>
        <w:t>，确保消杀工作符合国家和省规定标准（</w:t>
      </w:r>
      <w:r>
        <w:rPr>
          <w:rFonts w:hint="eastAsia" w:asciiTheme="minorEastAsia" w:hAnsiTheme="minorEastAsia" w:eastAsiaTheme="minorEastAsia" w:cstheme="minorEastAsia"/>
          <w:color w:val="auto"/>
          <w:sz w:val="24"/>
          <w:szCs w:val="24"/>
          <w:highlight w:val="none"/>
          <w:lang w:val="en-US" w:eastAsia="zh-CN" w:bidi="zh-TW"/>
        </w:rPr>
        <w:t>响应文件中提供承诺函，格式自拟</w:t>
      </w: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lang w:val="zh-TW" w:eastAsia="zh-CN" w:bidi="zh-TW"/>
        </w:rPr>
        <w:t>。</w:t>
      </w:r>
    </w:p>
    <w:p w14:paraId="00D55758">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val="en-US" w:eastAsia="zh-CN" w:bidi="zh-TW"/>
        </w:rPr>
        <w:t>4、资质要求：</w:t>
      </w:r>
    </w:p>
    <w:p w14:paraId="763AC6F6">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val="en-US" w:eastAsia="zh-CN" w:bidi="zh-TW"/>
        </w:rPr>
        <w:t>（1）响应供应商必须是具有独立承担民事责任能力的在中华人民共和国境内注册的企业法人或其他组织；</w:t>
      </w:r>
    </w:p>
    <w:p w14:paraId="312F5163">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val="en-US" w:eastAsia="zh-CN" w:bidi="zh-TW"/>
        </w:rPr>
        <w:t>（2）响应供应商务须具有有效的且具备“林业有害生物防治服务、病媒生物防治服务、白蚁防治服务”等相关经营范围的营业执照；</w:t>
      </w:r>
    </w:p>
    <w:p w14:paraId="51ECE7C1">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val="en-US" w:eastAsia="zh-CN" w:bidi="zh-TW"/>
        </w:rPr>
        <w:t>（3）响应供应商应具有项目的承接能力、合同的履约能力、售后服务能力和良好的信誉，</w:t>
      </w:r>
      <w:r>
        <w:rPr>
          <w:rFonts w:hint="eastAsia" w:asciiTheme="minorEastAsia" w:hAnsiTheme="minorEastAsia" w:eastAsiaTheme="minorEastAsia" w:cstheme="minorEastAsia"/>
          <w:color w:val="auto"/>
          <w:sz w:val="24"/>
          <w:szCs w:val="24"/>
          <w:highlight w:val="none"/>
          <w:lang w:val="zh-TW" w:eastAsia="zh-CN" w:bidi="zh-TW"/>
        </w:rPr>
        <w:t>有完整的病媒生物预防控制操作规程</w:t>
      </w:r>
      <w:r>
        <w:rPr>
          <w:rFonts w:hint="eastAsia" w:asciiTheme="minorEastAsia" w:hAnsiTheme="minorEastAsia" w:eastAsiaTheme="minorEastAsia" w:cstheme="minorEastAsia"/>
          <w:color w:val="auto"/>
          <w:sz w:val="24"/>
          <w:szCs w:val="24"/>
          <w:highlight w:val="none"/>
          <w:lang w:val="en-US" w:eastAsia="zh-CN" w:bidi="zh-TW"/>
        </w:rPr>
        <w:t>；</w:t>
      </w:r>
    </w:p>
    <w:p w14:paraId="4782FDFC">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val="en-US" w:eastAsia="zh-CN" w:bidi="zh-TW"/>
        </w:rPr>
        <w:t>（4）响应供应商在参与公开招标活动中未有违法违纪行为并受过处罚；单位负责人为同一人或者存在直接控股、管理关系的不同供应商，不得参加同一合同项下的采购活动；响应供应商须无围标、串标行为。</w:t>
      </w:r>
    </w:p>
    <w:p w14:paraId="5FC56020">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val="en-US" w:eastAsia="zh-CN" w:bidi="zh-TW"/>
        </w:rPr>
        <w:t>5、服务期限</w:t>
      </w:r>
    </w:p>
    <w:p w14:paraId="3C1354AE">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val="en-US" w:eastAsia="zh-CN" w:bidi="zh-TW"/>
        </w:rPr>
        <w:t>（1）本项目服务期为三年（36个月），采取一年一签合同的合作方式。</w:t>
      </w:r>
    </w:p>
    <w:p w14:paraId="2E1682AF">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val="en-US" w:eastAsia="zh-CN" w:bidi="zh-TW"/>
        </w:rPr>
        <w:t>（2）第一年服务合同期满后，若采购人对成交供应商的服务满意且考核合格，经采购人同意，则双方续签下一年度合同。</w:t>
      </w:r>
    </w:p>
    <w:p w14:paraId="4D564E21">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val="en-US" w:eastAsia="zh-CN" w:bidi="zh-TW"/>
        </w:rPr>
        <w:t>（3）在每一年合同期满后，若采购人对成交供应商所提供的服务不满意（即连续两个月考核结果低于85分的（不含85分）），采购人有权单方面终止合同并在合同期内始终保留合同解释权，不再续签且不视为违约，成交供应商应清楚知悉并认可此约定。</w:t>
      </w:r>
    </w:p>
    <w:p w14:paraId="5B6AEF37">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val="en-US" w:eastAsia="zh-CN" w:bidi="zh-TW"/>
        </w:rPr>
        <w:t>（4）以此类推，直至本项目服务期累计满3年止。</w:t>
      </w:r>
    </w:p>
    <w:p w14:paraId="3CDFF4AE">
      <w:pPr>
        <w:spacing w:line="360" w:lineRule="auto"/>
        <w:rPr>
          <w:rFonts w:hint="eastAsia" w:asciiTheme="minorEastAsia" w:hAnsiTheme="minorEastAsia" w:eastAsiaTheme="minorEastAsia" w:cstheme="minorEastAsia"/>
          <w:b/>
          <w:color w:val="auto"/>
          <w:sz w:val="24"/>
          <w:szCs w:val="24"/>
          <w:highlight w:val="none"/>
          <w:lang w:val="en-US" w:eastAsia="zh-CN" w:bidi="zh-TW"/>
        </w:rPr>
      </w:pPr>
      <w:r>
        <w:rPr>
          <w:rFonts w:hint="eastAsia" w:asciiTheme="minorEastAsia" w:hAnsiTheme="minorEastAsia" w:eastAsiaTheme="minorEastAsia" w:cstheme="minorEastAsia"/>
          <w:b/>
          <w:color w:val="auto"/>
          <w:sz w:val="24"/>
          <w:szCs w:val="24"/>
          <w:highlight w:val="none"/>
          <w:lang w:val="en-US" w:eastAsia="zh-CN" w:bidi="zh-TW"/>
        </w:rPr>
        <w:t>二、采购清单</w:t>
      </w:r>
    </w:p>
    <w:tbl>
      <w:tblPr>
        <w:tblStyle w:val="15"/>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3865"/>
        <w:gridCol w:w="1064"/>
        <w:gridCol w:w="3287"/>
      </w:tblGrid>
      <w:tr w14:paraId="17DF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83" w:type="dxa"/>
            <w:vAlign w:val="center"/>
          </w:tcPr>
          <w:p w14:paraId="25F508F7">
            <w:pPr>
              <w:pStyle w:val="12"/>
              <w:numPr>
                <w:ilvl w:val="0"/>
                <w:numId w:val="0"/>
              </w:numPr>
              <w:jc w:val="center"/>
              <w:rPr>
                <w:rFonts w:hint="eastAsia" w:asciiTheme="minorEastAsia" w:hAnsiTheme="minorEastAsia" w:eastAsiaTheme="minorEastAsia" w:cstheme="minorEastAsia"/>
                <w:color w:val="auto"/>
                <w:sz w:val="24"/>
                <w:szCs w:val="24"/>
                <w:highlight w:val="none"/>
                <w:vertAlign w:val="baseline"/>
                <w:lang w:val="en-US" w:eastAsia="zh-CN" w:bidi="zh-TW"/>
              </w:rPr>
            </w:pPr>
            <w:r>
              <w:rPr>
                <w:rFonts w:hint="eastAsia" w:asciiTheme="minorEastAsia" w:hAnsiTheme="minorEastAsia" w:eastAsiaTheme="minorEastAsia" w:cstheme="minorEastAsia"/>
                <w:color w:val="auto"/>
                <w:sz w:val="24"/>
                <w:szCs w:val="24"/>
                <w:highlight w:val="none"/>
                <w:vertAlign w:val="baseline"/>
                <w:lang w:val="en-US" w:eastAsia="zh-CN" w:bidi="zh-TW"/>
              </w:rPr>
              <w:t>序号</w:t>
            </w:r>
          </w:p>
        </w:tc>
        <w:tc>
          <w:tcPr>
            <w:tcW w:w="3865" w:type="dxa"/>
            <w:vAlign w:val="center"/>
          </w:tcPr>
          <w:p w14:paraId="5AFC5B2B">
            <w:pPr>
              <w:pStyle w:val="12"/>
              <w:numPr>
                <w:ilvl w:val="0"/>
                <w:numId w:val="0"/>
              </w:numPr>
              <w:jc w:val="center"/>
              <w:rPr>
                <w:rFonts w:hint="eastAsia" w:asciiTheme="minorEastAsia" w:hAnsiTheme="minorEastAsia" w:eastAsiaTheme="minorEastAsia" w:cstheme="minorEastAsia"/>
                <w:color w:val="auto"/>
                <w:sz w:val="24"/>
                <w:szCs w:val="24"/>
                <w:highlight w:val="none"/>
                <w:vertAlign w:val="baseline"/>
                <w:lang w:val="en-US" w:eastAsia="zh-CN" w:bidi="zh-TW"/>
              </w:rPr>
            </w:pPr>
            <w:r>
              <w:rPr>
                <w:rFonts w:hint="eastAsia" w:asciiTheme="minorEastAsia" w:hAnsiTheme="minorEastAsia" w:eastAsiaTheme="minorEastAsia" w:cstheme="minorEastAsia"/>
                <w:color w:val="auto"/>
                <w:sz w:val="24"/>
                <w:szCs w:val="24"/>
                <w:highlight w:val="none"/>
                <w:vertAlign w:val="baseline"/>
                <w:lang w:val="en-US" w:eastAsia="zh-CN" w:bidi="zh-TW"/>
              </w:rPr>
              <w:t>项目</w:t>
            </w:r>
          </w:p>
        </w:tc>
        <w:tc>
          <w:tcPr>
            <w:tcW w:w="1064" w:type="dxa"/>
            <w:vAlign w:val="center"/>
          </w:tcPr>
          <w:p w14:paraId="3B6C975F">
            <w:pPr>
              <w:pStyle w:val="12"/>
              <w:numPr>
                <w:ilvl w:val="0"/>
                <w:numId w:val="0"/>
              </w:numPr>
              <w:jc w:val="center"/>
              <w:rPr>
                <w:rFonts w:hint="eastAsia" w:asciiTheme="minorEastAsia" w:hAnsiTheme="minorEastAsia" w:eastAsiaTheme="minorEastAsia" w:cstheme="minorEastAsia"/>
                <w:color w:val="auto"/>
                <w:sz w:val="24"/>
                <w:szCs w:val="24"/>
                <w:highlight w:val="none"/>
                <w:vertAlign w:val="baseline"/>
                <w:lang w:val="en-US" w:eastAsia="zh-CN" w:bidi="zh-TW"/>
              </w:rPr>
            </w:pPr>
            <w:r>
              <w:rPr>
                <w:rFonts w:hint="eastAsia" w:asciiTheme="minorEastAsia" w:hAnsiTheme="minorEastAsia" w:eastAsiaTheme="minorEastAsia" w:cstheme="minorEastAsia"/>
                <w:color w:val="auto"/>
                <w:sz w:val="24"/>
                <w:szCs w:val="24"/>
                <w:highlight w:val="none"/>
                <w:vertAlign w:val="baseline"/>
                <w:lang w:val="en-US" w:eastAsia="zh-CN" w:bidi="zh-TW"/>
              </w:rPr>
              <w:t>次数</w:t>
            </w:r>
          </w:p>
        </w:tc>
        <w:tc>
          <w:tcPr>
            <w:tcW w:w="3287" w:type="dxa"/>
            <w:vAlign w:val="center"/>
          </w:tcPr>
          <w:p w14:paraId="297C85EB">
            <w:pPr>
              <w:pStyle w:val="12"/>
              <w:numPr>
                <w:ilvl w:val="0"/>
                <w:numId w:val="0"/>
              </w:numPr>
              <w:jc w:val="center"/>
              <w:rPr>
                <w:rFonts w:hint="eastAsia" w:asciiTheme="minorEastAsia" w:hAnsiTheme="minorEastAsia" w:eastAsiaTheme="minorEastAsia" w:cstheme="minorEastAsia"/>
                <w:color w:val="auto"/>
                <w:sz w:val="24"/>
                <w:szCs w:val="24"/>
                <w:highlight w:val="none"/>
                <w:vertAlign w:val="baseline"/>
                <w:lang w:val="en-US" w:eastAsia="zh-CN" w:bidi="zh-TW"/>
              </w:rPr>
            </w:pPr>
            <w:r>
              <w:rPr>
                <w:rFonts w:hint="eastAsia" w:asciiTheme="minorEastAsia" w:hAnsiTheme="minorEastAsia" w:eastAsiaTheme="minorEastAsia" w:cstheme="minorEastAsia"/>
                <w:color w:val="auto"/>
                <w:sz w:val="24"/>
                <w:szCs w:val="24"/>
                <w:highlight w:val="none"/>
                <w:vertAlign w:val="baseline"/>
                <w:lang w:val="en-US" w:eastAsia="zh-CN" w:bidi="zh-TW"/>
              </w:rPr>
              <w:t>备注</w:t>
            </w:r>
          </w:p>
        </w:tc>
      </w:tr>
      <w:tr w14:paraId="6A19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83" w:type="dxa"/>
            <w:vAlign w:val="center"/>
          </w:tcPr>
          <w:p w14:paraId="4516CD6C">
            <w:pPr>
              <w:pStyle w:val="12"/>
              <w:numPr>
                <w:ilvl w:val="0"/>
                <w:numId w:val="0"/>
              </w:numPr>
              <w:jc w:val="center"/>
              <w:rPr>
                <w:rFonts w:hint="eastAsia" w:asciiTheme="minorEastAsia" w:hAnsiTheme="minorEastAsia" w:eastAsiaTheme="minorEastAsia" w:cstheme="minorEastAsia"/>
                <w:color w:val="auto"/>
                <w:sz w:val="24"/>
                <w:szCs w:val="24"/>
                <w:highlight w:val="none"/>
                <w:vertAlign w:val="baseline"/>
                <w:lang w:val="en-US" w:eastAsia="zh-CN" w:bidi="zh-TW"/>
              </w:rPr>
            </w:pPr>
            <w:r>
              <w:rPr>
                <w:rFonts w:hint="eastAsia" w:asciiTheme="minorEastAsia" w:hAnsiTheme="minorEastAsia" w:eastAsiaTheme="minorEastAsia" w:cstheme="minorEastAsia"/>
                <w:color w:val="auto"/>
                <w:sz w:val="24"/>
                <w:szCs w:val="24"/>
                <w:highlight w:val="none"/>
                <w:vertAlign w:val="baseline"/>
                <w:lang w:val="en-US" w:eastAsia="zh-CN" w:bidi="zh-TW"/>
              </w:rPr>
              <w:t>1</w:t>
            </w:r>
          </w:p>
        </w:tc>
        <w:tc>
          <w:tcPr>
            <w:tcW w:w="3865" w:type="dxa"/>
            <w:vAlign w:val="center"/>
          </w:tcPr>
          <w:p w14:paraId="101B17D2">
            <w:pPr>
              <w:pStyle w:val="12"/>
              <w:numPr>
                <w:ilvl w:val="0"/>
                <w:numId w:val="0"/>
              </w:numPr>
              <w:jc w:val="center"/>
              <w:rPr>
                <w:rFonts w:hint="eastAsia" w:asciiTheme="minorEastAsia" w:hAnsiTheme="minorEastAsia" w:eastAsiaTheme="minorEastAsia" w:cstheme="minorEastAsia"/>
                <w:color w:val="auto"/>
                <w:sz w:val="24"/>
                <w:szCs w:val="24"/>
                <w:highlight w:val="none"/>
                <w:vertAlign w:val="baseline"/>
                <w:lang w:val="en-US" w:eastAsia="zh-CN" w:bidi="zh-TW"/>
              </w:rPr>
            </w:pPr>
            <w:r>
              <w:rPr>
                <w:rFonts w:hint="eastAsia" w:asciiTheme="minorEastAsia" w:hAnsiTheme="minorEastAsia" w:eastAsiaTheme="minorEastAsia" w:cstheme="minorEastAsia"/>
                <w:color w:val="auto"/>
                <w:sz w:val="24"/>
                <w:szCs w:val="24"/>
                <w:highlight w:val="none"/>
                <w:vertAlign w:val="baseline"/>
                <w:lang w:val="en-US" w:eastAsia="zh-CN" w:bidi="zh-TW"/>
              </w:rPr>
              <w:t>灭四害（蚊蝇、老鼠、蟑螂）服务</w:t>
            </w:r>
          </w:p>
        </w:tc>
        <w:tc>
          <w:tcPr>
            <w:tcW w:w="1064" w:type="dxa"/>
            <w:vAlign w:val="center"/>
          </w:tcPr>
          <w:p w14:paraId="2635AE33">
            <w:pPr>
              <w:pStyle w:val="12"/>
              <w:numPr>
                <w:ilvl w:val="0"/>
                <w:numId w:val="0"/>
              </w:numPr>
              <w:jc w:val="center"/>
              <w:rPr>
                <w:rFonts w:hint="eastAsia" w:asciiTheme="minorEastAsia" w:hAnsiTheme="minorEastAsia" w:eastAsiaTheme="minorEastAsia" w:cstheme="minorEastAsia"/>
                <w:color w:val="auto"/>
                <w:sz w:val="24"/>
                <w:szCs w:val="24"/>
                <w:highlight w:val="none"/>
                <w:vertAlign w:val="baseline"/>
                <w:lang w:val="en-US" w:eastAsia="zh-CN" w:bidi="zh-TW"/>
              </w:rPr>
            </w:pPr>
            <w:r>
              <w:rPr>
                <w:rFonts w:hint="eastAsia" w:asciiTheme="minorEastAsia" w:hAnsiTheme="minorEastAsia" w:eastAsiaTheme="minorEastAsia" w:cstheme="minorEastAsia"/>
                <w:color w:val="auto"/>
                <w:sz w:val="24"/>
                <w:szCs w:val="24"/>
                <w:highlight w:val="none"/>
                <w:lang w:val="en-US" w:eastAsia="zh-CN"/>
              </w:rPr>
              <w:t>231</w:t>
            </w:r>
          </w:p>
        </w:tc>
        <w:tc>
          <w:tcPr>
            <w:tcW w:w="3287" w:type="dxa"/>
            <w:vAlign w:val="center"/>
          </w:tcPr>
          <w:p w14:paraId="7138AA19">
            <w:pPr>
              <w:pStyle w:val="12"/>
              <w:numPr>
                <w:ilvl w:val="0"/>
                <w:numId w:val="0"/>
              </w:numPr>
              <w:jc w:val="center"/>
              <w:rPr>
                <w:rFonts w:hint="default" w:asciiTheme="minorEastAsia" w:hAnsiTheme="minorEastAsia" w:eastAsiaTheme="minorEastAsia" w:cstheme="minorEastAsia"/>
                <w:color w:val="auto"/>
                <w:sz w:val="24"/>
                <w:szCs w:val="24"/>
                <w:highlight w:val="none"/>
                <w:vertAlign w:val="baseline"/>
                <w:lang w:val="en-US" w:eastAsia="zh-CN" w:bidi="zh-TW"/>
              </w:rPr>
            </w:pPr>
            <w:r>
              <w:rPr>
                <w:rFonts w:hint="eastAsia" w:asciiTheme="minorEastAsia" w:hAnsiTheme="minorEastAsia" w:eastAsiaTheme="minorEastAsia" w:cstheme="minorEastAsia"/>
                <w:color w:val="auto"/>
                <w:sz w:val="24"/>
                <w:szCs w:val="24"/>
                <w:highlight w:val="none"/>
                <w:vertAlign w:val="baseline"/>
                <w:lang w:val="en-US" w:eastAsia="zh-CN" w:bidi="zh-TW"/>
              </w:rPr>
              <w:t>按实结算</w:t>
            </w:r>
          </w:p>
        </w:tc>
      </w:tr>
      <w:tr w14:paraId="1339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83" w:type="dxa"/>
            <w:vAlign w:val="center"/>
          </w:tcPr>
          <w:p w14:paraId="3A172D55">
            <w:pPr>
              <w:pStyle w:val="12"/>
              <w:numPr>
                <w:ilvl w:val="0"/>
                <w:numId w:val="0"/>
              </w:numPr>
              <w:jc w:val="center"/>
              <w:rPr>
                <w:rFonts w:hint="eastAsia" w:asciiTheme="minorEastAsia" w:hAnsiTheme="minorEastAsia" w:eastAsiaTheme="minorEastAsia" w:cstheme="minorEastAsia"/>
                <w:color w:val="auto"/>
                <w:sz w:val="24"/>
                <w:szCs w:val="24"/>
                <w:highlight w:val="none"/>
                <w:vertAlign w:val="baseline"/>
                <w:lang w:val="en-US" w:eastAsia="zh-CN" w:bidi="zh-TW"/>
              </w:rPr>
            </w:pPr>
            <w:r>
              <w:rPr>
                <w:rFonts w:hint="eastAsia" w:asciiTheme="minorEastAsia" w:hAnsiTheme="minorEastAsia" w:eastAsiaTheme="minorEastAsia" w:cstheme="minorEastAsia"/>
                <w:color w:val="auto"/>
                <w:sz w:val="24"/>
                <w:szCs w:val="24"/>
                <w:highlight w:val="none"/>
                <w:vertAlign w:val="baseline"/>
                <w:lang w:val="en-US" w:eastAsia="zh-CN" w:bidi="zh-TW"/>
              </w:rPr>
              <w:t>2</w:t>
            </w:r>
          </w:p>
        </w:tc>
        <w:tc>
          <w:tcPr>
            <w:tcW w:w="3865" w:type="dxa"/>
            <w:vAlign w:val="center"/>
          </w:tcPr>
          <w:p w14:paraId="0CE08AED">
            <w:pPr>
              <w:pStyle w:val="12"/>
              <w:numPr>
                <w:ilvl w:val="0"/>
                <w:numId w:val="0"/>
              </w:num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vertAlign w:val="baseline"/>
                <w:lang w:val="en-US" w:eastAsia="zh-CN" w:bidi="zh-TW"/>
              </w:rPr>
              <w:t>灭白蚁服务</w:t>
            </w:r>
          </w:p>
        </w:tc>
        <w:tc>
          <w:tcPr>
            <w:tcW w:w="1064" w:type="dxa"/>
            <w:vAlign w:val="center"/>
          </w:tcPr>
          <w:p w14:paraId="15C38062">
            <w:pPr>
              <w:pStyle w:val="12"/>
              <w:numPr>
                <w:ilvl w:val="0"/>
                <w:numId w:val="0"/>
              </w:numPr>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vertAlign w:val="baseline"/>
                <w:lang w:val="en-US" w:eastAsia="zh-CN" w:bidi="zh-TW"/>
              </w:rPr>
              <w:t>27</w:t>
            </w:r>
          </w:p>
        </w:tc>
        <w:tc>
          <w:tcPr>
            <w:tcW w:w="3287" w:type="dxa"/>
            <w:vAlign w:val="center"/>
          </w:tcPr>
          <w:p w14:paraId="548B899D">
            <w:pPr>
              <w:pStyle w:val="12"/>
              <w:numPr>
                <w:ilvl w:val="0"/>
                <w:numId w:val="0"/>
              </w:numPr>
              <w:jc w:val="center"/>
              <w:rPr>
                <w:rFonts w:hint="eastAsia" w:asciiTheme="minorEastAsia" w:hAnsiTheme="minorEastAsia" w:eastAsiaTheme="minorEastAsia" w:cstheme="minorEastAsia"/>
                <w:color w:val="auto"/>
                <w:sz w:val="24"/>
                <w:szCs w:val="24"/>
                <w:highlight w:val="none"/>
                <w:vertAlign w:val="baseline"/>
                <w:lang w:val="en-US" w:eastAsia="zh-CN" w:bidi="zh-TW"/>
              </w:rPr>
            </w:pPr>
            <w:r>
              <w:rPr>
                <w:rFonts w:hint="eastAsia" w:asciiTheme="minorEastAsia" w:hAnsiTheme="minorEastAsia" w:eastAsiaTheme="minorEastAsia" w:cstheme="minorEastAsia"/>
                <w:color w:val="auto"/>
                <w:sz w:val="24"/>
                <w:szCs w:val="24"/>
                <w:highlight w:val="none"/>
                <w:vertAlign w:val="baseline"/>
                <w:lang w:val="en-US" w:eastAsia="zh-CN" w:bidi="zh-TW"/>
              </w:rPr>
              <w:t>消杀服务期自2027年10月起，常规每月一次，</w:t>
            </w:r>
            <w:r>
              <w:rPr>
                <w:rFonts w:hint="eastAsia" w:asciiTheme="minorEastAsia" w:hAnsiTheme="minorEastAsia" w:eastAsiaTheme="minorEastAsia" w:cstheme="minorEastAsia"/>
                <w:color w:val="auto"/>
                <w:sz w:val="24"/>
                <w:szCs w:val="24"/>
                <w:highlight w:val="none"/>
                <w:vertAlign w:val="baseline"/>
                <w:lang w:val="en-US" w:eastAsia="zh-CN" w:bidi="zh-TW"/>
              </w:rPr>
              <w:t>按实结算</w:t>
            </w:r>
          </w:p>
        </w:tc>
      </w:tr>
    </w:tbl>
    <w:p w14:paraId="66E01601">
      <w:pPr>
        <w:spacing w:line="460" w:lineRule="exact"/>
        <w:ind w:firstLine="480" w:firstLineChars="200"/>
        <w:rPr>
          <w:rFonts w:hint="eastAsia" w:asciiTheme="minorEastAsia" w:hAnsiTheme="minorEastAsia" w:eastAsiaTheme="minorEastAsia" w:cstheme="minorEastAsia"/>
          <w:b/>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rPr>
        <w:t>响应供应商的报价应包含本项目所需的一切费用，包括（但不限于）：工作人员工资、食宿、福利、服装、工具、</w:t>
      </w:r>
      <w:r>
        <w:rPr>
          <w:rFonts w:hint="eastAsia" w:asciiTheme="minorEastAsia" w:hAnsiTheme="minorEastAsia" w:eastAsiaTheme="minorEastAsia" w:cstheme="minorEastAsia"/>
          <w:color w:val="auto"/>
          <w:sz w:val="24"/>
          <w:szCs w:val="24"/>
          <w:highlight w:val="none"/>
          <w:lang w:val="en-US" w:eastAsia="zh-CN"/>
        </w:rPr>
        <w:t>药剂、</w:t>
      </w:r>
      <w:r>
        <w:rPr>
          <w:rFonts w:hint="eastAsia" w:asciiTheme="minorEastAsia" w:hAnsiTheme="minorEastAsia" w:eastAsiaTheme="minorEastAsia" w:cstheme="minorEastAsia"/>
          <w:color w:val="auto"/>
          <w:sz w:val="24"/>
          <w:szCs w:val="24"/>
          <w:highlight w:val="none"/>
        </w:rPr>
        <w:t>社保、医疗、</w:t>
      </w:r>
      <w:r>
        <w:rPr>
          <w:rFonts w:hint="eastAsia" w:asciiTheme="minorEastAsia" w:hAnsiTheme="minorEastAsia" w:eastAsiaTheme="minorEastAsia" w:cstheme="minorEastAsia"/>
          <w:bCs/>
          <w:color w:val="auto"/>
          <w:sz w:val="24"/>
          <w:szCs w:val="24"/>
          <w:highlight w:val="none"/>
          <w:lang w:val="en-GB"/>
        </w:rPr>
        <w:t>运输、检测</w:t>
      </w:r>
      <w:r>
        <w:rPr>
          <w:rFonts w:hint="eastAsia" w:asciiTheme="minorEastAsia" w:hAnsiTheme="minorEastAsia" w:eastAsiaTheme="minorEastAsia" w:cstheme="minorEastAsia"/>
          <w:color w:val="auto"/>
          <w:sz w:val="24"/>
          <w:szCs w:val="24"/>
          <w:highlight w:val="none"/>
        </w:rPr>
        <w:t>及完成该项目可预料的风险和措施、税费等所有费用，采购人不再另行支付。</w:t>
      </w:r>
    </w:p>
    <w:p w14:paraId="50F299DB">
      <w:pPr>
        <w:spacing w:line="360" w:lineRule="auto"/>
        <w:rPr>
          <w:rFonts w:hint="eastAsia" w:asciiTheme="minorEastAsia" w:hAnsiTheme="minorEastAsia" w:eastAsiaTheme="minorEastAsia" w:cstheme="minorEastAsia"/>
          <w:b/>
          <w:color w:val="auto"/>
          <w:sz w:val="24"/>
          <w:szCs w:val="24"/>
          <w:highlight w:val="none"/>
          <w:lang w:val="zh-TW" w:eastAsia="zh-CN" w:bidi="zh-TW"/>
        </w:rPr>
      </w:pPr>
      <w:r>
        <w:rPr>
          <w:rFonts w:hint="eastAsia" w:asciiTheme="minorEastAsia" w:hAnsiTheme="minorEastAsia" w:eastAsiaTheme="minorEastAsia" w:cstheme="minorEastAsia"/>
          <w:b/>
          <w:color w:val="auto"/>
          <w:sz w:val="24"/>
          <w:szCs w:val="24"/>
          <w:highlight w:val="none"/>
          <w:lang w:val="en-US" w:eastAsia="zh-CN" w:bidi="zh-TW"/>
        </w:rPr>
        <w:t>三</w:t>
      </w:r>
      <w:r>
        <w:rPr>
          <w:rFonts w:hint="eastAsia" w:asciiTheme="minorEastAsia" w:hAnsiTheme="minorEastAsia" w:eastAsiaTheme="minorEastAsia" w:cstheme="minorEastAsia"/>
          <w:b/>
          <w:color w:val="auto"/>
          <w:sz w:val="24"/>
          <w:szCs w:val="24"/>
          <w:highlight w:val="none"/>
          <w:lang w:val="zh-TW" w:eastAsia="zh-TW" w:bidi="zh-TW"/>
        </w:rPr>
        <w:t>、灭治</w:t>
      </w:r>
      <w:r>
        <w:rPr>
          <w:rFonts w:hint="eastAsia" w:asciiTheme="minorEastAsia" w:hAnsiTheme="minorEastAsia" w:eastAsiaTheme="minorEastAsia" w:cstheme="minorEastAsia"/>
          <w:b/>
          <w:color w:val="auto"/>
          <w:sz w:val="24"/>
          <w:szCs w:val="24"/>
          <w:highlight w:val="none"/>
          <w:lang w:val="zh-TW" w:eastAsia="zh-CN" w:bidi="zh-TW"/>
        </w:rPr>
        <w:t>要求</w:t>
      </w:r>
    </w:p>
    <w:p w14:paraId="264664EF">
      <w:pPr>
        <w:spacing w:line="360" w:lineRule="auto"/>
        <w:ind w:firstLine="482" w:firstLineChars="200"/>
        <w:rPr>
          <w:rFonts w:hint="eastAsia" w:asciiTheme="minorEastAsia" w:hAnsiTheme="minorEastAsia" w:eastAsiaTheme="minorEastAsia" w:cstheme="minorEastAsia"/>
          <w:b/>
          <w:color w:val="auto"/>
          <w:sz w:val="24"/>
          <w:szCs w:val="24"/>
          <w:highlight w:val="none"/>
          <w:lang w:val="zh-TW" w:eastAsia="zh-CN" w:bidi="zh-TW"/>
        </w:rPr>
      </w:pPr>
      <w:r>
        <w:rPr>
          <w:rFonts w:hint="eastAsia" w:asciiTheme="minorEastAsia" w:hAnsiTheme="minorEastAsia" w:eastAsiaTheme="minorEastAsia" w:cstheme="minorEastAsia"/>
          <w:b/>
          <w:color w:val="auto"/>
          <w:sz w:val="24"/>
          <w:szCs w:val="24"/>
          <w:highlight w:val="none"/>
          <w:lang w:val="zh-TW" w:eastAsia="zh-CN" w:bidi="zh-TW"/>
        </w:rPr>
        <w:t>1</w:t>
      </w:r>
      <w:r>
        <w:rPr>
          <w:rFonts w:hint="eastAsia" w:asciiTheme="minorEastAsia" w:hAnsiTheme="minorEastAsia" w:eastAsiaTheme="minorEastAsia" w:cstheme="minorEastAsia"/>
          <w:b/>
          <w:color w:val="auto"/>
          <w:sz w:val="24"/>
          <w:szCs w:val="24"/>
          <w:highlight w:val="none"/>
          <w:lang w:val="zh-TW" w:eastAsia="zh-TW" w:bidi="zh-TW"/>
        </w:rPr>
        <w:t>、灭蚊</w:t>
      </w:r>
      <w:r>
        <w:rPr>
          <w:rFonts w:hint="eastAsia" w:asciiTheme="minorEastAsia" w:hAnsiTheme="minorEastAsia" w:eastAsiaTheme="minorEastAsia" w:cstheme="minorEastAsia"/>
          <w:b/>
          <w:color w:val="auto"/>
          <w:sz w:val="24"/>
          <w:szCs w:val="24"/>
          <w:highlight w:val="none"/>
          <w:lang w:val="zh-TW" w:eastAsia="zh-CN" w:bidi="zh-TW"/>
        </w:rPr>
        <w:t>蝇</w:t>
      </w:r>
    </w:p>
    <w:p w14:paraId="644F438F">
      <w:pPr>
        <w:spacing w:line="360" w:lineRule="auto"/>
        <w:ind w:firstLine="480" w:firstLineChars="20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（1）全面处理蚊</w:t>
      </w:r>
      <w:r>
        <w:rPr>
          <w:rFonts w:hint="eastAsia" w:asciiTheme="minorEastAsia" w:hAnsiTheme="minorEastAsia" w:eastAsiaTheme="minorEastAsia" w:cstheme="minorEastAsia"/>
          <w:color w:val="auto"/>
          <w:sz w:val="24"/>
          <w:szCs w:val="24"/>
          <w:highlight w:val="none"/>
          <w:lang w:val="zh-TW" w:eastAsia="zh-CN" w:bidi="zh-TW"/>
        </w:rPr>
        <w:t>蝇</w:t>
      </w:r>
      <w:r>
        <w:rPr>
          <w:rFonts w:hint="eastAsia" w:asciiTheme="minorEastAsia" w:hAnsiTheme="minorEastAsia" w:eastAsiaTheme="minorEastAsia" w:cstheme="minorEastAsia"/>
          <w:color w:val="auto"/>
          <w:sz w:val="24"/>
          <w:szCs w:val="24"/>
          <w:highlight w:val="none"/>
          <w:lang w:val="zh-TW" w:eastAsia="zh-TW" w:bidi="zh-TW"/>
        </w:rPr>
        <w:t>孳生地</w:t>
      </w: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lang w:val="zh-TW" w:eastAsia="zh-TW" w:bidi="zh-TW"/>
        </w:rPr>
        <w:t>用长效药物滞留喷洒下水道、管井、</w:t>
      </w:r>
      <w:r>
        <w:rPr>
          <w:rFonts w:hint="eastAsia" w:asciiTheme="minorEastAsia" w:hAnsiTheme="minorEastAsia" w:eastAsiaTheme="minorEastAsia" w:cstheme="minorEastAsia"/>
          <w:color w:val="auto"/>
          <w:sz w:val="24"/>
          <w:szCs w:val="24"/>
          <w:highlight w:val="none"/>
          <w:lang w:val="zh-TW" w:eastAsia="zh-CN" w:bidi="zh-TW"/>
        </w:rPr>
        <w:t>垃</w:t>
      </w:r>
      <w:r>
        <w:rPr>
          <w:rFonts w:hint="eastAsia" w:asciiTheme="minorEastAsia" w:hAnsiTheme="minorEastAsia" w:eastAsiaTheme="minorEastAsia" w:cstheme="minorEastAsia"/>
          <w:color w:val="auto"/>
          <w:sz w:val="24"/>
          <w:szCs w:val="24"/>
          <w:highlight w:val="none"/>
          <w:lang w:val="zh-TW" w:eastAsia="zh-TW" w:bidi="zh-TW"/>
        </w:rPr>
        <w:t>圾桶</w:t>
      </w: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rPr>
        <w:t>地下车库集水井、雨水井等，常态化清除各类小型积水容器，从源头控制伊蚊幼虫繁殖。</w:t>
      </w:r>
    </w:p>
    <w:p w14:paraId="36931C50">
      <w:pPr>
        <w:spacing w:line="360" w:lineRule="auto"/>
        <w:ind w:firstLine="480" w:firstLineChars="200"/>
        <w:rPr>
          <w:rFonts w:hint="eastAsia" w:asciiTheme="minorEastAsia" w:hAnsiTheme="minorEastAsia" w:eastAsiaTheme="minorEastAsia" w:cstheme="minorEastAsia"/>
          <w:color w:val="auto"/>
          <w:sz w:val="24"/>
          <w:szCs w:val="24"/>
          <w:highlight w:val="none"/>
          <w:lang w:val="zh-TW" w:eastAsia="zh-CN" w:bidi="zh-TW"/>
        </w:rPr>
      </w:pPr>
      <w:r>
        <w:rPr>
          <w:rFonts w:hint="eastAsia" w:asciiTheme="minorEastAsia" w:hAnsiTheme="minorEastAsia" w:eastAsiaTheme="minorEastAsia" w:cstheme="minorEastAsia"/>
          <w:color w:val="auto"/>
          <w:sz w:val="24"/>
          <w:szCs w:val="24"/>
          <w:highlight w:val="none"/>
          <w:lang w:val="zh-TW" w:eastAsia="zh-TW" w:bidi="zh-TW"/>
        </w:rPr>
        <w:t>（2）外围环境采用菊酯类等药物交替使用，避免蚊</w:t>
      </w:r>
      <w:r>
        <w:rPr>
          <w:rFonts w:hint="eastAsia" w:asciiTheme="minorEastAsia" w:hAnsiTheme="minorEastAsia" w:eastAsiaTheme="minorEastAsia" w:cstheme="minorEastAsia"/>
          <w:color w:val="auto"/>
          <w:sz w:val="24"/>
          <w:szCs w:val="24"/>
          <w:highlight w:val="none"/>
          <w:lang w:val="zh-TW" w:eastAsia="zh-CN" w:bidi="zh-TW"/>
        </w:rPr>
        <w:t>蝇</w:t>
      </w:r>
      <w:r>
        <w:rPr>
          <w:rFonts w:hint="eastAsia" w:asciiTheme="minorEastAsia" w:hAnsiTheme="minorEastAsia" w:eastAsiaTheme="minorEastAsia" w:cstheme="minorEastAsia"/>
          <w:color w:val="auto"/>
          <w:sz w:val="24"/>
          <w:szCs w:val="24"/>
          <w:highlight w:val="none"/>
          <w:lang w:val="zh-TW" w:eastAsia="zh-TW" w:bidi="zh-TW"/>
        </w:rPr>
        <w:t>产生抗药性</w:t>
      </w:r>
      <w:r>
        <w:rPr>
          <w:rFonts w:hint="eastAsia" w:asciiTheme="minorEastAsia" w:hAnsiTheme="minorEastAsia" w:eastAsiaTheme="minorEastAsia" w:cstheme="minorEastAsia"/>
          <w:color w:val="auto"/>
          <w:sz w:val="24"/>
          <w:szCs w:val="24"/>
          <w:highlight w:val="none"/>
          <w:lang w:val="zh-TW" w:eastAsia="zh-CN" w:bidi="zh-TW"/>
        </w:rPr>
        <w:t>。</w:t>
      </w:r>
    </w:p>
    <w:p w14:paraId="726E23BF">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val="zh-TW" w:eastAsia="zh-TW" w:bidi="zh-TW"/>
        </w:rPr>
        <w:t>（3）烟雾机烟薰下水道，灭杀下水道内的蚊</w:t>
      </w:r>
      <w:r>
        <w:rPr>
          <w:rFonts w:hint="eastAsia" w:asciiTheme="minorEastAsia" w:hAnsiTheme="minorEastAsia" w:eastAsiaTheme="minorEastAsia" w:cstheme="minorEastAsia"/>
          <w:color w:val="auto"/>
          <w:sz w:val="24"/>
          <w:szCs w:val="24"/>
          <w:highlight w:val="none"/>
          <w:lang w:val="zh-TW" w:eastAsia="zh-CN" w:bidi="zh-TW"/>
        </w:rPr>
        <w:t>蝇</w:t>
      </w:r>
      <w:r>
        <w:rPr>
          <w:rFonts w:hint="eastAsia" w:asciiTheme="minorEastAsia" w:hAnsiTheme="minorEastAsia" w:eastAsiaTheme="minorEastAsia" w:cstheme="minorEastAsia"/>
          <w:color w:val="auto"/>
          <w:sz w:val="24"/>
          <w:szCs w:val="24"/>
          <w:highlight w:val="none"/>
          <w:lang w:val="zh-TW" w:eastAsia="zh-TW" w:bidi="zh-TW"/>
        </w:rPr>
        <w:t>。</w:t>
      </w:r>
    </w:p>
    <w:p w14:paraId="259B0CCD">
      <w:pPr>
        <w:spacing w:line="360" w:lineRule="auto"/>
        <w:ind w:firstLine="480" w:firstLineChars="200"/>
        <w:rPr>
          <w:rFonts w:hint="eastAsia" w:asciiTheme="minorEastAsia" w:hAnsiTheme="minorEastAsia" w:eastAsiaTheme="minorEastAsia" w:cstheme="minorEastAsia"/>
          <w:strike w:val="0"/>
          <w:color w:val="auto"/>
          <w:sz w:val="24"/>
          <w:szCs w:val="24"/>
          <w:highlight w:val="none"/>
          <w:lang w:eastAsia="zh-CN"/>
        </w:rPr>
      </w:pPr>
      <w:r>
        <w:rPr>
          <w:rFonts w:hint="eastAsia" w:asciiTheme="minorEastAsia" w:hAnsiTheme="minorEastAsia" w:eastAsiaTheme="minorEastAsia" w:cstheme="minorEastAsia"/>
          <w:strike w:val="0"/>
          <w:dstrike w:val="0"/>
          <w:color w:val="auto"/>
          <w:sz w:val="24"/>
          <w:szCs w:val="24"/>
          <w:highlight w:val="none"/>
          <w:lang w:val="zh-TW" w:eastAsia="zh-TW" w:bidi="zh-TW"/>
        </w:rPr>
        <w:t>（4）</w:t>
      </w:r>
      <w:r>
        <w:rPr>
          <w:rFonts w:hint="eastAsia" w:asciiTheme="minorEastAsia" w:hAnsiTheme="minorEastAsia" w:eastAsiaTheme="minorEastAsia" w:cstheme="minorEastAsia"/>
          <w:strike w:val="0"/>
          <w:dstrike w:val="0"/>
          <w:color w:val="auto"/>
          <w:sz w:val="24"/>
          <w:szCs w:val="24"/>
          <w:highlight w:val="none"/>
          <w:lang w:val="en-US" w:eastAsia="zh-CN" w:bidi="zh-TW"/>
        </w:rPr>
        <w:t>常规消杀要求：4</w:t>
      </w:r>
      <w:r>
        <w:rPr>
          <w:rFonts w:hint="eastAsia" w:asciiTheme="minorEastAsia" w:hAnsiTheme="minorEastAsia" w:eastAsiaTheme="minorEastAsia" w:cstheme="minorEastAsia"/>
          <w:strike w:val="0"/>
          <w:dstrike w:val="0"/>
          <w:color w:val="auto"/>
          <w:sz w:val="24"/>
          <w:szCs w:val="24"/>
          <w:highlight w:val="none"/>
          <w:lang w:val="zh-TW" w:eastAsia="zh-TW" w:bidi="zh-TW"/>
        </w:rPr>
        <w:t>月</w:t>
      </w:r>
      <w:r>
        <w:rPr>
          <w:rFonts w:hint="eastAsia" w:asciiTheme="minorEastAsia" w:hAnsiTheme="minorEastAsia" w:eastAsiaTheme="minorEastAsia" w:cstheme="minorEastAsia"/>
          <w:strike w:val="0"/>
          <w:dstrike w:val="0"/>
          <w:color w:val="auto"/>
          <w:sz w:val="24"/>
          <w:szCs w:val="24"/>
          <w:highlight w:val="none"/>
          <w:lang w:val="en-US" w:eastAsia="zh-CN" w:bidi="zh-TW"/>
        </w:rPr>
        <w:t>-</w:t>
      </w:r>
      <w:r>
        <w:rPr>
          <w:rFonts w:hint="eastAsia" w:asciiTheme="minorEastAsia" w:hAnsiTheme="minorEastAsia" w:eastAsiaTheme="minorEastAsia" w:cstheme="minorEastAsia"/>
          <w:strike w:val="0"/>
          <w:dstrike w:val="0"/>
          <w:color w:val="auto"/>
          <w:sz w:val="24"/>
          <w:szCs w:val="24"/>
          <w:highlight w:val="none"/>
          <w:lang w:val="zh-TW" w:eastAsia="zh-TW" w:bidi="zh-TW"/>
        </w:rPr>
        <w:t>10月是虫害繁殖高峰期，每月消杀</w:t>
      </w:r>
      <w:r>
        <w:rPr>
          <w:rFonts w:hint="eastAsia" w:asciiTheme="minorEastAsia" w:hAnsiTheme="minorEastAsia" w:eastAsiaTheme="minorEastAsia" w:cstheme="minorEastAsia"/>
          <w:strike w:val="0"/>
          <w:dstrike w:val="0"/>
          <w:color w:val="auto"/>
          <w:sz w:val="24"/>
          <w:szCs w:val="24"/>
          <w:highlight w:val="none"/>
          <w:lang w:val="zh-TW" w:eastAsia="zh-CN" w:bidi="zh-TW"/>
        </w:rPr>
        <w:t>6</w:t>
      </w:r>
      <w:r>
        <w:rPr>
          <w:rFonts w:hint="eastAsia" w:asciiTheme="minorEastAsia" w:hAnsiTheme="minorEastAsia" w:eastAsiaTheme="minorEastAsia" w:cstheme="minorEastAsia"/>
          <w:strike w:val="0"/>
          <w:dstrike w:val="0"/>
          <w:color w:val="auto"/>
          <w:sz w:val="24"/>
          <w:szCs w:val="24"/>
          <w:highlight w:val="none"/>
          <w:lang w:val="zh-TW" w:eastAsia="zh-TW" w:bidi="zh-TW"/>
        </w:rPr>
        <w:t>次</w:t>
      </w:r>
      <w:r>
        <w:rPr>
          <w:rFonts w:hint="eastAsia" w:asciiTheme="minorEastAsia" w:hAnsiTheme="minorEastAsia" w:eastAsiaTheme="minorEastAsia" w:cstheme="minorEastAsia"/>
          <w:strike w:val="0"/>
          <w:dstrike w:val="0"/>
          <w:color w:val="auto"/>
          <w:sz w:val="24"/>
          <w:szCs w:val="24"/>
          <w:highlight w:val="none"/>
          <w:lang w:val="zh-TW" w:eastAsia="zh-CN" w:bidi="zh-TW"/>
        </w:rPr>
        <w:t>；</w:t>
      </w:r>
      <w:r>
        <w:rPr>
          <w:rFonts w:hint="eastAsia" w:asciiTheme="minorEastAsia" w:hAnsiTheme="minorEastAsia" w:eastAsiaTheme="minorEastAsia" w:cstheme="minorEastAsia"/>
          <w:strike w:val="0"/>
          <w:dstrike w:val="0"/>
          <w:color w:val="auto"/>
          <w:sz w:val="24"/>
          <w:szCs w:val="24"/>
          <w:highlight w:val="none"/>
          <w:lang w:val="zh-TW" w:eastAsia="zh-TW" w:bidi="zh-TW"/>
        </w:rPr>
        <w:t>其他月份每月消杀</w:t>
      </w:r>
      <w:r>
        <w:rPr>
          <w:rFonts w:hint="eastAsia" w:asciiTheme="minorEastAsia" w:hAnsiTheme="minorEastAsia" w:eastAsiaTheme="minorEastAsia" w:cstheme="minorEastAsia"/>
          <w:strike w:val="0"/>
          <w:dstrike w:val="0"/>
          <w:color w:val="auto"/>
          <w:sz w:val="24"/>
          <w:szCs w:val="24"/>
          <w:highlight w:val="none"/>
          <w:lang w:val="en-US" w:eastAsia="zh-CN" w:bidi="zh-TW"/>
        </w:rPr>
        <w:t>4</w:t>
      </w:r>
      <w:r>
        <w:rPr>
          <w:rFonts w:hint="eastAsia" w:asciiTheme="minorEastAsia" w:hAnsiTheme="minorEastAsia" w:eastAsiaTheme="minorEastAsia" w:cstheme="minorEastAsia"/>
          <w:strike w:val="0"/>
          <w:dstrike w:val="0"/>
          <w:color w:val="auto"/>
          <w:sz w:val="24"/>
          <w:szCs w:val="24"/>
          <w:highlight w:val="none"/>
          <w:lang w:val="zh-TW" w:eastAsia="zh-TW" w:bidi="zh-TW"/>
        </w:rPr>
        <w:t>次</w:t>
      </w:r>
      <w:r>
        <w:rPr>
          <w:rFonts w:hint="eastAsia" w:asciiTheme="minorEastAsia" w:hAnsiTheme="minorEastAsia" w:eastAsiaTheme="minorEastAsia" w:cstheme="minorEastAsia"/>
          <w:strike w:val="0"/>
          <w:dstrike w:val="0"/>
          <w:color w:val="auto"/>
          <w:sz w:val="24"/>
          <w:szCs w:val="24"/>
          <w:highlight w:val="none"/>
          <w:lang w:val="zh-TW" w:eastAsia="zh-CN" w:bidi="zh-TW"/>
        </w:rPr>
        <w:t>。</w:t>
      </w:r>
    </w:p>
    <w:p w14:paraId="645E9B26">
      <w:pPr>
        <w:spacing w:line="360" w:lineRule="auto"/>
        <w:ind w:firstLine="480" w:firstLineChars="200"/>
        <w:rPr>
          <w:rFonts w:hint="eastAsia" w:asciiTheme="minorEastAsia" w:hAnsiTheme="minorEastAsia" w:eastAsiaTheme="minorEastAsia" w:cstheme="minorEastAsia"/>
          <w:color w:val="auto"/>
          <w:sz w:val="24"/>
          <w:szCs w:val="24"/>
          <w:highlight w:val="none"/>
          <w:lang w:val="zh-TW" w:eastAsia="zh-CN" w:bidi="zh-TW"/>
        </w:rPr>
      </w:pPr>
      <w:r>
        <w:rPr>
          <w:rFonts w:hint="eastAsia" w:asciiTheme="minorEastAsia" w:hAnsiTheme="minorEastAsia" w:eastAsiaTheme="minorEastAsia" w:cstheme="minorEastAsia"/>
          <w:color w:val="auto"/>
          <w:sz w:val="24"/>
          <w:szCs w:val="24"/>
          <w:highlight w:val="none"/>
          <w:lang w:val="zh-TW" w:eastAsia="zh-CN" w:bidi="zh-TW"/>
        </w:rPr>
        <w:t>（5）</w:t>
      </w:r>
      <w:r>
        <w:rPr>
          <w:rFonts w:hint="eastAsia" w:asciiTheme="minorEastAsia" w:hAnsiTheme="minorEastAsia" w:eastAsiaTheme="minorEastAsia" w:cstheme="minorEastAsia"/>
          <w:color w:val="auto"/>
          <w:sz w:val="24"/>
          <w:szCs w:val="24"/>
          <w:highlight w:val="none"/>
          <w:lang w:val="zh-TW" w:eastAsia="zh-TW" w:bidi="zh-TW"/>
        </w:rPr>
        <w:t>登革热</w:t>
      </w: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lang w:val="en-US" w:eastAsia="zh-CN" w:bidi="zh-TW"/>
        </w:rPr>
        <w:t>基孔肯雅热等疫情</w:t>
      </w:r>
      <w:r>
        <w:rPr>
          <w:rFonts w:hint="eastAsia" w:asciiTheme="minorEastAsia" w:hAnsiTheme="minorEastAsia" w:eastAsiaTheme="minorEastAsia" w:cstheme="minorEastAsia"/>
          <w:color w:val="auto"/>
          <w:sz w:val="24"/>
          <w:szCs w:val="24"/>
          <w:highlight w:val="none"/>
          <w:lang w:val="zh-TW" w:eastAsia="zh-TW" w:bidi="zh-TW"/>
        </w:rPr>
        <w:t>高发季节的消杀</w:t>
      </w:r>
      <w:r>
        <w:rPr>
          <w:rFonts w:hint="eastAsia" w:asciiTheme="minorEastAsia" w:hAnsiTheme="minorEastAsia" w:eastAsiaTheme="minorEastAsia" w:cstheme="minorEastAsia"/>
          <w:color w:val="auto"/>
          <w:sz w:val="24"/>
          <w:szCs w:val="24"/>
          <w:highlight w:val="none"/>
          <w:lang w:val="zh-TW" w:eastAsia="zh-CN" w:bidi="zh-TW"/>
        </w:rPr>
        <w:t>必须按照登革热防控文件要求</w:t>
      </w:r>
      <w:r>
        <w:rPr>
          <w:rFonts w:hint="eastAsia" w:asciiTheme="minorEastAsia" w:hAnsiTheme="minorEastAsia" w:eastAsiaTheme="minorEastAsia" w:cstheme="minorEastAsia"/>
          <w:color w:val="auto"/>
          <w:sz w:val="24"/>
          <w:szCs w:val="24"/>
          <w:highlight w:val="none"/>
          <w:lang w:val="en-US" w:eastAsia="zh-CN" w:bidi="zh-TW"/>
        </w:rPr>
        <w:t>增加灭杀频次</w:t>
      </w:r>
      <w:r>
        <w:rPr>
          <w:rFonts w:hint="eastAsia" w:asciiTheme="minorEastAsia" w:hAnsiTheme="minorEastAsia" w:eastAsiaTheme="minorEastAsia" w:cstheme="minorEastAsia"/>
          <w:strike w:val="0"/>
          <w:dstrike w:val="0"/>
          <w:color w:val="auto"/>
          <w:sz w:val="24"/>
          <w:szCs w:val="24"/>
          <w:highlight w:val="none"/>
          <w:lang w:val="zh-TW" w:eastAsia="zh-CN" w:bidi="zh-TW"/>
        </w:rPr>
        <w:t>（</w:t>
      </w:r>
      <w:r>
        <w:rPr>
          <w:rFonts w:hint="eastAsia" w:asciiTheme="minorEastAsia" w:hAnsiTheme="minorEastAsia" w:eastAsiaTheme="minorEastAsia" w:cstheme="minorEastAsia"/>
          <w:strike w:val="0"/>
          <w:dstrike w:val="0"/>
          <w:color w:val="auto"/>
          <w:sz w:val="24"/>
          <w:szCs w:val="24"/>
          <w:highlight w:val="none"/>
          <w:lang w:val="en-US" w:eastAsia="zh-CN" w:bidi="zh-TW"/>
        </w:rPr>
        <w:t>如出现疫情期则按相关要求每三天6次或每三天3次或按照要求增加相应频次</w:t>
      </w:r>
      <w:r>
        <w:rPr>
          <w:rFonts w:hint="eastAsia" w:asciiTheme="minorEastAsia" w:hAnsiTheme="minorEastAsia" w:eastAsiaTheme="minorEastAsia" w:cstheme="minorEastAsia"/>
          <w:strike w:val="0"/>
          <w:dstrike w:val="0"/>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lang w:val="zh-TW" w:eastAsia="zh-CN" w:bidi="zh-TW"/>
        </w:rPr>
        <w:t>，做到</w:t>
      </w:r>
      <w:r>
        <w:rPr>
          <w:rFonts w:hint="eastAsia" w:asciiTheme="minorEastAsia" w:hAnsiTheme="minorEastAsia" w:eastAsiaTheme="minorEastAsia" w:cstheme="minorEastAsia"/>
          <w:color w:val="auto"/>
          <w:sz w:val="24"/>
          <w:szCs w:val="24"/>
          <w:highlight w:val="none"/>
          <w:lang w:val="zh-TW" w:eastAsia="zh-TW" w:bidi="zh-TW"/>
        </w:rPr>
        <w:t>不留盲点和死角，对</w:t>
      </w:r>
      <w:r>
        <w:rPr>
          <w:rFonts w:hint="eastAsia" w:asciiTheme="minorEastAsia" w:hAnsiTheme="minorEastAsia" w:eastAsiaTheme="minorEastAsia" w:cstheme="minorEastAsia"/>
          <w:color w:val="auto"/>
          <w:sz w:val="24"/>
          <w:szCs w:val="24"/>
          <w:highlight w:val="none"/>
          <w:lang w:val="zh-TW" w:eastAsia="zh-CN" w:bidi="zh-TW"/>
        </w:rPr>
        <w:t>服务</w:t>
      </w:r>
      <w:r>
        <w:rPr>
          <w:rFonts w:hint="eastAsia" w:asciiTheme="minorEastAsia" w:hAnsiTheme="minorEastAsia" w:eastAsiaTheme="minorEastAsia" w:cstheme="minorEastAsia"/>
          <w:color w:val="auto"/>
          <w:sz w:val="24"/>
          <w:szCs w:val="24"/>
          <w:highlight w:val="none"/>
          <w:lang w:val="zh-TW" w:eastAsia="zh-TW" w:bidi="zh-TW"/>
        </w:rPr>
        <w:t>范围内进行全方位消杀。</w:t>
      </w:r>
    </w:p>
    <w:p w14:paraId="4634B563">
      <w:pPr>
        <w:spacing w:line="360" w:lineRule="auto"/>
        <w:ind w:firstLine="482" w:firstLineChars="200"/>
        <w:rPr>
          <w:rFonts w:hint="eastAsia" w:asciiTheme="minorEastAsia" w:hAnsiTheme="minorEastAsia" w:eastAsiaTheme="minorEastAsia" w:cstheme="minorEastAsia"/>
          <w:b/>
          <w:color w:val="auto"/>
          <w:sz w:val="24"/>
          <w:szCs w:val="24"/>
          <w:highlight w:val="none"/>
          <w:lang w:val="zh-TW" w:eastAsia="zh-TW" w:bidi="zh-TW"/>
        </w:rPr>
      </w:pPr>
      <w:r>
        <w:rPr>
          <w:rFonts w:hint="eastAsia" w:asciiTheme="minorEastAsia" w:hAnsiTheme="minorEastAsia" w:eastAsiaTheme="minorEastAsia" w:cstheme="minorEastAsia"/>
          <w:b/>
          <w:color w:val="auto"/>
          <w:sz w:val="24"/>
          <w:szCs w:val="24"/>
          <w:highlight w:val="none"/>
          <w:lang w:val="zh-TW" w:eastAsia="zh-CN" w:bidi="zh-TW"/>
        </w:rPr>
        <w:t>2</w:t>
      </w:r>
      <w:r>
        <w:rPr>
          <w:rFonts w:hint="eastAsia" w:asciiTheme="minorEastAsia" w:hAnsiTheme="minorEastAsia" w:eastAsiaTheme="minorEastAsia" w:cstheme="minorEastAsia"/>
          <w:b/>
          <w:color w:val="auto"/>
          <w:sz w:val="24"/>
          <w:szCs w:val="24"/>
          <w:highlight w:val="none"/>
          <w:lang w:val="zh-TW" w:eastAsia="zh-TW" w:bidi="zh-TW"/>
        </w:rPr>
        <w:t>、灭鼠</w:t>
      </w:r>
    </w:p>
    <w:p w14:paraId="554F0B02">
      <w:pPr>
        <w:spacing w:line="360" w:lineRule="auto"/>
        <w:ind w:firstLine="480" w:firstLineChars="200"/>
        <w:rPr>
          <w:rFonts w:hint="eastAsia" w:asciiTheme="minorEastAsia" w:hAnsiTheme="minorEastAsia" w:eastAsiaTheme="minorEastAsia" w:cstheme="minorEastAsia"/>
          <w:color w:val="auto"/>
          <w:sz w:val="24"/>
          <w:szCs w:val="24"/>
          <w:highlight w:val="none"/>
          <w:lang w:val="zh-TW" w:eastAsia="zh-CN" w:bidi="zh-TW"/>
        </w:rPr>
      </w:pPr>
      <w:r>
        <w:rPr>
          <w:rFonts w:hint="eastAsia" w:asciiTheme="minorEastAsia" w:hAnsiTheme="minorEastAsia" w:eastAsiaTheme="minorEastAsia" w:cstheme="minorEastAsia"/>
          <w:color w:val="auto"/>
          <w:sz w:val="24"/>
          <w:szCs w:val="24"/>
          <w:highlight w:val="none"/>
          <w:lang w:val="zh-TW" w:eastAsia="zh-TW" w:bidi="zh-TW"/>
        </w:rPr>
        <w:t>（1）全面设置灭鼠屋投放灭鼠药物并做相应的警告标识</w:t>
      </w: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lang w:val="zh-TW" w:eastAsia="zh-TW" w:bidi="zh-TW"/>
        </w:rPr>
        <w:t>使用溴鼠灵药谷，按“三饱和四不漏”投药原则投药</w:t>
      </w:r>
      <w:r>
        <w:rPr>
          <w:rFonts w:hint="eastAsia" w:asciiTheme="minorEastAsia" w:hAnsiTheme="minorEastAsia" w:eastAsiaTheme="minorEastAsia" w:cstheme="minorEastAsia"/>
          <w:color w:val="auto"/>
          <w:sz w:val="24"/>
          <w:szCs w:val="24"/>
          <w:highlight w:val="none"/>
          <w:lang w:val="zh-TW" w:eastAsia="zh-CN" w:bidi="zh-TW"/>
        </w:rPr>
        <w:t>。</w:t>
      </w:r>
    </w:p>
    <w:p w14:paraId="56F14A27">
      <w:pPr>
        <w:spacing w:line="360" w:lineRule="auto"/>
        <w:ind w:firstLine="480" w:firstLineChars="20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（2）</w:t>
      </w:r>
      <w:r>
        <w:rPr>
          <w:rFonts w:hint="eastAsia" w:asciiTheme="minorEastAsia" w:hAnsiTheme="minorEastAsia" w:eastAsiaTheme="minorEastAsia" w:cstheme="minorEastAsia"/>
          <w:color w:val="auto"/>
          <w:sz w:val="24"/>
          <w:szCs w:val="24"/>
          <w:highlight w:val="none"/>
          <w:lang w:val="en-US" w:eastAsia="zh-CN" w:bidi="zh-TW"/>
        </w:rPr>
        <w:t>每15天</w:t>
      </w:r>
      <w:r>
        <w:rPr>
          <w:rFonts w:hint="eastAsia" w:asciiTheme="minorEastAsia" w:hAnsiTheme="minorEastAsia" w:eastAsiaTheme="minorEastAsia" w:cstheme="minorEastAsia"/>
          <w:color w:val="auto"/>
          <w:sz w:val="24"/>
          <w:szCs w:val="24"/>
          <w:highlight w:val="none"/>
          <w:lang w:val="zh-TW" w:eastAsia="zh-TW" w:bidi="zh-TW"/>
        </w:rPr>
        <w:t>一次全面检査鼠迹,视实际情况更换药饵</w:t>
      </w:r>
      <w:r>
        <w:rPr>
          <w:rFonts w:hint="eastAsia" w:asciiTheme="minorEastAsia" w:hAnsiTheme="minorEastAsia" w:eastAsiaTheme="minorEastAsia" w:cstheme="minorEastAsia"/>
          <w:color w:val="auto"/>
          <w:sz w:val="24"/>
          <w:szCs w:val="24"/>
          <w:highlight w:val="none"/>
          <w:lang w:val="en-US" w:eastAsia="zh-CN" w:bidi="zh-TW"/>
        </w:rPr>
        <w:t>或补充投放药剂</w:t>
      </w:r>
      <w:r>
        <w:rPr>
          <w:rFonts w:hint="eastAsia" w:asciiTheme="minorEastAsia" w:hAnsiTheme="minorEastAsia" w:eastAsiaTheme="minorEastAsia" w:cstheme="minorEastAsia"/>
          <w:color w:val="auto"/>
          <w:sz w:val="24"/>
          <w:szCs w:val="24"/>
          <w:highlight w:val="none"/>
          <w:lang w:val="zh-TW" w:eastAsia="zh-TW" w:bidi="zh-TW"/>
        </w:rPr>
        <w:t>。如有需要辅以物理灭鼠，如将粘鼠板置于老鼠出没的墙角、天花板等地方。</w:t>
      </w:r>
    </w:p>
    <w:p w14:paraId="4114AC46">
      <w:pPr>
        <w:spacing w:line="360" w:lineRule="auto"/>
        <w:ind w:firstLine="480" w:firstLineChars="20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（3）如发现有无法清理的鼠迹,</w:t>
      </w:r>
      <w:r>
        <w:rPr>
          <w:rFonts w:hint="eastAsia" w:asciiTheme="minorEastAsia" w:hAnsiTheme="minorEastAsia" w:eastAsiaTheme="minorEastAsia" w:cstheme="minorEastAsia"/>
          <w:color w:val="auto"/>
          <w:sz w:val="24"/>
          <w:szCs w:val="24"/>
          <w:highlight w:val="none"/>
          <w:lang w:val="zh-TW" w:eastAsia="zh-CN" w:bidi="zh-TW"/>
        </w:rPr>
        <w:t>由成交供应商</w:t>
      </w:r>
      <w:r>
        <w:rPr>
          <w:rFonts w:hint="eastAsia" w:asciiTheme="minorEastAsia" w:hAnsiTheme="minorEastAsia" w:eastAsiaTheme="minorEastAsia" w:cstheme="minorEastAsia"/>
          <w:color w:val="auto"/>
          <w:sz w:val="24"/>
          <w:szCs w:val="24"/>
          <w:highlight w:val="none"/>
          <w:lang w:val="zh-TW" w:eastAsia="zh-TW" w:bidi="zh-TW"/>
        </w:rPr>
        <w:t>派人清理。</w:t>
      </w:r>
    </w:p>
    <w:p w14:paraId="1C05A296">
      <w:pPr>
        <w:spacing w:line="360" w:lineRule="auto"/>
        <w:ind w:firstLine="480" w:firstLineChars="20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（4）</w:t>
      </w:r>
      <w:r>
        <w:rPr>
          <w:rFonts w:hint="eastAsia" w:asciiTheme="minorEastAsia" w:hAnsiTheme="minorEastAsia" w:eastAsiaTheme="minorEastAsia" w:cstheme="minorEastAsia"/>
          <w:color w:val="auto"/>
          <w:sz w:val="24"/>
          <w:szCs w:val="24"/>
          <w:highlight w:val="none"/>
          <w:lang w:val="zh-TW" w:eastAsia="zh-CN" w:bidi="zh-TW"/>
        </w:rPr>
        <w:t>服务</w:t>
      </w:r>
      <w:r>
        <w:rPr>
          <w:rFonts w:hint="eastAsia" w:asciiTheme="minorEastAsia" w:hAnsiTheme="minorEastAsia" w:eastAsiaTheme="minorEastAsia" w:cstheme="minorEastAsia"/>
          <w:color w:val="auto"/>
          <w:sz w:val="24"/>
          <w:szCs w:val="24"/>
          <w:highlight w:val="none"/>
          <w:lang w:val="zh-TW" w:eastAsia="zh-TW" w:bidi="zh-TW"/>
        </w:rPr>
        <w:t>期内如发现鼠密度偏高时，</w:t>
      </w:r>
      <w:r>
        <w:rPr>
          <w:rFonts w:hint="eastAsia" w:asciiTheme="minorEastAsia" w:hAnsiTheme="minorEastAsia" w:eastAsiaTheme="minorEastAsia" w:cstheme="minorEastAsia"/>
          <w:color w:val="auto"/>
          <w:sz w:val="24"/>
          <w:szCs w:val="24"/>
          <w:highlight w:val="none"/>
          <w:lang w:val="zh-TW" w:eastAsia="zh-CN" w:bidi="zh-TW"/>
        </w:rPr>
        <w:t>应</w:t>
      </w:r>
      <w:r>
        <w:rPr>
          <w:rFonts w:hint="eastAsia" w:asciiTheme="minorEastAsia" w:hAnsiTheme="minorEastAsia" w:eastAsiaTheme="minorEastAsia" w:cstheme="minorEastAsia"/>
          <w:color w:val="auto"/>
          <w:sz w:val="24"/>
          <w:szCs w:val="24"/>
          <w:highlight w:val="none"/>
          <w:lang w:val="zh-TW" w:eastAsia="zh-TW" w:bidi="zh-TW"/>
        </w:rPr>
        <w:t>进行补充投药。</w:t>
      </w:r>
    </w:p>
    <w:p w14:paraId="39CD608A">
      <w:pPr>
        <w:spacing w:line="360" w:lineRule="auto"/>
        <w:ind w:firstLine="480" w:firstLineChars="200"/>
        <w:rPr>
          <w:rFonts w:hint="eastAsia" w:asciiTheme="minorEastAsia" w:hAnsiTheme="minorEastAsia" w:eastAsiaTheme="minorEastAsia" w:cstheme="minorEastAsia"/>
          <w:color w:val="auto"/>
          <w:sz w:val="24"/>
          <w:szCs w:val="24"/>
          <w:highlight w:val="none"/>
          <w:lang w:val="zh-TW" w:eastAsia="zh-CN" w:bidi="zh-TW"/>
        </w:rPr>
      </w:pPr>
      <w:r>
        <w:rPr>
          <w:rFonts w:hint="eastAsia" w:asciiTheme="minorEastAsia" w:hAnsiTheme="minorEastAsia" w:eastAsiaTheme="minorEastAsia" w:cstheme="minorEastAsia"/>
          <w:color w:val="auto"/>
          <w:sz w:val="24"/>
          <w:szCs w:val="24"/>
          <w:highlight w:val="none"/>
          <w:lang w:val="zh-TW" w:eastAsia="zh-TW" w:bidi="zh-TW"/>
        </w:rPr>
        <w:t>（5）为保证灭鼠工作的安全性，采用国家唯一允许使用的抗凝血类灭鼠药物。</w:t>
      </w:r>
    </w:p>
    <w:p w14:paraId="60E04E87">
      <w:pPr>
        <w:spacing w:line="360" w:lineRule="auto"/>
        <w:ind w:firstLine="482" w:firstLineChars="200"/>
        <w:rPr>
          <w:rFonts w:hint="eastAsia" w:asciiTheme="minorEastAsia" w:hAnsiTheme="minorEastAsia" w:eastAsiaTheme="minorEastAsia" w:cstheme="minorEastAsia"/>
          <w:b/>
          <w:color w:val="auto"/>
          <w:sz w:val="24"/>
          <w:szCs w:val="24"/>
          <w:highlight w:val="none"/>
          <w:lang w:val="zh-TW" w:eastAsia="zh-CN" w:bidi="zh-TW"/>
        </w:rPr>
      </w:pPr>
      <w:r>
        <w:rPr>
          <w:rFonts w:hint="eastAsia" w:asciiTheme="minorEastAsia" w:hAnsiTheme="minorEastAsia" w:eastAsiaTheme="minorEastAsia" w:cstheme="minorEastAsia"/>
          <w:b/>
          <w:color w:val="auto"/>
          <w:sz w:val="24"/>
          <w:szCs w:val="24"/>
          <w:highlight w:val="none"/>
          <w:lang w:val="zh-TW" w:eastAsia="zh-CN" w:bidi="zh-TW"/>
        </w:rPr>
        <w:t>3、灭蟑螂</w:t>
      </w:r>
    </w:p>
    <w:p w14:paraId="11BAAE12">
      <w:pPr>
        <w:spacing w:line="360" w:lineRule="auto"/>
        <w:ind w:firstLine="480" w:firstLineChars="200"/>
        <w:rPr>
          <w:rFonts w:hint="eastAsia" w:asciiTheme="minorEastAsia" w:hAnsiTheme="minorEastAsia" w:eastAsiaTheme="minorEastAsia" w:cstheme="minorEastAsia"/>
          <w:strike/>
          <w:dstrike w:val="0"/>
          <w:color w:val="auto"/>
          <w:sz w:val="24"/>
          <w:szCs w:val="24"/>
          <w:highlight w:val="none"/>
          <w:lang w:val="zh-TW" w:eastAsia="zh-CN" w:bidi="zh-TW"/>
        </w:rPr>
      </w:pPr>
      <w:r>
        <w:rPr>
          <w:rFonts w:hint="eastAsia" w:asciiTheme="minorEastAsia" w:hAnsiTheme="minorEastAsia" w:eastAsiaTheme="minorEastAsia" w:cstheme="minorEastAsia"/>
          <w:strike w:val="0"/>
          <w:dstrike w:val="0"/>
          <w:color w:val="auto"/>
          <w:sz w:val="24"/>
          <w:szCs w:val="24"/>
          <w:highlight w:val="none"/>
          <w:lang w:val="en-US" w:eastAsia="zh-CN" w:bidi="zh-TW"/>
        </w:rPr>
        <w:t>消杀频次要求：4</w:t>
      </w:r>
      <w:r>
        <w:rPr>
          <w:rFonts w:hint="eastAsia" w:asciiTheme="minorEastAsia" w:hAnsiTheme="minorEastAsia" w:eastAsiaTheme="minorEastAsia" w:cstheme="minorEastAsia"/>
          <w:strike w:val="0"/>
          <w:dstrike w:val="0"/>
          <w:color w:val="auto"/>
          <w:sz w:val="24"/>
          <w:szCs w:val="24"/>
          <w:highlight w:val="none"/>
          <w:lang w:val="zh-TW" w:eastAsia="zh-TW" w:bidi="zh-TW"/>
        </w:rPr>
        <w:t>月</w:t>
      </w:r>
      <w:r>
        <w:rPr>
          <w:rFonts w:hint="eastAsia" w:asciiTheme="minorEastAsia" w:hAnsiTheme="minorEastAsia" w:eastAsiaTheme="minorEastAsia" w:cstheme="minorEastAsia"/>
          <w:strike w:val="0"/>
          <w:dstrike w:val="0"/>
          <w:color w:val="auto"/>
          <w:sz w:val="24"/>
          <w:szCs w:val="24"/>
          <w:highlight w:val="none"/>
          <w:lang w:val="en-US" w:eastAsia="zh-CN" w:bidi="zh-TW"/>
        </w:rPr>
        <w:t>-</w:t>
      </w:r>
      <w:r>
        <w:rPr>
          <w:rFonts w:hint="eastAsia" w:asciiTheme="minorEastAsia" w:hAnsiTheme="minorEastAsia" w:eastAsiaTheme="minorEastAsia" w:cstheme="minorEastAsia"/>
          <w:strike w:val="0"/>
          <w:dstrike w:val="0"/>
          <w:color w:val="auto"/>
          <w:sz w:val="24"/>
          <w:szCs w:val="24"/>
          <w:highlight w:val="none"/>
          <w:lang w:val="zh-TW" w:eastAsia="zh-TW" w:bidi="zh-TW"/>
        </w:rPr>
        <w:t>10月是虫害繁殖高峰期，每月消杀</w:t>
      </w:r>
      <w:r>
        <w:rPr>
          <w:rFonts w:hint="eastAsia" w:asciiTheme="minorEastAsia" w:hAnsiTheme="minorEastAsia" w:eastAsiaTheme="minorEastAsia" w:cstheme="minorEastAsia"/>
          <w:strike w:val="0"/>
          <w:dstrike w:val="0"/>
          <w:color w:val="auto"/>
          <w:sz w:val="24"/>
          <w:szCs w:val="24"/>
          <w:highlight w:val="none"/>
          <w:lang w:val="zh-TW" w:eastAsia="zh-CN" w:bidi="zh-TW"/>
        </w:rPr>
        <w:t>6</w:t>
      </w:r>
      <w:r>
        <w:rPr>
          <w:rFonts w:hint="eastAsia" w:asciiTheme="minorEastAsia" w:hAnsiTheme="minorEastAsia" w:eastAsiaTheme="minorEastAsia" w:cstheme="minorEastAsia"/>
          <w:strike w:val="0"/>
          <w:dstrike w:val="0"/>
          <w:color w:val="auto"/>
          <w:sz w:val="24"/>
          <w:szCs w:val="24"/>
          <w:highlight w:val="none"/>
          <w:lang w:val="zh-TW" w:eastAsia="zh-TW" w:bidi="zh-TW"/>
        </w:rPr>
        <w:t>次</w:t>
      </w:r>
      <w:r>
        <w:rPr>
          <w:rFonts w:hint="eastAsia" w:asciiTheme="minorEastAsia" w:hAnsiTheme="minorEastAsia" w:eastAsiaTheme="minorEastAsia" w:cstheme="minorEastAsia"/>
          <w:strike w:val="0"/>
          <w:dstrike w:val="0"/>
          <w:color w:val="auto"/>
          <w:sz w:val="24"/>
          <w:szCs w:val="24"/>
          <w:highlight w:val="none"/>
          <w:lang w:val="zh-TW" w:eastAsia="zh-CN" w:bidi="zh-TW"/>
        </w:rPr>
        <w:t>；</w:t>
      </w:r>
      <w:r>
        <w:rPr>
          <w:rFonts w:hint="eastAsia" w:asciiTheme="minorEastAsia" w:hAnsiTheme="minorEastAsia" w:eastAsiaTheme="minorEastAsia" w:cstheme="minorEastAsia"/>
          <w:strike w:val="0"/>
          <w:dstrike w:val="0"/>
          <w:color w:val="auto"/>
          <w:sz w:val="24"/>
          <w:szCs w:val="24"/>
          <w:highlight w:val="none"/>
          <w:lang w:val="zh-TW" w:eastAsia="zh-TW" w:bidi="zh-TW"/>
        </w:rPr>
        <w:t>其他月份每月消杀</w:t>
      </w:r>
      <w:r>
        <w:rPr>
          <w:rFonts w:hint="eastAsia" w:asciiTheme="minorEastAsia" w:hAnsiTheme="minorEastAsia" w:eastAsiaTheme="minorEastAsia" w:cstheme="minorEastAsia"/>
          <w:strike w:val="0"/>
          <w:dstrike w:val="0"/>
          <w:color w:val="auto"/>
          <w:sz w:val="24"/>
          <w:szCs w:val="24"/>
          <w:highlight w:val="none"/>
          <w:lang w:val="en-US" w:eastAsia="zh-CN" w:bidi="zh-TW"/>
        </w:rPr>
        <w:t>4</w:t>
      </w:r>
      <w:r>
        <w:rPr>
          <w:rFonts w:hint="eastAsia" w:asciiTheme="minorEastAsia" w:hAnsiTheme="minorEastAsia" w:eastAsiaTheme="minorEastAsia" w:cstheme="minorEastAsia"/>
          <w:strike w:val="0"/>
          <w:dstrike w:val="0"/>
          <w:color w:val="auto"/>
          <w:sz w:val="24"/>
          <w:szCs w:val="24"/>
          <w:highlight w:val="none"/>
          <w:lang w:val="zh-TW" w:eastAsia="zh-TW" w:bidi="zh-TW"/>
        </w:rPr>
        <w:t>次。</w:t>
      </w:r>
      <w:r>
        <w:rPr>
          <w:rFonts w:hint="eastAsia" w:asciiTheme="minorEastAsia" w:hAnsiTheme="minorEastAsia" w:eastAsiaTheme="minorEastAsia" w:cstheme="minorEastAsia"/>
          <w:strike w:val="0"/>
          <w:dstrike w:val="0"/>
          <w:color w:val="auto"/>
          <w:sz w:val="24"/>
          <w:szCs w:val="24"/>
          <w:highlight w:val="none"/>
          <w:lang w:val="en-US" w:eastAsia="zh-CN" w:bidi="zh-TW"/>
        </w:rPr>
        <w:t>如有特殊情况，按照</w:t>
      </w:r>
      <w:r>
        <w:rPr>
          <w:rFonts w:hint="eastAsia" w:asciiTheme="minorEastAsia" w:hAnsiTheme="minorEastAsia" w:eastAsiaTheme="minorEastAsia" w:cstheme="minorEastAsia"/>
          <w:color w:val="auto"/>
          <w:sz w:val="24"/>
          <w:szCs w:val="24"/>
          <w:highlight w:val="none"/>
          <w:lang w:val="en-US" w:eastAsia="zh-CN" w:bidi="zh-TW"/>
        </w:rPr>
        <w:t>上级部门的指引及采购人</w:t>
      </w:r>
      <w:r>
        <w:rPr>
          <w:rFonts w:hint="eastAsia" w:asciiTheme="minorEastAsia" w:hAnsiTheme="minorEastAsia" w:eastAsiaTheme="minorEastAsia" w:cstheme="minorEastAsia"/>
          <w:color w:val="auto"/>
          <w:sz w:val="24"/>
          <w:szCs w:val="24"/>
          <w:highlight w:val="none"/>
          <w:lang w:val="zh-TW" w:eastAsia="zh-CN" w:bidi="zh-TW"/>
        </w:rPr>
        <w:t>的要求操作</w:t>
      </w:r>
      <w:r>
        <w:rPr>
          <w:rFonts w:hint="eastAsia" w:asciiTheme="minorEastAsia" w:hAnsiTheme="minorEastAsia" w:eastAsiaTheme="minorEastAsia" w:cstheme="minorEastAsia"/>
          <w:strike w:val="0"/>
          <w:dstrike w:val="0"/>
          <w:color w:val="auto"/>
          <w:sz w:val="24"/>
          <w:szCs w:val="24"/>
          <w:highlight w:val="none"/>
          <w:lang w:val="zh-TW" w:eastAsia="zh-CN" w:bidi="zh-TW"/>
        </w:rPr>
        <w:t>。</w:t>
      </w:r>
    </w:p>
    <w:p w14:paraId="75F1F366">
      <w:pPr>
        <w:spacing w:line="360" w:lineRule="auto"/>
        <w:ind w:firstLine="482" w:firstLineChars="200"/>
        <w:rPr>
          <w:rFonts w:hint="eastAsia" w:asciiTheme="minorEastAsia" w:hAnsiTheme="minorEastAsia" w:eastAsiaTheme="minorEastAsia" w:cstheme="minorEastAsia"/>
          <w:b/>
          <w:color w:val="auto"/>
          <w:sz w:val="24"/>
          <w:szCs w:val="24"/>
          <w:highlight w:val="none"/>
          <w:lang w:val="zh-TW" w:eastAsia="zh-CN" w:bidi="zh-TW"/>
        </w:rPr>
      </w:pPr>
      <w:r>
        <w:rPr>
          <w:rFonts w:hint="eastAsia" w:asciiTheme="minorEastAsia" w:hAnsiTheme="minorEastAsia" w:eastAsiaTheme="minorEastAsia" w:cstheme="minorEastAsia"/>
          <w:b/>
          <w:color w:val="auto"/>
          <w:sz w:val="24"/>
          <w:szCs w:val="24"/>
          <w:highlight w:val="none"/>
          <w:lang w:val="zh-TW" w:eastAsia="zh-CN" w:bidi="zh-TW"/>
        </w:rPr>
        <w:t>4、灭白蚁</w:t>
      </w:r>
    </w:p>
    <w:p w14:paraId="79CBB861">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（1）白蚁活动、繁殖期高峰期3-</w:t>
      </w:r>
      <w:r>
        <w:rPr>
          <w:rFonts w:hint="eastAsia" w:asciiTheme="minorEastAsia" w:hAnsiTheme="minorEastAsia" w:eastAsiaTheme="minorEastAsia" w:cstheme="minorEastAsia"/>
          <w:color w:val="auto"/>
          <w:sz w:val="24"/>
          <w:szCs w:val="24"/>
          <w:highlight w:val="none"/>
          <w:lang w:val="en-US" w:eastAsia="zh-CN"/>
        </w:rPr>
        <w:t>6月、9-11月</w:t>
      </w:r>
      <w:r>
        <w:rPr>
          <w:rFonts w:hint="eastAsia" w:asciiTheme="minorEastAsia" w:hAnsiTheme="minorEastAsia" w:eastAsiaTheme="minorEastAsia" w:cstheme="minorEastAsia"/>
          <w:color w:val="auto"/>
          <w:sz w:val="24"/>
          <w:szCs w:val="24"/>
          <w:highlight w:val="none"/>
          <w:lang w:eastAsia="zh-CN"/>
        </w:rPr>
        <w:t>，每周巡视检查一次。</w:t>
      </w:r>
    </w:p>
    <w:p w14:paraId="54D940E0">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（2）次峰期</w:t>
      </w:r>
      <w:r>
        <w:rPr>
          <w:rFonts w:hint="eastAsia" w:asciiTheme="minorEastAsia" w:hAnsiTheme="minorEastAsia" w:eastAsiaTheme="minorEastAsia" w:cstheme="minorEastAsia"/>
          <w:color w:val="auto"/>
          <w:kern w:val="0"/>
          <w:sz w:val="24"/>
          <w:szCs w:val="24"/>
          <w:highlight w:val="none"/>
          <w:lang w:val="en-US" w:eastAsia="zh-CN"/>
        </w:rPr>
        <w:t>1-2月、7-8月、12</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sz w:val="24"/>
          <w:szCs w:val="24"/>
          <w:highlight w:val="none"/>
          <w:lang w:eastAsia="zh-CN"/>
        </w:rPr>
        <w:t>每两周巡视检查一次。</w:t>
      </w:r>
    </w:p>
    <w:p w14:paraId="295CD555">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（3）其他月份，随机巡视。</w:t>
      </w:r>
    </w:p>
    <w:p w14:paraId="735E4026">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TW"/>
        </w:rPr>
        <w:t>（</w:t>
      </w:r>
      <w:r>
        <w:rPr>
          <w:rFonts w:hint="eastAsia" w:asciiTheme="minorEastAsia" w:hAnsiTheme="minorEastAsia" w:eastAsiaTheme="minorEastAsia" w:cstheme="minorEastAsia"/>
          <w:color w:val="auto"/>
          <w:sz w:val="24"/>
          <w:szCs w:val="24"/>
          <w:highlight w:val="none"/>
          <w:lang w:val="zh-TW" w:eastAsia="zh-CN"/>
        </w:rPr>
        <w:t>4</w:t>
      </w:r>
      <w:r>
        <w:rPr>
          <w:rFonts w:hint="eastAsia" w:asciiTheme="minorEastAsia" w:hAnsiTheme="minorEastAsia" w:eastAsiaTheme="minorEastAsia" w:cstheme="minorEastAsia"/>
          <w:color w:val="auto"/>
          <w:sz w:val="24"/>
          <w:szCs w:val="24"/>
          <w:highlight w:val="none"/>
          <w:lang w:val="zh-TW" w:eastAsia="zh-TW"/>
        </w:rPr>
        <w:t>）每月消杀1次</w:t>
      </w:r>
      <w:r>
        <w:rPr>
          <w:rFonts w:hint="eastAsia" w:asciiTheme="minorEastAsia" w:hAnsiTheme="minorEastAsia" w:eastAsiaTheme="minorEastAsia" w:cstheme="minorEastAsia"/>
          <w:color w:val="auto"/>
          <w:sz w:val="24"/>
          <w:szCs w:val="24"/>
          <w:highlight w:val="none"/>
          <w:lang w:val="zh-TW" w:eastAsia="zh-CN"/>
        </w:rPr>
        <w:t>，共计</w:t>
      </w:r>
      <w:r>
        <w:rPr>
          <w:rFonts w:hint="eastAsia" w:asciiTheme="minorEastAsia" w:hAnsiTheme="minorEastAsia" w:eastAsiaTheme="minorEastAsia" w:cstheme="minorEastAsia"/>
          <w:color w:val="auto"/>
          <w:sz w:val="24"/>
          <w:szCs w:val="24"/>
          <w:highlight w:val="none"/>
          <w:lang w:val="zh-TW" w:eastAsia="zh-TW"/>
        </w:rPr>
        <w:t>1</w:t>
      </w:r>
      <w:r>
        <w:rPr>
          <w:rFonts w:hint="eastAsia" w:asciiTheme="minorEastAsia" w:hAnsiTheme="minorEastAsia" w:eastAsiaTheme="minorEastAsia" w:cstheme="minorEastAsia"/>
          <w:color w:val="auto"/>
          <w:sz w:val="24"/>
          <w:szCs w:val="24"/>
          <w:highlight w:val="none"/>
          <w:lang w:val="zh-TW" w:eastAsia="zh-CN"/>
        </w:rPr>
        <w:t>2</w:t>
      </w:r>
      <w:r>
        <w:rPr>
          <w:rFonts w:hint="eastAsia" w:asciiTheme="minorEastAsia" w:hAnsiTheme="minorEastAsia" w:eastAsiaTheme="minorEastAsia" w:cstheme="minorEastAsia"/>
          <w:color w:val="auto"/>
          <w:sz w:val="24"/>
          <w:szCs w:val="24"/>
          <w:highlight w:val="none"/>
          <w:lang w:val="zh-TW" w:eastAsia="zh-TW"/>
        </w:rPr>
        <w:t>次</w:t>
      </w:r>
      <w:r>
        <w:rPr>
          <w:rFonts w:hint="eastAsia" w:asciiTheme="minorEastAsia" w:hAnsiTheme="minorEastAsia" w:eastAsiaTheme="minorEastAsia" w:cstheme="minorEastAsia"/>
          <w:color w:val="auto"/>
          <w:sz w:val="24"/>
          <w:szCs w:val="24"/>
          <w:highlight w:val="none"/>
          <w:lang w:val="zh-TW" w:eastAsia="zh-CN"/>
        </w:rPr>
        <w:t>/年，</w:t>
      </w:r>
      <w:r>
        <w:rPr>
          <w:rFonts w:hint="eastAsia" w:asciiTheme="minorEastAsia" w:hAnsiTheme="minorEastAsia" w:eastAsiaTheme="minorEastAsia" w:cstheme="minorEastAsia"/>
          <w:color w:val="auto"/>
          <w:sz w:val="24"/>
          <w:szCs w:val="24"/>
          <w:highlight w:val="none"/>
          <w:lang w:val="en-US" w:eastAsia="zh-CN"/>
        </w:rPr>
        <w:t>即36次</w:t>
      </w:r>
      <w:r>
        <w:rPr>
          <w:rFonts w:hint="eastAsia" w:asciiTheme="minorEastAsia" w:hAnsiTheme="minorEastAsia" w:eastAsiaTheme="minorEastAsia" w:cstheme="minorEastAsia"/>
          <w:color w:val="auto"/>
          <w:sz w:val="24"/>
          <w:szCs w:val="24"/>
          <w:highlight w:val="none"/>
          <w:lang w:val="zh-TW" w:eastAsia="zh-TW"/>
        </w:rPr>
        <w:t>。</w:t>
      </w:r>
      <w:r>
        <w:rPr>
          <w:rFonts w:hint="eastAsia" w:asciiTheme="minorEastAsia" w:hAnsiTheme="minorEastAsia" w:eastAsiaTheme="minorEastAsia" w:cstheme="minorEastAsia"/>
          <w:color w:val="auto"/>
          <w:sz w:val="24"/>
          <w:szCs w:val="24"/>
          <w:highlight w:val="none"/>
          <w:lang w:val="zh-TW" w:eastAsia="zh-CN"/>
        </w:rPr>
        <w:t>如有特殊情况</w:t>
      </w:r>
      <w:r>
        <w:rPr>
          <w:rFonts w:hint="eastAsia" w:asciiTheme="minorEastAsia" w:hAnsiTheme="minorEastAsia" w:eastAsiaTheme="minorEastAsia" w:cstheme="minorEastAsia"/>
          <w:color w:val="auto"/>
          <w:sz w:val="24"/>
          <w:szCs w:val="24"/>
          <w:highlight w:val="none"/>
          <w:lang w:eastAsia="zh-CN"/>
        </w:rPr>
        <w:t>增加灭杀</w:t>
      </w:r>
      <w:r>
        <w:rPr>
          <w:rFonts w:hint="eastAsia" w:asciiTheme="minorEastAsia" w:hAnsiTheme="minorEastAsia" w:eastAsiaTheme="minorEastAsia" w:cstheme="minorEastAsia"/>
          <w:color w:val="auto"/>
          <w:sz w:val="24"/>
          <w:szCs w:val="24"/>
          <w:highlight w:val="none"/>
          <w:lang w:val="en-US" w:eastAsia="zh-CN"/>
        </w:rPr>
        <w:t>频次的</w:t>
      </w:r>
      <w:r>
        <w:rPr>
          <w:rFonts w:hint="eastAsia" w:asciiTheme="minorEastAsia" w:hAnsiTheme="minorEastAsia" w:eastAsiaTheme="minorEastAsia" w:cstheme="minorEastAsia"/>
          <w:color w:val="auto"/>
          <w:sz w:val="24"/>
          <w:szCs w:val="24"/>
          <w:highlight w:val="none"/>
          <w:lang w:eastAsia="zh-CN"/>
        </w:rPr>
        <w:t>，费用根据中标单价按照实际次数结算。</w:t>
      </w:r>
    </w:p>
    <w:p w14:paraId="512F620A">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TW"/>
        </w:rPr>
      </w:pPr>
      <w:r>
        <w:rPr>
          <w:rFonts w:hint="eastAsia" w:asciiTheme="minorEastAsia" w:hAnsiTheme="minorEastAsia" w:eastAsiaTheme="minorEastAsia" w:cstheme="minorEastAsia"/>
          <w:color w:val="auto"/>
          <w:sz w:val="24"/>
          <w:szCs w:val="24"/>
          <w:highlight w:val="none"/>
          <w:lang w:val="zh-TW"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zh-TW" w:eastAsia="zh-CN"/>
        </w:rPr>
        <w:t>）</w:t>
      </w:r>
      <w:r>
        <w:rPr>
          <w:rFonts w:hint="eastAsia" w:asciiTheme="minorEastAsia" w:hAnsiTheme="minorEastAsia" w:eastAsiaTheme="minorEastAsia" w:cstheme="minorEastAsia"/>
          <w:color w:val="auto"/>
          <w:sz w:val="24"/>
          <w:szCs w:val="24"/>
          <w:highlight w:val="none"/>
          <w:lang w:val="zh-TW" w:eastAsia="zh-TW"/>
        </w:rPr>
        <w:t>每次灭白蚁不少于4人，并书面提交检查报告给</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val="zh-TW" w:eastAsia="zh-TW"/>
        </w:rPr>
        <w:t>。</w:t>
      </w:r>
    </w:p>
    <w:p w14:paraId="0BD5796A">
      <w:pPr>
        <w:spacing w:line="360" w:lineRule="auto"/>
        <w:rPr>
          <w:rFonts w:hint="eastAsia" w:asciiTheme="minorEastAsia" w:hAnsiTheme="minorEastAsia" w:eastAsiaTheme="minorEastAsia" w:cstheme="minorEastAsia"/>
          <w:b/>
          <w:color w:val="auto"/>
          <w:sz w:val="24"/>
          <w:szCs w:val="24"/>
          <w:highlight w:val="none"/>
          <w:lang w:val="zh-TW" w:eastAsia="zh-TW" w:bidi="zh-TW"/>
        </w:rPr>
      </w:pPr>
      <w:r>
        <w:rPr>
          <w:rFonts w:hint="eastAsia" w:asciiTheme="minorEastAsia" w:hAnsiTheme="minorEastAsia" w:eastAsiaTheme="minorEastAsia" w:cstheme="minorEastAsia"/>
          <w:b/>
          <w:color w:val="auto"/>
          <w:sz w:val="24"/>
          <w:szCs w:val="24"/>
          <w:highlight w:val="none"/>
          <w:lang w:val="en-US" w:eastAsia="zh-CN" w:bidi="zh-TW"/>
        </w:rPr>
        <w:t>四</w:t>
      </w:r>
      <w:r>
        <w:rPr>
          <w:rFonts w:hint="eastAsia" w:asciiTheme="minorEastAsia" w:hAnsiTheme="minorEastAsia" w:eastAsiaTheme="minorEastAsia" w:cstheme="minorEastAsia"/>
          <w:b/>
          <w:color w:val="auto"/>
          <w:sz w:val="24"/>
          <w:szCs w:val="24"/>
          <w:highlight w:val="none"/>
          <w:lang w:val="zh-TW" w:eastAsia="zh-TW" w:bidi="zh-TW"/>
        </w:rPr>
        <w:t>、其他要求</w:t>
      </w:r>
    </w:p>
    <w:p w14:paraId="2D5D2C86">
      <w:pPr>
        <w:spacing w:line="360" w:lineRule="auto"/>
        <w:ind w:firstLine="480" w:firstLineChars="20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CN" w:bidi="zh-TW"/>
        </w:rPr>
        <w:t>1</w:t>
      </w:r>
      <w:r>
        <w:rPr>
          <w:rFonts w:hint="eastAsia" w:asciiTheme="minorEastAsia" w:hAnsiTheme="minorEastAsia" w:eastAsiaTheme="minorEastAsia" w:cstheme="minorEastAsia"/>
          <w:color w:val="auto"/>
          <w:sz w:val="24"/>
          <w:szCs w:val="24"/>
          <w:highlight w:val="none"/>
          <w:lang w:val="zh-TW" w:eastAsia="zh-TW" w:bidi="zh-TW"/>
        </w:rPr>
        <w:t>、</w:t>
      </w:r>
      <w:r>
        <w:rPr>
          <w:rFonts w:hint="eastAsia" w:asciiTheme="minorEastAsia" w:hAnsiTheme="minorEastAsia" w:eastAsiaTheme="minorEastAsia" w:cstheme="minorEastAsia"/>
          <w:color w:val="auto"/>
          <w:sz w:val="24"/>
          <w:szCs w:val="24"/>
          <w:highlight w:val="none"/>
          <w:lang w:val="zh-TW" w:eastAsia="zh-CN" w:bidi="zh-TW"/>
        </w:rPr>
        <w:t>成交供应商</w:t>
      </w:r>
      <w:r>
        <w:rPr>
          <w:rFonts w:hint="eastAsia" w:asciiTheme="minorEastAsia" w:hAnsiTheme="minorEastAsia" w:eastAsiaTheme="minorEastAsia" w:cstheme="minorEastAsia"/>
          <w:color w:val="auto"/>
          <w:sz w:val="24"/>
          <w:szCs w:val="24"/>
          <w:highlight w:val="none"/>
          <w:lang w:val="zh-TW" w:eastAsia="zh-TW" w:bidi="zh-TW"/>
        </w:rPr>
        <w:t>每次开展工作前要提前</w:t>
      </w:r>
      <w:r>
        <w:rPr>
          <w:rFonts w:hint="eastAsia" w:asciiTheme="minorEastAsia" w:hAnsiTheme="minorEastAsia" w:eastAsiaTheme="minorEastAsia" w:cstheme="minorEastAsia"/>
          <w:color w:val="auto"/>
          <w:sz w:val="24"/>
          <w:szCs w:val="24"/>
          <w:highlight w:val="none"/>
          <w:lang w:val="en-US" w:eastAsia="zh-CN" w:bidi="zh-TW"/>
        </w:rPr>
        <w:t>至少1个工作日</w:t>
      </w:r>
      <w:r>
        <w:rPr>
          <w:rFonts w:hint="eastAsia" w:asciiTheme="minorEastAsia" w:hAnsiTheme="minorEastAsia" w:eastAsiaTheme="minorEastAsia" w:cstheme="minorEastAsia"/>
          <w:color w:val="auto"/>
          <w:sz w:val="24"/>
          <w:szCs w:val="24"/>
          <w:highlight w:val="none"/>
          <w:lang w:val="zh-TW" w:eastAsia="zh-TW" w:bidi="zh-TW"/>
        </w:rPr>
        <w:t>与</w:t>
      </w:r>
      <w:r>
        <w:rPr>
          <w:rFonts w:hint="eastAsia" w:asciiTheme="minorEastAsia" w:hAnsiTheme="minorEastAsia" w:eastAsiaTheme="minorEastAsia" w:cstheme="minorEastAsia"/>
          <w:color w:val="auto"/>
          <w:sz w:val="24"/>
          <w:szCs w:val="24"/>
          <w:highlight w:val="none"/>
          <w:lang w:val="en-US" w:eastAsia="zh-CN" w:bidi="zh-TW"/>
        </w:rPr>
        <w:t>采购人主管部门</w:t>
      </w:r>
      <w:r>
        <w:rPr>
          <w:rFonts w:hint="eastAsia" w:asciiTheme="minorEastAsia" w:hAnsiTheme="minorEastAsia" w:eastAsiaTheme="minorEastAsia" w:cstheme="minorEastAsia"/>
          <w:color w:val="auto"/>
          <w:sz w:val="24"/>
          <w:szCs w:val="24"/>
          <w:highlight w:val="none"/>
          <w:lang w:val="zh-TW" w:eastAsia="zh-TW" w:bidi="zh-TW"/>
        </w:rPr>
        <w:t>人员联系，落实具体工作时间。</w:t>
      </w:r>
    </w:p>
    <w:p w14:paraId="080D4664">
      <w:pPr>
        <w:spacing w:line="360" w:lineRule="auto"/>
        <w:ind w:firstLine="480" w:firstLineChars="20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CN" w:bidi="zh-TW"/>
        </w:rPr>
        <w:t>2</w:t>
      </w:r>
      <w:r>
        <w:rPr>
          <w:rFonts w:hint="eastAsia" w:asciiTheme="minorEastAsia" w:hAnsiTheme="minorEastAsia" w:eastAsiaTheme="minorEastAsia" w:cstheme="minorEastAsia"/>
          <w:color w:val="auto"/>
          <w:sz w:val="24"/>
          <w:szCs w:val="24"/>
          <w:highlight w:val="none"/>
          <w:lang w:val="zh-TW" w:eastAsia="zh-TW" w:bidi="zh-TW"/>
        </w:rPr>
        <w:t>、</w:t>
      </w:r>
      <w:r>
        <w:rPr>
          <w:rFonts w:hint="eastAsia" w:asciiTheme="minorEastAsia" w:hAnsiTheme="minorEastAsia" w:eastAsiaTheme="minorEastAsia" w:cstheme="minorEastAsia"/>
          <w:color w:val="auto"/>
          <w:sz w:val="24"/>
          <w:szCs w:val="24"/>
          <w:highlight w:val="none"/>
          <w:lang w:val="zh-TW" w:eastAsia="zh-CN" w:bidi="zh-TW"/>
        </w:rPr>
        <w:t>成交供应商</w:t>
      </w:r>
      <w:r>
        <w:rPr>
          <w:rFonts w:hint="eastAsia" w:asciiTheme="minorEastAsia" w:hAnsiTheme="minorEastAsia" w:eastAsiaTheme="minorEastAsia" w:cstheme="minorEastAsia"/>
          <w:color w:val="auto"/>
          <w:sz w:val="24"/>
          <w:szCs w:val="24"/>
          <w:highlight w:val="none"/>
          <w:lang w:val="zh-TW" w:eastAsia="zh-TW" w:bidi="zh-TW"/>
        </w:rPr>
        <w:t>工作人员进入</w:t>
      </w:r>
      <w:r>
        <w:rPr>
          <w:rFonts w:hint="eastAsia" w:asciiTheme="minorEastAsia" w:hAnsiTheme="minorEastAsia" w:eastAsiaTheme="minorEastAsia" w:cstheme="minorEastAsia"/>
          <w:color w:val="auto"/>
          <w:sz w:val="24"/>
          <w:szCs w:val="24"/>
          <w:highlight w:val="none"/>
          <w:lang w:val="en-US" w:eastAsia="zh-CN" w:bidi="zh-TW"/>
        </w:rPr>
        <w:t>采购人范围内工作</w:t>
      </w:r>
      <w:r>
        <w:rPr>
          <w:rFonts w:hint="eastAsia" w:asciiTheme="minorEastAsia" w:hAnsiTheme="minorEastAsia" w:eastAsiaTheme="minorEastAsia" w:cstheme="minorEastAsia"/>
          <w:color w:val="auto"/>
          <w:sz w:val="24"/>
          <w:szCs w:val="24"/>
          <w:highlight w:val="none"/>
          <w:lang w:val="zh-TW" w:eastAsia="zh-TW" w:bidi="zh-TW"/>
        </w:rPr>
        <w:t>过程中必须规范作业，穿戴反光衣及安全防护用具。</w:t>
      </w:r>
    </w:p>
    <w:p w14:paraId="4DF3A060">
      <w:pPr>
        <w:spacing w:line="360" w:lineRule="auto"/>
        <w:ind w:firstLine="480" w:firstLineChars="20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CN" w:bidi="zh-TW"/>
        </w:rPr>
        <w:t>3</w:t>
      </w:r>
      <w:r>
        <w:rPr>
          <w:rFonts w:hint="eastAsia" w:asciiTheme="minorEastAsia" w:hAnsiTheme="minorEastAsia" w:eastAsiaTheme="minorEastAsia" w:cstheme="minorEastAsia"/>
          <w:color w:val="auto"/>
          <w:sz w:val="24"/>
          <w:szCs w:val="24"/>
          <w:highlight w:val="none"/>
          <w:lang w:val="zh-TW" w:eastAsia="zh-TW" w:bidi="zh-TW"/>
        </w:rPr>
        <w:t>、</w:t>
      </w:r>
      <w:r>
        <w:rPr>
          <w:rFonts w:hint="eastAsia" w:asciiTheme="minorEastAsia" w:hAnsiTheme="minorEastAsia" w:eastAsiaTheme="minorEastAsia" w:cstheme="minorEastAsia"/>
          <w:color w:val="auto"/>
          <w:sz w:val="24"/>
          <w:szCs w:val="24"/>
          <w:highlight w:val="none"/>
          <w:lang w:val="zh-TW" w:eastAsia="zh-CN" w:bidi="zh-TW"/>
        </w:rPr>
        <w:t>成交供应商在</w:t>
      </w:r>
      <w:r>
        <w:rPr>
          <w:rFonts w:hint="eastAsia" w:asciiTheme="minorEastAsia" w:hAnsiTheme="minorEastAsia" w:eastAsiaTheme="minorEastAsia" w:cstheme="minorEastAsia"/>
          <w:color w:val="auto"/>
          <w:sz w:val="24"/>
          <w:szCs w:val="24"/>
          <w:highlight w:val="none"/>
          <w:lang w:val="zh-TW" w:eastAsia="zh-TW" w:bidi="zh-TW"/>
        </w:rPr>
        <w:t>除害工作所使用的灭鼠药物和杀虫剂均须有国家相关部门核发证号，符合相关全标准，以确保施药安全。</w:t>
      </w:r>
    </w:p>
    <w:p w14:paraId="6A436ADF">
      <w:pPr>
        <w:spacing w:line="360" w:lineRule="auto"/>
        <w:ind w:firstLine="480" w:firstLineChars="200"/>
        <w:rPr>
          <w:rFonts w:hint="eastAsia" w:asciiTheme="minorEastAsia" w:hAnsiTheme="minorEastAsia" w:eastAsiaTheme="minorEastAsia" w:cstheme="minorEastAsia"/>
          <w:color w:val="auto"/>
          <w:sz w:val="24"/>
          <w:szCs w:val="24"/>
          <w:highlight w:val="none"/>
          <w:lang w:val="zh-TW" w:eastAsia="zh-CN"/>
        </w:rPr>
      </w:pPr>
      <w:r>
        <w:rPr>
          <w:rFonts w:hint="eastAsia" w:asciiTheme="minorEastAsia" w:hAnsiTheme="minorEastAsia" w:eastAsiaTheme="minorEastAsia" w:cstheme="minorEastAsia"/>
          <w:color w:val="auto"/>
          <w:sz w:val="24"/>
          <w:szCs w:val="24"/>
          <w:highlight w:val="none"/>
          <w:lang w:val="zh-TW" w:eastAsia="zh-CN" w:bidi="zh-TW"/>
        </w:rPr>
        <w:t>4</w:t>
      </w:r>
      <w:r>
        <w:rPr>
          <w:rFonts w:hint="eastAsia" w:asciiTheme="minorEastAsia" w:hAnsiTheme="minorEastAsia" w:eastAsiaTheme="minorEastAsia" w:cstheme="minorEastAsia"/>
          <w:color w:val="auto"/>
          <w:sz w:val="24"/>
          <w:szCs w:val="24"/>
          <w:highlight w:val="none"/>
          <w:lang w:val="zh-TW" w:eastAsia="zh-TW" w:bidi="zh-TW"/>
        </w:rPr>
        <w:t>、</w:t>
      </w:r>
      <w:r>
        <w:rPr>
          <w:rFonts w:hint="eastAsia" w:asciiTheme="minorEastAsia" w:hAnsiTheme="minorEastAsia" w:eastAsiaTheme="minorEastAsia" w:cstheme="minorEastAsia"/>
          <w:color w:val="auto"/>
          <w:sz w:val="24"/>
          <w:szCs w:val="24"/>
          <w:highlight w:val="none"/>
          <w:lang w:val="zh-TW" w:eastAsia="zh-CN" w:bidi="zh-TW"/>
        </w:rPr>
        <w:t>成交供应商</w:t>
      </w:r>
      <w:r>
        <w:rPr>
          <w:rFonts w:hint="eastAsia" w:asciiTheme="minorEastAsia" w:hAnsiTheme="minorEastAsia" w:eastAsiaTheme="minorEastAsia" w:cstheme="minorEastAsia"/>
          <w:color w:val="auto"/>
          <w:sz w:val="24"/>
          <w:szCs w:val="24"/>
          <w:highlight w:val="none"/>
          <w:lang w:val="zh-TW" w:eastAsia="zh-TW" w:bidi="zh-TW"/>
        </w:rPr>
        <w:t>除害效果</w:t>
      </w:r>
      <w:r>
        <w:rPr>
          <w:rFonts w:hint="eastAsia" w:asciiTheme="minorEastAsia" w:hAnsiTheme="minorEastAsia" w:eastAsiaTheme="minorEastAsia" w:cstheme="minorEastAsia"/>
          <w:color w:val="auto"/>
          <w:sz w:val="24"/>
          <w:szCs w:val="24"/>
          <w:highlight w:val="none"/>
          <w:lang w:val="zh-TW" w:eastAsia="zh-CN" w:bidi="zh-TW"/>
        </w:rPr>
        <w:t>须</w:t>
      </w:r>
      <w:r>
        <w:rPr>
          <w:rFonts w:hint="eastAsia" w:asciiTheme="minorEastAsia" w:hAnsiTheme="minorEastAsia" w:eastAsiaTheme="minorEastAsia" w:cstheme="minorEastAsia"/>
          <w:color w:val="auto"/>
          <w:sz w:val="24"/>
          <w:szCs w:val="24"/>
          <w:highlight w:val="none"/>
          <w:lang w:val="zh-TW" w:eastAsia="zh-TW" w:bidi="zh-TW"/>
        </w:rPr>
        <w:t>达到国家卫生镇标准的要求</w:t>
      </w:r>
      <w:r>
        <w:rPr>
          <w:rFonts w:hint="eastAsia" w:asciiTheme="minorEastAsia" w:hAnsiTheme="minorEastAsia" w:eastAsiaTheme="minorEastAsia" w:cstheme="minorEastAsia"/>
          <w:color w:val="auto"/>
          <w:sz w:val="24"/>
          <w:szCs w:val="24"/>
          <w:highlight w:val="none"/>
          <w:lang w:val="zh-TW" w:eastAsia="zh-CN" w:bidi="zh-TW"/>
        </w:rPr>
        <w:t>。</w:t>
      </w:r>
    </w:p>
    <w:p w14:paraId="71CE13B5">
      <w:pPr>
        <w:pStyle w:val="33"/>
        <w:spacing w:line="360" w:lineRule="auto"/>
        <w:ind w:left="0" w:leftChars="0"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zh-TW"/>
        </w:rPr>
        <w:t>★</w:t>
      </w:r>
      <w:r>
        <w:rPr>
          <w:rFonts w:hint="eastAsia" w:asciiTheme="minorEastAsia" w:hAnsiTheme="minorEastAsia" w:eastAsiaTheme="minorEastAsia" w:cstheme="minorEastAsia"/>
          <w:color w:val="auto"/>
          <w:sz w:val="24"/>
          <w:szCs w:val="24"/>
          <w:highlight w:val="none"/>
          <w:lang w:val="en-US" w:eastAsia="zh-CN" w:bidi="zh-TW"/>
        </w:rPr>
        <w:t>5、响应时间：</w:t>
      </w:r>
    </w:p>
    <w:p w14:paraId="4E3F231A">
      <w:pPr>
        <w:pStyle w:val="33"/>
        <w:spacing w:line="360" w:lineRule="auto"/>
        <w:ind w:left="42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成交供应商收到采购人服务通知后，</w:t>
      </w:r>
      <w:r>
        <w:rPr>
          <w:rFonts w:hint="eastAsia" w:asciiTheme="minorEastAsia" w:hAnsiTheme="minorEastAsia" w:eastAsiaTheme="minorEastAsia" w:cstheme="minorEastAsia"/>
          <w:color w:val="auto"/>
          <w:sz w:val="24"/>
          <w:szCs w:val="24"/>
          <w:highlight w:val="none"/>
        </w:rPr>
        <w:t>到场时间不超过</w:t>
      </w:r>
      <w:r>
        <w:rPr>
          <w:rFonts w:hint="eastAsia" w:asciiTheme="minorEastAsia" w:hAnsiTheme="minorEastAsia" w:eastAsiaTheme="minorEastAsia" w:cstheme="minorEastAsia"/>
          <w:color w:val="auto"/>
          <w:sz w:val="24"/>
          <w:szCs w:val="24"/>
          <w:highlight w:val="none"/>
          <w:lang w:val="en-US" w:eastAsia="zh-CN"/>
        </w:rPr>
        <w:t>1小时</w:t>
      </w:r>
      <w:r>
        <w:rPr>
          <w:rFonts w:hint="eastAsia" w:asciiTheme="minorEastAsia" w:hAnsiTheme="minorEastAsia" w:eastAsiaTheme="minorEastAsia" w:cstheme="minorEastAsia"/>
          <w:color w:val="auto"/>
          <w:sz w:val="24"/>
          <w:szCs w:val="24"/>
          <w:highlight w:val="none"/>
        </w:rPr>
        <w:t>；</w:t>
      </w:r>
    </w:p>
    <w:p w14:paraId="53A57E6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提供</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24小时应急</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服务。</w:t>
      </w:r>
    </w:p>
    <w:p w14:paraId="59C9DFC5">
      <w:pPr>
        <w:pStyle w:val="12"/>
        <w:ind w:firstLine="480" w:firstLineChars="200"/>
        <w:rPr>
          <w:rFonts w:hint="eastAsia" w:asciiTheme="minorEastAsia" w:hAnsiTheme="minorEastAsia" w:eastAsiaTheme="minorEastAsia" w:cstheme="minorEastAsia"/>
          <w:color w:val="auto"/>
          <w:sz w:val="24"/>
          <w:szCs w:val="24"/>
          <w:highlight w:val="none"/>
          <w:lang w:val="zh-TW" w:eastAsia="zh-CN" w:bidi="zh-TW"/>
        </w:rPr>
      </w:pP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lang w:val="en-US" w:eastAsia="zh-CN" w:bidi="zh-TW"/>
        </w:rPr>
        <w:t>响应文件中提供承诺函，格式自拟</w:t>
      </w:r>
      <w:r>
        <w:rPr>
          <w:rFonts w:hint="eastAsia" w:asciiTheme="minorEastAsia" w:hAnsiTheme="minorEastAsia" w:eastAsiaTheme="minorEastAsia" w:cstheme="minorEastAsia"/>
          <w:color w:val="auto"/>
          <w:sz w:val="24"/>
          <w:szCs w:val="24"/>
          <w:highlight w:val="none"/>
          <w:lang w:val="zh-TW" w:eastAsia="zh-CN" w:bidi="zh-TW"/>
        </w:rPr>
        <w:t>）</w:t>
      </w:r>
    </w:p>
    <w:p w14:paraId="7717588B">
      <w:pPr>
        <w:pStyle w:val="2"/>
        <w:numPr>
          <w:ilvl w:val="0"/>
          <w:numId w:val="0"/>
        </w:numPr>
        <w:spacing w:line="360" w:lineRule="auto"/>
        <w:ind w:left="0" w:leftChars="0" w:firstLine="480" w:firstLineChars="200"/>
        <w:rPr>
          <w:rFonts w:hint="eastAsia" w:asciiTheme="minorEastAsia" w:hAnsiTheme="minorEastAsia" w:eastAsiaTheme="minorEastAsia" w:cstheme="minorEastAsia"/>
          <w:color w:val="auto"/>
          <w:kern w:val="0"/>
          <w:sz w:val="24"/>
          <w:szCs w:val="24"/>
          <w:highlight w:val="none"/>
          <w:lang w:val="en-US" w:eastAsia="en-US" w:bidi="en-US"/>
        </w:rPr>
      </w:pPr>
      <w:r>
        <w:rPr>
          <w:rFonts w:hint="eastAsia" w:asciiTheme="minorEastAsia" w:hAnsiTheme="minorEastAsia" w:eastAsiaTheme="minorEastAsia" w:cstheme="minorEastAsia"/>
          <w:color w:val="auto"/>
          <w:kern w:val="0"/>
          <w:sz w:val="24"/>
          <w:szCs w:val="24"/>
          <w:highlight w:val="none"/>
          <w:lang w:val="en-US" w:eastAsia="en-US" w:bidi="en-US"/>
        </w:rPr>
        <w:t>6、如</w:t>
      </w:r>
      <w:r>
        <w:rPr>
          <w:rFonts w:hint="eastAsia" w:asciiTheme="minorEastAsia" w:hAnsiTheme="minorEastAsia" w:eastAsiaTheme="minorEastAsia" w:cstheme="minorEastAsia"/>
          <w:color w:val="auto"/>
          <w:kern w:val="0"/>
          <w:sz w:val="24"/>
          <w:szCs w:val="24"/>
          <w:highlight w:val="none"/>
          <w:lang w:val="en-US" w:eastAsia="zh-CN" w:bidi="en-US"/>
        </w:rPr>
        <w:t>果成交供应商未</w:t>
      </w:r>
      <w:r>
        <w:rPr>
          <w:rFonts w:hint="eastAsia" w:asciiTheme="minorEastAsia" w:hAnsiTheme="minorEastAsia" w:eastAsiaTheme="minorEastAsia" w:cstheme="minorEastAsia"/>
          <w:color w:val="auto"/>
          <w:kern w:val="0"/>
          <w:sz w:val="24"/>
          <w:szCs w:val="24"/>
          <w:highlight w:val="none"/>
          <w:lang w:val="en-US" w:eastAsia="en-US" w:bidi="en-US"/>
        </w:rPr>
        <w:t>按</w:t>
      </w:r>
      <w:r>
        <w:rPr>
          <w:rFonts w:hint="eastAsia" w:asciiTheme="minorEastAsia" w:hAnsiTheme="minorEastAsia" w:eastAsiaTheme="minorEastAsia" w:cstheme="minorEastAsia"/>
          <w:color w:val="auto"/>
          <w:kern w:val="0"/>
          <w:sz w:val="24"/>
          <w:szCs w:val="24"/>
          <w:highlight w:val="none"/>
          <w:lang w:val="en-US" w:eastAsia="zh-CN" w:bidi="en-US"/>
        </w:rPr>
        <w:t>要求落实灭杀工作的、</w:t>
      </w:r>
      <w:r>
        <w:rPr>
          <w:rFonts w:hint="eastAsia" w:asciiTheme="minorEastAsia" w:hAnsiTheme="minorEastAsia" w:eastAsiaTheme="minorEastAsia" w:cstheme="minorEastAsia"/>
          <w:color w:val="auto"/>
          <w:kern w:val="0"/>
          <w:sz w:val="24"/>
          <w:szCs w:val="24"/>
          <w:highlight w:val="none"/>
          <w:lang w:val="en-US" w:eastAsia="en-US" w:bidi="en-US"/>
        </w:rPr>
        <w:t>存在弄虚作假</w:t>
      </w:r>
      <w:r>
        <w:rPr>
          <w:rFonts w:hint="eastAsia" w:asciiTheme="minorEastAsia" w:hAnsiTheme="minorEastAsia" w:eastAsiaTheme="minorEastAsia" w:cstheme="minorEastAsia"/>
          <w:color w:val="auto"/>
          <w:kern w:val="0"/>
          <w:sz w:val="24"/>
          <w:szCs w:val="24"/>
          <w:highlight w:val="none"/>
          <w:lang w:val="en-US" w:eastAsia="zh-CN" w:bidi="en-US"/>
        </w:rPr>
        <w:t>等</w:t>
      </w:r>
      <w:r>
        <w:rPr>
          <w:rFonts w:hint="eastAsia" w:asciiTheme="minorEastAsia" w:hAnsiTheme="minorEastAsia" w:eastAsiaTheme="minorEastAsia" w:cstheme="minorEastAsia"/>
          <w:color w:val="auto"/>
          <w:kern w:val="0"/>
          <w:sz w:val="24"/>
          <w:szCs w:val="24"/>
          <w:highlight w:val="none"/>
          <w:lang w:val="en-US" w:eastAsia="en-US" w:bidi="en-US"/>
        </w:rPr>
        <w:t>行为</w:t>
      </w:r>
      <w:r>
        <w:rPr>
          <w:rFonts w:hint="eastAsia" w:asciiTheme="minorEastAsia" w:hAnsiTheme="minorEastAsia" w:eastAsiaTheme="minorEastAsia" w:cstheme="minorEastAsia"/>
          <w:color w:val="auto"/>
          <w:kern w:val="0"/>
          <w:sz w:val="24"/>
          <w:szCs w:val="24"/>
          <w:highlight w:val="none"/>
          <w:lang w:val="en-US" w:eastAsia="zh-CN" w:bidi="en-US"/>
        </w:rPr>
        <w:t>的、被上级部门通报批评（属于因灭杀不到位等情况），</w:t>
      </w:r>
      <w:r>
        <w:rPr>
          <w:rFonts w:hint="eastAsia" w:asciiTheme="minorEastAsia" w:hAnsiTheme="minorEastAsia" w:eastAsiaTheme="minorEastAsia" w:cstheme="minorEastAsia"/>
          <w:color w:val="auto"/>
          <w:kern w:val="0"/>
          <w:sz w:val="24"/>
          <w:szCs w:val="24"/>
          <w:highlight w:val="none"/>
          <w:lang w:val="en-US" w:eastAsia="en-US" w:bidi="en-US"/>
        </w:rPr>
        <w:t>采购人有权从</w:t>
      </w:r>
      <w:r>
        <w:rPr>
          <w:rFonts w:hint="eastAsia" w:asciiTheme="minorEastAsia" w:hAnsiTheme="minorEastAsia" w:eastAsiaTheme="minorEastAsia" w:cstheme="minorEastAsia"/>
          <w:color w:val="auto"/>
          <w:kern w:val="0"/>
          <w:sz w:val="24"/>
          <w:szCs w:val="24"/>
          <w:highlight w:val="none"/>
          <w:lang w:val="en-US" w:eastAsia="zh-CN" w:bidi="en-US"/>
        </w:rPr>
        <w:t>当月</w:t>
      </w:r>
      <w:r>
        <w:rPr>
          <w:rFonts w:hint="eastAsia" w:asciiTheme="minorEastAsia" w:hAnsiTheme="minorEastAsia" w:eastAsiaTheme="minorEastAsia" w:cstheme="minorEastAsia"/>
          <w:color w:val="auto"/>
          <w:kern w:val="0"/>
          <w:sz w:val="24"/>
          <w:szCs w:val="24"/>
          <w:highlight w:val="none"/>
          <w:lang w:val="en-US" w:eastAsia="en-US" w:bidi="en-US"/>
        </w:rPr>
        <w:t>服务费</w:t>
      </w:r>
      <w:r>
        <w:rPr>
          <w:rFonts w:hint="eastAsia" w:asciiTheme="minorEastAsia" w:hAnsiTheme="minorEastAsia" w:eastAsiaTheme="minorEastAsia" w:cstheme="minorEastAsia"/>
          <w:color w:val="auto"/>
          <w:kern w:val="0"/>
          <w:sz w:val="24"/>
          <w:szCs w:val="24"/>
          <w:highlight w:val="none"/>
          <w:lang w:val="en-US" w:eastAsia="zh-CN" w:bidi="en-US"/>
        </w:rPr>
        <w:t>中扣减相应的</w:t>
      </w:r>
      <w:r>
        <w:rPr>
          <w:rFonts w:hint="eastAsia" w:asciiTheme="minorEastAsia" w:hAnsiTheme="minorEastAsia" w:eastAsiaTheme="minorEastAsia" w:cstheme="minorEastAsia"/>
          <w:color w:val="auto"/>
          <w:kern w:val="0"/>
          <w:sz w:val="24"/>
          <w:szCs w:val="24"/>
          <w:highlight w:val="none"/>
          <w:lang w:val="en-US" w:eastAsia="en-US" w:bidi="en-US"/>
        </w:rPr>
        <w:t>服务费</w:t>
      </w:r>
      <w:r>
        <w:rPr>
          <w:rFonts w:hint="eastAsia" w:asciiTheme="minorEastAsia" w:hAnsiTheme="minorEastAsia" w:eastAsiaTheme="minorEastAsia" w:cstheme="minorEastAsia"/>
          <w:color w:val="auto"/>
          <w:kern w:val="0"/>
          <w:sz w:val="24"/>
          <w:szCs w:val="24"/>
          <w:highlight w:val="none"/>
          <w:lang w:val="en-US" w:eastAsia="zh-CN" w:bidi="en-US"/>
        </w:rPr>
        <w:t>：</w:t>
      </w:r>
      <w:r>
        <w:rPr>
          <w:rFonts w:hint="eastAsia" w:asciiTheme="minorEastAsia" w:hAnsiTheme="minorEastAsia" w:eastAsiaTheme="minorEastAsia" w:cstheme="minorEastAsia"/>
          <w:color w:val="auto"/>
          <w:kern w:val="0"/>
          <w:sz w:val="24"/>
          <w:szCs w:val="24"/>
          <w:highlight w:val="none"/>
          <w:lang w:val="en-US" w:eastAsia="en-US" w:bidi="en-US"/>
        </w:rPr>
        <w:t>第一次</w:t>
      </w:r>
      <w:r>
        <w:rPr>
          <w:rFonts w:hint="eastAsia" w:asciiTheme="minorEastAsia" w:hAnsiTheme="minorEastAsia" w:eastAsiaTheme="minorEastAsia" w:cstheme="minorEastAsia"/>
          <w:color w:val="auto"/>
          <w:kern w:val="0"/>
          <w:sz w:val="24"/>
          <w:szCs w:val="24"/>
          <w:highlight w:val="none"/>
          <w:lang w:val="en-US" w:eastAsia="zh-CN" w:bidi="en-US"/>
        </w:rPr>
        <w:t>发现</w:t>
      </w:r>
      <w:r>
        <w:rPr>
          <w:rFonts w:hint="eastAsia" w:asciiTheme="minorEastAsia" w:hAnsiTheme="minorEastAsia" w:eastAsiaTheme="minorEastAsia" w:cstheme="minorEastAsia"/>
          <w:color w:val="auto"/>
          <w:kern w:val="0"/>
          <w:sz w:val="24"/>
          <w:szCs w:val="24"/>
          <w:highlight w:val="none"/>
          <w:lang w:val="en-US" w:eastAsia="en-US" w:bidi="en-US"/>
        </w:rPr>
        <w:t>扣服务费的</w:t>
      </w:r>
      <w:r>
        <w:rPr>
          <w:rFonts w:hint="eastAsia" w:asciiTheme="minorEastAsia" w:hAnsiTheme="minorEastAsia" w:eastAsiaTheme="minorEastAsia" w:cstheme="minorEastAsia"/>
          <w:color w:val="auto"/>
          <w:kern w:val="0"/>
          <w:sz w:val="24"/>
          <w:szCs w:val="24"/>
          <w:highlight w:val="none"/>
          <w:lang w:val="en-US" w:eastAsia="zh-CN" w:bidi="en-US"/>
        </w:rPr>
        <w:t>500元</w:t>
      </w:r>
      <w:r>
        <w:rPr>
          <w:rFonts w:hint="eastAsia" w:asciiTheme="minorEastAsia" w:hAnsiTheme="minorEastAsia" w:eastAsiaTheme="minorEastAsia" w:cstheme="minorEastAsia"/>
          <w:color w:val="auto"/>
          <w:kern w:val="0"/>
          <w:sz w:val="24"/>
          <w:szCs w:val="24"/>
          <w:highlight w:val="none"/>
          <w:lang w:val="en-US" w:eastAsia="en-US" w:bidi="en-US"/>
        </w:rPr>
        <w:t>，第二次扣</w:t>
      </w:r>
      <w:r>
        <w:rPr>
          <w:rFonts w:hint="eastAsia" w:asciiTheme="minorEastAsia" w:hAnsiTheme="minorEastAsia" w:eastAsiaTheme="minorEastAsia" w:cstheme="minorEastAsia"/>
          <w:color w:val="auto"/>
          <w:kern w:val="0"/>
          <w:sz w:val="24"/>
          <w:szCs w:val="24"/>
          <w:highlight w:val="none"/>
          <w:lang w:val="en-US" w:eastAsia="zh-CN" w:bidi="en-US"/>
        </w:rPr>
        <w:t>1000元</w:t>
      </w:r>
      <w:r>
        <w:rPr>
          <w:rFonts w:hint="eastAsia" w:asciiTheme="minorEastAsia" w:hAnsiTheme="minorEastAsia" w:eastAsiaTheme="minorEastAsia" w:cstheme="minorEastAsia"/>
          <w:color w:val="auto"/>
          <w:kern w:val="0"/>
          <w:sz w:val="24"/>
          <w:szCs w:val="24"/>
          <w:highlight w:val="none"/>
          <w:lang w:val="en-US" w:eastAsia="en-US" w:bidi="en-US"/>
        </w:rPr>
        <w:t>，第三次扣</w:t>
      </w:r>
      <w:r>
        <w:rPr>
          <w:rFonts w:hint="eastAsia" w:asciiTheme="minorEastAsia" w:hAnsiTheme="minorEastAsia" w:eastAsiaTheme="minorEastAsia" w:cstheme="minorEastAsia"/>
          <w:color w:val="auto"/>
          <w:kern w:val="0"/>
          <w:sz w:val="24"/>
          <w:szCs w:val="24"/>
          <w:highlight w:val="none"/>
          <w:lang w:val="en-US" w:eastAsia="zh-CN" w:bidi="en-US"/>
        </w:rPr>
        <w:t>1500元</w:t>
      </w:r>
      <w:r>
        <w:rPr>
          <w:rFonts w:hint="eastAsia" w:asciiTheme="minorEastAsia" w:hAnsiTheme="minorEastAsia" w:eastAsiaTheme="minorEastAsia" w:cstheme="minorEastAsia"/>
          <w:color w:val="auto"/>
          <w:kern w:val="0"/>
          <w:sz w:val="24"/>
          <w:szCs w:val="24"/>
          <w:highlight w:val="none"/>
          <w:lang w:val="en-US" w:eastAsia="en-US" w:bidi="en-US"/>
        </w:rPr>
        <w:t>，以此类推</w:t>
      </w:r>
      <w:r>
        <w:rPr>
          <w:rFonts w:hint="eastAsia" w:asciiTheme="minorEastAsia" w:hAnsiTheme="minorEastAsia" w:eastAsiaTheme="minorEastAsia" w:cstheme="minorEastAsia"/>
          <w:color w:val="auto"/>
          <w:kern w:val="0"/>
          <w:sz w:val="24"/>
          <w:szCs w:val="24"/>
          <w:highlight w:val="none"/>
          <w:lang w:val="en-US" w:eastAsia="zh-CN" w:bidi="en-US"/>
        </w:rPr>
        <w:t>，直至扣完当月服务费为止。如情节恶劣或者造成严重后果的，</w:t>
      </w:r>
      <w:r>
        <w:rPr>
          <w:rFonts w:hint="eastAsia" w:asciiTheme="minorEastAsia" w:hAnsiTheme="minorEastAsia" w:eastAsiaTheme="minorEastAsia" w:cstheme="minorEastAsia"/>
          <w:color w:val="auto"/>
          <w:kern w:val="0"/>
          <w:sz w:val="24"/>
          <w:szCs w:val="24"/>
          <w:highlight w:val="none"/>
          <w:lang w:val="en-US" w:eastAsia="en-US" w:bidi="en-US"/>
        </w:rPr>
        <w:t>采购人有权拒绝支付</w:t>
      </w:r>
      <w:r>
        <w:rPr>
          <w:rFonts w:hint="eastAsia" w:asciiTheme="minorEastAsia" w:hAnsiTheme="minorEastAsia" w:eastAsiaTheme="minorEastAsia" w:cstheme="minorEastAsia"/>
          <w:color w:val="auto"/>
          <w:kern w:val="0"/>
          <w:sz w:val="24"/>
          <w:szCs w:val="24"/>
          <w:highlight w:val="none"/>
          <w:lang w:val="en-US" w:eastAsia="zh-CN" w:bidi="en-US"/>
        </w:rPr>
        <w:t>当月</w:t>
      </w:r>
      <w:r>
        <w:rPr>
          <w:rFonts w:hint="eastAsia" w:asciiTheme="minorEastAsia" w:hAnsiTheme="minorEastAsia" w:eastAsiaTheme="minorEastAsia" w:cstheme="minorEastAsia"/>
          <w:color w:val="auto"/>
          <w:kern w:val="0"/>
          <w:sz w:val="24"/>
          <w:szCs w:val="24"/>
          <w:highlight w:val="none"/>
          <w:lang w:val="en-US" w:eastAsia="en-US" w:bidi="en-US"/>
        </w:rPr>
        <w:t>服务费且单方提前终止合同，</w:t>
      </w:r>
      <w:r>
        <w:rPr>
          <w:rFonts w:hint="eastAsia" w:asciiTheme="minorEastAsia" w:hAnsiTheme="minorEastAsia" w:eastAsiaTheme="minorEastAsia" w:cstheme="minorEastAsia"/>
          <w:color w:val="auto"/>
          <w:kern w:val="0"/>
          <w:sz w:val="24"/>
          <w:szCs w:val="24"/>
          <w:highlight w:val="none"/>
          <w:lang w:val="en-US" w:eastAsia="zh-CN" w:bidi="en-US"/>
        </w:rPr>
        <w:t>履约保证金不予退还，采购人保留</w:t>
      </w:r>
      <w:r>
        <w:rPr>
          <w:rFonts w:hint="eastAsia" w:asciiTheme="minorEastAsia" w:hAnsiTheme="minorEastAsia" w:eastAsiaTheme="minorEastAsia" w:cstheme="minorEastAsia"/>
          <w:color w:val="auto"/>
          <w:kern w:val="0"/>
          <w:sz w:val="24"/>
          <w:szCs w:val="24"/>
          <w:highlight w:val="none"/>
          <w:lang w:val="en-US" w:eastAsia="en-US" w:bidi="en-US"/>
        </w:rPr>
        <w:t>继续追究成交供应商相关责任</w:t>
      </w:r>
      <w:r>
        <w:rPr>
          <w:rFonts w:hint="eastAsia" w:asciiTheme="minorEastAsia" w:hAnsiTheme="minorEastAsia" w:eastAsiaTheme="minorEastAsia" w:cstheme="minorEastAsia"/>
          <w:color w:val="auto"/>
          <w:kern w:val="0"/>
          <w:sz w:val="24"/>
          <w:szCs w:val="24"/>
          <w:highlight w:val="none"/>
          <w:lang w:val="en-US" w:eastAsia="zh-CN" w:bidi="en-US"/>
        </w:rPr>
        <w:t>的权利</w:t>
      </w:r>
      <w:r>
        <w:rPr>
          <w:rFonts w:hint="eastAsia" w:asciiTheme="minorEastAsia" w:hAnsiTheme="minorEastAsia" w:eastAsiaTheme="minorEastAsia" w:cstheme="minorEastAsia"/>
          <w:color w:val="auto"/>
          <w:kern w:val="0"/>
          <w:sz w:val="24"/>
          <w:szCs w:val="24"/>
          <w:highlight w:val="none"/>
          <w:lang w:val="en-US" w:eastAsia="en-US" w:bidi="en-US"/>
        </w:rPr>
        <w:t>。</w:t>
      </w:r>
    </w:p>
    <w:p w14:paraId="00635B72">
      <w:pPr>
        <w:pStyle w:val="2"/>
        <w:numPr>
          <w:ilvl w:val="0"/>
          <w:numId w:val="0"/>
        </w:numPr>
        <w:spacing w:line="360" w:lineRule="auto"/>
        <w:ind w:left="0" w:leftChars="0" w:firstLine="480" w:firstLineChars="200"/>
        <w:rPr>
          <w:rFonts w:hint="eastAsia" w:asciiTheme="minorEastAsia" w:hAnsiTheme="minorEastAsia" w:eastAsiaTheme="minorEastAsia" w:cstheme="minorEastAsia"/>
          <w:color w:val="auto"/>
          <w:kern w:val="0"/>
          <w:sz w:val="24"/>
          <w:szCs w:val="24"/>
          <w:highlight w:val="none"/>
          <w:lang w:val="en-US" w:eastAsia="zh-CN" w:bidi="en-US"/>
        </w:rPr>
      </w:pPr>
      <w:r>
        <w:rPr>
          <w:rFonts w:hint="eastAsia" w:asciiTheme="minorEastAsia" w:hAnsiTheme="minorEastAsia" w:eastAsiaTheme="minorEastAsia" w:cstheme="minorEastAsia"/>
          <w:color w:val="auto"/>
          <w:kern w:val="0"/>
          <w:sz w:val="24"/>
          <w:szCs w:val="24"/>
          <w:highlight w:val="none"/>
          <w:lang w:val="en-US" w:eastAsia="zh-CN" w:bidi="en-US"/>
        </w:rPr>
        <w:t>7、</w:t>
      </w:r>
      <w:r>
        <w:rPr>
          <w:rFonts w:hint="eastAsia" w:asciiTheme="minorEastAsia" w:hAnsiTheme="minorEastAsia" w:eastAsiaTheme="minorEastAsia" w:cstheme="minorEastAsia"/>
          <w:color w:val="auto"/>
          <w:kern w:val="0"/>
          <w:sz w:val="24"/>
          <w:szCs w:val="24"/>
          <w:highlight w:val="none"/>
          <w:lang w:val="en-US" w:eastAsia="en-US" w:bidi="en-US"/>
        </w:rPr>
        <w:t>发生不良事件</w:t>
      </w:r>
      <w:r>
        <w:rPr>
          <w:rFonts w:hint="eastAsia" w:asciiTheme="minorEastAsia" w:hAnsiTheme="minorEastAsia" w:eastAsiaTheme="minorEastAsia" w:cstheme="minorEastAsia"/>
          <w:color w:val="auto"/>
          <w:kern w:val="0"/>
          <w:sz w:val="24"/>
          <w:szCs w:val="24"/>
          <w:highlight w:val="none"/>
          <w:lang w:val="en-US" w:eastAsia="zh-CN" w:bidi="en-US"/>
        </w:rPr>
        <w:t>成交供应商</w:t>
      </w:r>
      <w:r>
        <w:rPr>
          <w:rFonts w:hint="eastAsia" w:asciiTheme="minorEastAsia" w:hAnsiTheme="minorEastAsia" w:eastAsiaTheme="minorEastAsia" w:cstheme="minorEastAsia"/>
          <w:color w:val="auto"/>
          <w:kern w:val="0"/>
          <w:sz w:val="24"/>
          <w:szCs w:val="24"/>
          <w:highlight w:val="none"/>
          <w:lang w:val="en-US" w:eastAsia="en-US" w:bidi="en-US"/>
        </w:rPr>
        <w:t>应1小时内采取补救措施将影响降到最低，处理结束后，填《不良事件登记表》并发生原因进行分析并持续改进，在一周内提交《不良事件登记表》改进措施有效（同类问题不再出现）。如收到</w:t>
      </w:r>
      <w:r>
        <w:rPr>
          <w:rFonts w:hint="eastAsia" w:asciiTheme="minorEastAsia" w:hAnsiTheme="minorEastAsia" w:eastAsiaTheme="minorEastAsia" w:cstheme="minorEastAsia"/>
          <w:color w:val="auto"/>
          <w:kern w:val="0"/>
          <w:sz w:val="24"/>
          <w:szCs w:val="24"/>
          <w:highlight w:val="none"/>
          <w:lang w:val="en-US" w:eastAsia="zh-CN" w:bidi="en-US"/>
        </w:rPr>
        <w:t>采购人</w:t>
      </w:r>
      <w:r>
        <w:rPr>
          <w:rFonts w:hint="eastAsia" w:asciiTheme="minorEastAsia" w:hAnsiTheme="minorEastAsia" w:eastAsiaTheme="minorEastAsia" w:cstheme="minorEastAsia"/>
          <w:color w:val="auto"/>
          <w:kern w:val="0"/>
          <w:sz w:val="24"/>
          <w:szCs w:val="24"/>
          <w:highlight w:val="none"/>
          <w:lang w:val="en-US" w:eastAsia="en-US" w:bidi="en-US"/>
        </w:rPr>
        <w:t>发出的整改通知函，应按期整改并提交整改意见。</w:t>
      </w:r>
    </w:p>
    <w:p w14:paraId="08523CF5">
      <w:pPr>
        <w:spacing w:line="360" w:lineRule="auto"/>
        <w:rPr>
          <w:rFonts w:hint="eastAsia" w:asciiTheme="minorEastAsia" w:hAnsiTheme="minorEastAsia" w:eastAsiaTheme="minorEastAsia" w:cstheme="minorEastAsia"/>
          <w:b/>
          <w:color w:val="auto"/>
          <w:sz w:val="24"/>
          <w:szCs w:val="24"/>
          <w:highlight w:val="none"/>
          <w:lang w:val="zh-TW" w:eastAsia="zh-TW" w:bidi="zh-TW"/>
        </w:rPr>
      </w:pPr>
      <w:r>
        <w:rPr>
          <w:rFonts w:hint="eastAsia" w:asciiTheme="minorEastAsia" w:hAnsiTheme="minorEastAsia" w:eastAsiaTheme="minorEastAsia" w:cstheme="minorEastAsia"/>
          <w:b/>
          <w:color w:val="auto"/>
          <w:sz w:val="24"/>
          <w:szCs w:val="24"/>
          <w:highlight w:val="none"/>
          <w:lang w:val="zh-TW" w:eastAsia="zh-CN" w:bidi="zh-TW"/>
        </w:rPr>
        <w:t>五</w:t>
      </w:r>
      <w:r>
        <w:rPr>
          <w:rFonts w:hint="eastAsia" w:asciiTheme="minorEastAsia" w:hAnsiTheme="minorEastAsia" w:eastAsiaTheme="minorEastAsia" w:cstheme="minorEastAsia"/>
          <w:b/>
          <w:color w:val="auto"/>
          <w:sz w:val="24"/>
          <w:szCs w:val="24"/>
          <w:highlight w:val="none"/>
          <w:lang w:val="zh-TW" w:eastAsia="zh-TW" w:bidi="zh-TW"/>
        </w:rPr>
        <w:t>、人员配备要求</w:t>
      </w:r>
    </w:p>
    <w:p w14:paraId="3DB1BB73">
      <w:pPr>
        <w:spacing w:line="360" w:lineRule="auto"/>
        <w:ind w:firstLine="480" w:firstLineChars="20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★1</w:t>
      </w: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rPr>
        <w:t>成交供应商</w:t>
      </w:r>
      <w:r>
        <w:rPr>
          <w:rFonts w:hint="eastAsia" w:asciiTheme="minorEastAsia" w:hAnsiTheme="minorEastAsia" w:eastAsiaTheme="minorEastAsia" w:cstheme="minorEastAsia"/>
          <w:color w:val="auto"/>
          <w:sz w:val="24"/>
          <w:szCs w:val="24"/>
          <w:highlight w:val="none"/>
          <w:lang w:val="zh-TW" w:eastAsia="zh-CN" w:bidi="zh-TW"/>
        </w:rPr>
        <w:t>应有与业务量相应的专业知识和技能培训合格的技术人员，</w:t>
      </w:r>
      <w:r>
        <w:rPr>
          <w:rFonts w:hint="eastAsia" w:asciiTheme="minorEastAsia" w:hAnsiTheme="minorEastAsia" w:eastAsiaTheme="minorEastAsia" w:cstheme="minorEastAsia"/>
          <w:color w:val="auto"/>
          <w:sz w:val="24"/>
          <w:szCs w:val="24"/>
          <w:highlight w:val="none"/>
          <w:lang w:val="zh-TW" w:eastAsia="zh-TW" w:bidi="zh-TW"/>
        </w:rPr>
        <w:t>应每次配备作业人员不少于</w:t>
      </w:r>
      <w:r>
        <w:rPr>
          <w:rFonts w:hint="eastAsia" w:asciiTheme="minorEastAsia" w:hAnsiTheme="minorEastAsia" w:eastAsiaTheme="minorEastAsia" w:cstheme="minorEastAsia"/>
          <w:color w:val="auto"/>
          <w:sz w:val="24"/>
          <w:szCs w:val="24"/>
          <w:highlight w:val="none"/>
          <w:lang w:val="zh-TW" w:eastAsia="zh-CN" w:bidi="zh-TW"/>
        </w:rPr>
        <w:t>10</w:t>
      </w:r>
      <w:r>
        <w:rPr>
          <w:rFonts w:hint="eastAsia" w:asciiTheme="minorEastAsia" w:hAnsiTheme="minorEastAsia" w:eastAsiaTheme="minorEastAsia" w:cstheme="minorEastAsia"/>
          <w:color w:val="auto"/>
          <w:sz w:val="24"/>
          <w:szCs w:val="24"/>
          <w:highlight w:val="none"/>
          <w:lang w:val="zh-TW" w:eastAsia="zh-TW" w:bidi="zh-TW"/>
        </w:rPr>
        <w:t>人</w:t>
      </w: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lang w:eastAsia="zh-CN"/>
        </w:rPr>
        <w:t>作业人员均必须有资格证书，其中高级4人以上、中级3人以上、初级3人以上，均最近6个月连续缴纳社保</w:t>
      </w: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lang w:val="zh-TW" w:eastAsia="zh-TW" w:bidi="zh-TW"/>
        </w:rPr>
        <w:t>，供应商委派的所有人员要有符合国家规定的上岗证(有害生物防制员、除虫灭鼠上岗证等)作业时必须穿着工作服，佩带工作证衣冠整洁、举止文明</w:t>
      </w: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lang w:val="en-US" w:eastAsia="zh-CN" w:bidi="zh-TW"/>
        </w:rPr>
        <w:t>响应文件中提供人员资质证件复印件</w:t>
      </w: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lang w:val="zh-TW" w:eastAsia="zh-TW" w:bidi="zh-TW"/>
        </w:rPr>
        <w:t>。</w:t>
      </w:r>
    </w:p>
    <w:p w14:paraId="185704B0">
      <w:pPr>
        <w:spacing w:line="360" w:lineRule="auto"/>
        <w:ind w:firstLine="480" w:firstLineChars="20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成交供应商</w:t>
      </w:r>
      <w:r>
        <w:rPr>
          <w:rFonts w:hint="eastAsia" w:asciiTheme="minorEastAsia" w:hAnsiTheme="minorEastAsia" w:eastAsiaTheme="minorEastAsia" w:cstheme="minorEastAsia"/>
          <w:color w:val="auto"/>
          <w:sz w:val="24"/>
          <w:szCs w:val="24"/>
          <w:highlight w:val="none"/>
          <w:lang w:val="en-US" w:eastAsia="zh-CN"/>
        </w:rPr>
        <w:t>应</w:t>
      </w:r>
      <w:r>
        <w:rPr>
          <w:rFonts w:hint="eastAsia" w:asciiTheme="minorEastAsia" w:hAnsiTheme="minorEastAsia" w:eastAsiaTheme="minorEastAsia" w:cstheme="minorEastAsia"/>
          <w:color w:val="auto"/>
          <w:sz w:val="24"/>
          <w:szCs w:val="24"/>
          <w:highlight w:val="none"/>
        </w:rPr>
        <w:t>建立健全安全制度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在开展</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工作时，项目负责人必须到现场巡查和监管，做好工作人员的安全措施，确保现场、员工和第三者的安全。</w:t>
      </w:r>
    </w:p>
    <w:p w14:paraId="138F4A45">
      <w:pPr>
        <w:spacing w:line="360" w:lineRule="auto"/>
        <w:ind w:firstLine="480" w:firstLineChars="20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en-US" w:eastAsia="zh-CN" w:bidi="zh-TW"/>
        </w:rPr>
        <w:t>3</w:t>
      </w: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rPr>
        <w:t>成交供应商</w:t>
      </w:r>
      <w:r>
        <w:rPr>
          <w:rFonts w:hint="eastAsia" w:asciiTheme="minorEastAsia" w:hAnsiTheme="minorEastAsia" w:eastAsiaTheme="minorEastAsia" w:cstheme="minorEastAsia"/>
          <w:color w:val="auto"/>
          <w:sz w:val="24"/>
          <w:szCs w:val="24"/>
          <w:highlight w:val="none"/>
          <w:lang w:val="zh-TW" w:eastAsia="zh-TW" w:bidi="zh-TW"/>
        </w:rPr>
        <w:t>应确保队伍人员的职业防护和工作安全</w:t>
      </w: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rPr>
        <w:t>成交供应商应为所派工作人员办理医疗及工伤社会保险，并根据需要为从事高度危险工作的人员配置安全设施及购买人身意外伤害保险。成交供应商及其人员在开展工作过程中发生的所有意外和责任均由成交供应商负责。</w:t>
      </w:r>
    </w:p>
    <w:p w14:paraId="4567559F">
      <w:pPr>
        <w:spacing w:line="360" w:lineRule="auto"/>
        <w:ind w:firstLine="480" w:firstLineChars="200"/>
        <w:rPr>
          <w:rFonts w:hint="eastAsia" w:asciiTheme="minorEastAsia" w:hAnsiTheme="minorEastAsia" w:eastAsiaTheme="minorEastAsia" w:cstheme="minorEastAsia"/>
          <w:color w:val="auto"/>
          <w:sz w:val="24"/>
          <w:szCs w:val="24"/>
          <w:highlight w:val="none"/>
          <w:lang w:val="zh-TW" w:eastAsia="zh-CN" w:bidi="zh-TW"/>
        </w:rPr>
      </w:pPr>
      <w:r>
        <w:rPr>
          <w:rFonts w:hint="eastAsia" w:asciiTheme="minorEastAsia" w:hAnsiTheme="minorEastAsia" w:eastAsiaTheme="minorEastAsia" w:cstheme="minorEastAsia"/>
          <w:color w:val="auto"/>
          <w:sz w:val="24"/>
          <w:szCs w:val="24"/>
          <w:highlight w:val="none"/>
          <w:lang w:val="en-US" w:eastAsia="zh-CN" w:bidi="zh-TW"/>
        </w:rPr>
        <w:t>4</w:t>
      </w:r>
      <w:r>
        <w:rPr>
          <w:rFonts w:hint="eastAsia" w:asciiTheme="minorEastAsia" w:hAnsiTheme="minorEastAsia" w:eastAsiaTheme="minorEastAsia" w:cstheme="minorEastAsia"/>
          <w:color w:val="auto"/>
          <w:sz w:val="24"/>
          <w:szCs w:val="24"/>
          <w:highlight w:val="none"/>
          <w:lang w:val="zh-TW" w:eastAsia="zh-CN" w:bidi="zh-TW"/>
        </w:rPr>
        <w:t>、为保证每次消杀效果，</w:t>
      </w:r>
      <w:r>
        <w:rPr>
          <w:rFonts w:hint="eastAsia" w:asciiTheme="minorEastAsia" w:hAnsiTheme="minorEastAsia" w:eastAsiaTheme="minorEastAsia" w:cstheme="minorEastAsia"/>
          <w:color w:val="auto"/>
          <w:sz w:val="24"/>
          <w:szCs w:val="24"/>
          <w:highlight w:val="none"/>
        </w:rPr>
        <w:t>成交供应商</w:t>
      </w:r>
      <w:r>
        <w:rPr>
          <w:rFonts w:hint="eastAsia" w:asciiTheme="minorEastAsia" w:hAnsiTheme="minorEastAsia" w:eastAsiaTheme="minorEastAsia" w:cstheme="minorEastAsia"/>
          <w:color w:val="auto"/>
          <w:sz w:val="24"/>
          <w:szCs w:val="24"/>
          <w:highlight w:val="none"/>
          <w:lang w:val="zh-TW" w:eastAsia="zh-TW" w:bidi="zh-TW"/>
        </w:rPr>
        <w:t>应</w:t>
      </w:r>
      <w:r>
        <w:rPr>
          <w:rFonts w:hint="eastAsia" w:asciiTheme="minorEastAsia" w:hAnsiTheme="minorEastAsia" w:eastAsiaTheme="minorEastAsia" w:cstheme="minorEastAsia"/>
          <w:color w:val="auto"/>
          <w:sz w:val="24"/>
          <w:szCs w:val="24"/>
          <w:highlight w:val="none"/>
          <w:lang w:val="zh-TW" w:eastAsia="zh-CN" w:bidi="zh-TW"/>
        </w:rPr>
        <w:t>尽量</w:t>
      </w:r>
      <w:r>
        <w:rPr>
          <w:rFonts w:hint="eastAsia" w:asciiTheme="minorEastAsia" w:hAnsiTheme="minorEastAsia" w:eastAsiaTheme="minorEastAsia" w:cstheme="minorEastAsia"/>
          <w:color w:val="auto"/>
          <w:sz w:val="24"/>
          <w:szCs w:val="24"/>
          <w:highlight w:val="none"/>
          <w:lang w:val="zh-TW" w:eastAsia="zh-TW" w:bidi="zh-TW"/>
        </w:rPr>
        <w:t>保障委派服务人员队伍的稳定性</w:t>
      </w:r>
      <w:r>
        <w:rPr>
          <w:rFonts w:hint="eastAsia" w:asciiTheme="minorEastAsia" w:hAnsiTheme="minorEastAsia" w:eastAsiaTheme="minorEastAsia" w:cstheme="minorEastAsia"/>
          <w:color w:val="auto"/>
          <w:sz w:val="24"/>
          <w:szCs w:val="24"/>
          <w:highlight w:val="none"/>
          <w:lang w:val="zh-TW" w:eastAsia="zh-CN" w:bidi="zh-TW"/>
        </w:rPr>
        <w:t>。</w:t>
      </w:r>
    </w:p>
    <w:p w14:paraId="0F9A59DB">
      <w:pPr>
        <w:spacing w:line="360" w:lineRule="auto"/>
        <w:rPr>
          <w:rFonts w:hint="eastAsia" w:asciiTheme="minorEastAsia" w:hAnsiTheme="minorEastAsia" w:eastAsiaTheme="minorEastAsia" w:cstheme="minorEastAsia"/>
          <w:b/>
          <w:color w:val="auto"/>
          <w:sz w:val="24"/>
          <w:szCs w:val="24"/>
          <w:highlight w:val="none"/>
          <w:lang w:val="zh-TW" w:eastAsia="zh-TW" w:bidi="zh-TW"/>
        </w:rPr>
      </w:pPr>
      <w:r>
        <w:rPr>
          <w:rFonts w:hint="eastAsia" w:asciiTheme="minorEastAsia" w:hAnsiTheme="minorEastAsia" w:eastAsiaTheme="minorEastAsia" w:cstheme="minorEastAsia"/>
          <w:b/>
          <w:color w:val="auto"/>
          <w:sz w:val="24"/>
          <w:szCs w:val="24"/>
          <w:highlight w:val="none"/>
          <w:lang w:val="zh-TW" w:eastAsia="zh-CN" w:bidi="zh-TW"/>
        </w:rPr>
        <w:t>六</w:t>
      </w:r>
      <w:r>
        <w:rPr>
          <w:rFonts w:hint="eastAsia" w:asciiTheme="minorEastAsia" w:hAnsiTheme="minorEastAsia" w:eastAsiaTheme="minorEastAsia" w:cstheme="minorEastAsia"/>
          <w:b/>
          <w:color w:val="auto"/>
          <w:sz w:val="24"/>
          <w:szCs w:val="24"/>
          <w:highlight w:val="none"/>
          <w:lang w:val="zh-TW" w:eastAsia="zh-TW" w:bidi="zh-TW"/>
        </w:rPr>
        <w:t>、物料装备配备要求</w:t>
      </w:r>
    </w:p>
    <w:p w14:paraId="4F2A1B2B">
      <w:pPr>
        <w:spacing w:line="360" w:lineRule="auto"/>
        <w:ind w:firstLine="240" w:firstLineChars="100"/>
        <w:rPr>
          <w:rFonts w:hint="eastAsia" w:asciiTheme="minorEastAsia" w:hAnsiTheme="minorEastAsia" w:eastAsiaTheme="minorEastAsia" w:cstheme="minorEastAsia"/>
          <w:color w:val="auto"/>
          <w:sz w:val="24"/>
          <w:szCs w:val="24"/>
          <w:highlight w:val="none"/>
          <w:lang w:val="zh-TW" w:eastAsia="zh-CN" w:bidi="zh-TW"/>
        </w:rPr>
      </w:pPr>
      <w:r>
        <w:rPr>
          <w:rFonts w:hint="eastAsia" w:asciiTheme="minorEastAsia" w:hAnsiTheme="minorEastAsia" w:eastAsiaTheme="minorEastAsia" w:cstheme="minorEastAsia"/>
          <w:color w:val="auto"/>
          <w:sz w:val="24"/>
          <w:szCs w:val="24"/>
          <w:highlight w:val="none"/>
          <w:lang w:val="zh-TW" w:eastAsia="zh-TW" w:bidi="zh-TW"/>
        </w:rPr>
        <w:t>★1</w:t>
      </w: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rPr>
        <w:t>成交供应商</w:t>
      </w:r>
      <w:r>
        <w:rPr>
          <w:rFonts w:hint="eastAsia" w:asciiTheme="minorEastAsia" w:hAnsiTheme="minorEastAsia" w:eastAsiaTheme="minorEastAsia" w:cstheme="minorEastAsia"/>
          <w:color w:val="auto"/>
          <w:sz w:val="24"/>
          <w:szCs w:val="24"/>
          <w:highlight w:val="none"/>
          <w:lang w:val="zh-TW" w:eastAsia="zh-CN" w:bidi="zh-TW"/>
        </w:rPr>
        <w:t>消杀用</w:t>
      </w:r>
      <w:r>
        <w:rPr>
          <w:rFonts w:hint="eastAsia" w:asciiTheme="minorEastAsia" w:hAnsiTheme="minorEastAsia" w:eastAsiaTheme="minorEastAsia" w:cstheme="minorEastAsia"/>
          <w:color w:val="auto"/>
          <w:sz w:val="24"/>
          <w:szCs w:val="24"/>
          <w:highlight w:val="none"/>
          <w:lang w:val="zh-TW" w:eastAsia="zh-TW" w:bidi="zh-TW"/>
        </w:rPr>
        <w:t>的相关药物需应选用省市疾控部门(或爱卫办)有关工作指引推荐的对人畜毒性较低的卫生杀虫剂，如氯菊酯、氯氰菊酯系列品种、高效氯氰菊酯等</w:t>
      </w: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lang w:val="en-US" w:eastAsia="zh-CN" w:bidi="zh-TW"/>
        </w:rPr>
        <w:t>响应文件中提供承诺函</w:t>
      </w: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lang w:val="zh-TW" w:eastAsia="zh-CN" w:bidi="zh-TW"/>
        </w:rPr>
        <w:t>。</w:t>
      </w:r>
    </w:p>
    <w:p w14:paraId="45A2AD43">
      <w:pPr>
        <w:spacing w:line="360" w:lineRule="auto"/>
        <w:ind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TW" w:bidi="zh-TW"/>
        </w:rPr>
        <w:t>★2</w:t>
      </w: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lang w:val="zh-TW" w:eastAsia="zh-TW" w:bidi="zh-TW"/>
        </w:rPr>
        <w:t>消杀车辆器械由</w:t>
      </w:r>
      <w:r>
        <w:rPr>
          <w:rFonts w:hint="eastAsia" w:asciiTheme="minorEastAsia" w:hAnsiTheme="minorEastAsia" w:eastAsiaTheme="minorEastAsia" w:cstheme="minorEastAsia"/>
          <w:color w:val="auto"/>
          <w:sz w:val="24"/>
          <w:szCs w:val="24"/>
          <w:highlight w:val="none"/>
          <w:lang w:val="en-US" w:eastAsia="zh-CN" w:bidi="zh-TW"/>
        </w:rPr>
        <w:t>成交</w:t>
      </w:r>
      <w:r>
        <w:rPr>
          <w:rFonts w:hint="eastAsia" w:asciiTheme="minorEastAsia" w:hAnsiTheme="minorEastAsia" w:eastAsiaTheme="minorEastAsia" w:cstheme="minorEastAsia"/>
          <w:color w:val="auto"/>
          <w:sz w:val="24"/>
          <w:szCs w:val="24"/>
          <w:highlight w:val="none"/>
          <w:lang w:val="zh-TW" w:eastAsia="zh-TW" w:bidi="zh-TW"/>
        </w:rPr>
        <w:t>供应商</w:t>
      </w:r>
      <w:r>
        <w:rPr>
          <w:rFonts w:hint="eastAsia" w:asciiTheme="minorEastAsia" w:hAnsiTheme="minorEastAsia" w:eastAsiaTheme="minorEastAsia" w:cstheme="minorEastAsia"/>
          <w:color w:val="auto"/>
          <w:sz w:val="24"/>
          <w:szCs w:val="24"/>
          <w:highlight w:val="none"/>
          <w:lang w:val="zh-TW" w:eastAsia="zh-CN" w:bidi="zh-TW"/>
        </w:rPr>
        <w:t>自备</w:t>
      </w:r>
      <w:r>
        <w:rPr>
          <w:rFonts w:hint="eastAsia" w:asciiTheme="minorEastAsia" w:hAnsiTheme="minorEastAsia" w:eastAsiaTheme="minorEastAsia" w:cstheme="minorEastAsia"/>
          <w:color w:val="auto"/>
          <w:sz w:val="24"/>
          <w:szCs w:val="24"/>
          <w:highlight w:val="none"/>
          <w:lang w:val="zh-TW" w:eastAsia="zh-TW" w:bidi="zh-TW"/>
        </w:rPr>
        <w:t>，包括车载式电动超低容量喷雾机(不少于</w:t>
      </w:r>
      <w:r>
        <w:rPr>
          <w:rFonts w:hint="eastAsia" w:asciiTheme="minorEastAsia" w:hAnsiTheme="minorEastAsia" w:eastAsiaTheme="minorEastAsia" w:cstheme="minorEastAsia"/>
          <w:color w:val="auto"/>
          <w:sz w:val="24"/>
          <w:szCs w:val="24"/>
          <w:highlight w:val="none"/>
          <w:lang w:val="zh-TW" w:eastAsia="zh-CN" w:bidi="zh-TW"/>
        </w:rPr>
        <w:t>2</w:t>
      </w:r>
      <w:r>
        <w:rPr>
          <w:rFonts w:hint="eastAsia" w:asciiTheme="minorEastAsia" w:hAnsiTheme="minorEastAsia" w:eastAsiaTheme="minorEastAsia" w:cstheme="minorEastAsia"/>
          <w:color w:val="auto"/>
          <w:sz w:val="24"/>
          <w:szCs w:val="24"/>
          <w:highlight w:val="none"/>
          <w:lang w:val="zh-TW" w:eastAsia="zh-TW" w:bidi="zh-TW"/>
        </w:rPr>
        <w:t>台)</w:t>
      </w:r>
      <w:r>
        <w:rPr>
          <w:rFonts w:hint="eastAsia" w:asciiTheme="minorEastAsia" w:hAnsiTheme="minorEastAsia" w:eastAsiaTheme="minorEastAsia" w:cstheme="minorEastAsia"/>
          <w:color w:val="auto"/>
          <w:sz w:val="24"/>
          <w:szCs w:val="24"/>
          <w:highlight w:val="none"/>
          <w:lang w:eastAsia="zh-CN"/>
        </w:rPr>
        <w:t xml:space="preserve"> 机动式大型常量-低容量喷雾机（不少于3台）</w:t>
      </w:r>
      <w:r>
        <w:rPr>
          <w:rFonts w:hint="eastAsia" w:asciiTheme="minorEastAsia" w:hAnsiTheme="minorEastAsia" w:eastAsiaTheme="minorEastAsia" w:cstheme="minorEastAsia"/>
          <w:color w:val="auto"/>
          <w:sz w:val="24"/>
          <w:szCs w:val="24"/>
          <w:highlight w:val="none"/>
          <w:lang w:val="zh-TW" w:eastAsia="zh-TW" w:bidi="zh-TW"/>
        </w:rPr>
        <w:t>背负式机动超低喷雾器(不少于</w:t>
      </w:r>
      <w:r>
        <w:rPr>
          <w:rFonts w:hint="eastAsia" w:asciiTheme="minorEastAsia" w:hAnsiTheme="minorEastAsia" w:eastAsiaTheme="minorEastAsia" w:cstheme="minorEastAsia"/>
          <w:color w:val="auto"/>
          <w:sz w:val="24"/>
          <w:szCs w:val="24"/>
          <w:highlight w:val="none"/>
          <w:lang w:val="zh-TW" w:eastAsia="zh-CN" w:bidi="zh-TW"/>
        </w:rPr>
        <w:t>1</w:t>
      </w:r>
      <w:r>
        <w:rPr>
          <w:rFonts w:hint="eastAsia" w:asciiTheme="minorEastAsia" w:hAnsiTheme="minorEastAsia" w:eastAsiaTheme="minorEastAsia" w:cstheme="minorEastAsia"/>
          <w:color w:val="auto"/>
          <w:sz w:val="24"/>
          <w:szCs w:val="24"/>
          <w:highlight w:val="none"/>
          <w:lang w:val="zh-TW" w:eastAsia="zh-TW" w:bidi="zh-TW"/>
        </w:rPr>
        <w:t>台)热烟雾器(不少于</w:t>
      </w:r>
      <w:r>
        <w:rPr>
          <w:rFonts w:hint="eastAsia" w:asciiTheme="minorEastAsia" w:hAnsiTheme="minorEastAsia" w:eastAsiaTheme="minorEastAsia" w:cstheme="minorEastAsia"/>
          <w:color w:val="auto"/>
          <w:sz w:val="24"/>
          <w:szCs w:val="24"/>
          <w:highlight w:val="none"/>
          <w:lang w:val="zh-TW" w:eastAsia="zh-CN" w:bidi="zh-TW"/>
        </w:rPr>
        <w:t>2</w:t>
      </w:r>
      <w:r>
        <w:rPr>
          <w:rFonts w:hint="eastAsia" w:asciiTheme="minorEastAsia" w:hAnsiTheme="minorEastAsia" w:eastAsiaTheme="minorEastAsia" w:cstheme="minorEastAsia"/>
          <w:color w:val="auto"/>
          <w:sz w:val="24"/>
          <w:szCs w:val="24"/>
          <w:highlight w:val="none"/>
          <w:lang w:val="zh-TW" w:eastAsia="zh-TW" w:bidi="zh-TW"/>
        </w:rPr>
        <w:t>台)等</w:t>
      </w: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lang w:eastAsia="zh-CN"/>
        </w:rPr>
        <w:t>施工用汽车1辆、电动三轮车4辆</w:t>
      </w: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lang w:val="en-US" w:eastAsia="zh-CN" w:bidi="zh-TW"/>
        </w:rPr>
        <w:t>响应文件中提供设备图片及采购或租赁凭证等佐证材料</w:t>
      </w: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lang w:eastAsia="zh-CN"/>
        </w:rPr>
        <w:t>。</w:t>
      </w:r>
    </w:p>
    <w:p w14:paraId="76CA376F">
      <w:pPr>
        <w:spacing w:line="360" w:lineRule="auto"/>
        <w:ind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TW" w:bidi="zh-TW"/>
        </w:rPr>
        <w:t>★</w:t>
      </w: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成交供应商</w:t>
      </w:r>
      <w:r>
        <w:rPr>
          <w:rFonts w:hint="eastAsia" w:asciiTheme="minorEastAsia" w:hAnsiTheme="minorEastAsia" w:eastAsiaTheme="minorEastAsia" w:cstheme="minorEastAsia"/>
          <w:color w:val="auto"/>
          <w:sz w:val="24"/>
          <w:szCs w:val="24"/>
          <w:highlight w:val="none"/>
          <w:lang w:eastAsia="zh-CN"/>
        </w:rPr>
        <w:t>所有使用药物三证齐全（农药登记证、农药生产许可证、农药的企业标准）仓库药物储备充裕，库存药量不低于1吨，完全可满足镇区范围内任何单位日常病媒生物防制、登革热防控应急的药物需求。（</w:t>
      </w:r>
      <w:r>
        <w:rPr>
          <w:rFonts w:hint="eastAsia" w:asciiTheme="minorEastAsia" w:hAnsiTheme="minorEastAsia" w:eastAsiaTheme="minorEastAsia" w:cstheme="minorEastAsia"/>
          <w:color w:val="auto"/>
          <w:sz w:val="24"/>
          <w:szCs w:val="24"/>
          <w:highlight w:val="none"/>
          <w:lang w:val="en-US" w:eastAsia="zh-CN"/>
        </w:rPr>
        <w:t>响应文件中应提供证件复印件及相关仓库药物储备图片佐证材料</w:t>
      </w:r>
      <w:r>
        <w:rPr>
          <w:rFonts w:hint="eastAsia" w:asciiTheme="minorEastAsia" w:hAnsiTheme="minorEastAsia" w:eastAsiaTheme="minorEastAsia" w:cstheme="minorEastAsia"/>
          <w:color w:val="auto"/>
          <w:sz w:val="24"/>
          <w:szCs w:val="24"/>
          <w:highlight w:val="none"/>
          <w:lang w:eastAsia="zh-CN"/>
        </w:rPr>
        <w:t>）</w:t>
      </w:r>
    </w:p>
    <w:p w14:paraId="6FA0BF40">
      <w:pPr>
        <w:spacing w:line="360" w:lineRule="auto"/>
        <w:ind w:firstLine="480" w:firstLineChars="20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CN" w:bidi="zh-TW"/>
        </w:rPr>
        <w:t>4、</w:t>
      </w:r>
      <w:r>
        <w:rPr>
          <w:rFonts w:hint="eastAsia" w:asciiTheme="minorEastAsia" w:hAnsiTheme="minorEastAsia" w:eastAsiaTheme="minorEastAsia" w:cstheme="minorEastAsia"/>
          <w:color w:val="auto"/>
          <w:sz w:val="24"/>
          <w:szCs w:val="24"/>
          <w:highlight w:val="none"/>
          <w:lang w:val="zh-TW" w:eastAsia="zh-TW" w:bidi="zh-TW"/>
        </w:rPr>
        <w:t>个人防护物品由</w:t>
      </w:r>
      <w:r>
        <w:rPr>
          <w:rFonts w:hint="eastAsia" w:asciiTheme="minorEastAsia" w:hAnsiTheme="minorEastAsia" w:eastAsiaTheme="minorEastAsia" w:cstheme="minorEastAsia"/>
          <w:color w:val="auto"/>
          <w:sz w:val="24"/>
          <w:szCs w:val="24"/>
          <w:highlight w:val="none"/>
        </w:rPr>
        <w:t>成交供应商</w:t>
      </w:r>
      <w:r>
        <w:rPr>
          <w:rFonts w:hint="eastAsia" w:asciiTheme="minorEastAsia" w:hAnsiTheme="minorEastAsia" w:eastAsiaTheme="minorEastAsia" w:cstheme="minorEastAsia"/>
          <w:color w:val="auto"/>
          <w:sz w:val="24"/>
          <w:szCs w:val="24"/>
          <w:highlight w:val="none"/>
          <w:lang w:val="en-US" w:eastAsia="zh-CN" w:bidi="zh-TW"/>
        </w:rPr>
        <w:t>自行</w:t>
      </w:r>
      <w:r>
        <w:rPr>
          <w:rFonts w:hint="eastAsia" w:asciiTheme="minorEastAsia" w:hAnsiTheme="minorEastAsia" w:eastAsiaTheme="minorEastAsia" w:cstheme="minorEastAsia"/>
          <w:color w:val="auto"/>
          <w:sz w:val="24"/>
          <w:szCs w:val="24"/>
          <w:highlight w:val="none"/>
          <w:lang w:val="zh-TW" w:eastAsia="zh-TW" w:bidi="zh-TW"/>
        </w:rPr>
        <w:t>负责配备。</w:t>
      </w:r>
    </w:p>
    <w:p w14:paraId="2EAA7B80">
      <w:pPr>
        <w:spacing w:line="360" w:lineRule="auto"/>
        <w:rPr>
          <w:rFonts w:hint="eastAsia" w:asciiTheme="minorEastAsia" w:hAnsiTheme="minorEastAsia" w:eastAsiaTheme="minorEastAsia" w:cstheme="minorEastAsia"/>
          <w:b/>
          <w:color w:val="auto"/>
          <w:sz w:val="24"/>
          <w:szCs w:val="24"/>
          <w:highlight w:val="none"/>
          <w:lang w:val="en-US" w:eastAsia="zh-CN" w:bidi="zh-TW"/>
        </w:rPr>
      </w:pPr>
      <w:r>
        <w:rPr>
          <w:rFonts w:hint="eastAsia" w:asciiTheme="minorEastAsia" w:hAnsiTheme="minorEastAsia" w:eastAsiaTheme="minorEastAsia" w:cstheme="minorEastAsia"/>
          <w:b/>
          <w:color w:val="auto"/>
          <w:sz w:val="24"/>
          <w:szCs w:val="24"/>
          <w:highlight w:val="none"/>
          <w:lang w:val="en-US" w:eastAsia="zh-CN" w:bidi="zh-TW"/>
        </w:rPr>
        <w:t>七、项目监督管理要求：</w:t>
      </w:r>
    </w:p>
    <w:p w14:paraId="71C482A3">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1、采购人有权对</w:t>
      </w:r>
      <w:r>
        <w:rPr>
          <w:rFonts w:hint="eastAsia" w:asciiTheme="minorEastAsia" w:hAnsiTheme="minorEastAsia" w:eastAsiaTheme="minorEastAsia" w:cstheme="minorEastAsia"/>
          <w:color w:val="auto"/>
          <w:sz w:val="24"/>
          <w:szCs w:val="24"/>
          <w:highlight w:val="none"/>
        </w:rPr>
        <w:t>成交供应商</w:t>
      </w:r>
      <w:r>
        <w:rPr>
          <w:rFonts w:hint="eastAsia" w:asciiTheme="minorEastAsia" w:hAnsiTheme="minorEastAsia" w:eastAsiaTheme="minorEastAsia" w:cstheme="minorEastAsia"/>
          <w:color w:val="auto"/>
          <w:sz w:val="24"/>
          <w:szCs w:val="24"/>
          <w:highlight w:val="none"/>
          <w:lang w:eastAsia="zh-CN"/>
        </w:rPr>
        <w:t>的内部管理资料和服务质量进行督查，</w:t>
      </w:r>
      <w:r>
        <w:rPr>
          <w:rFonts w:hint="eastAsia" w:asciiTheme="minorEastAsia" w:hAnsiTheme="minorEastAsia" w:eastAsiaTheme="minorEastAsia" w:cstheme="minorEastAsia"/>
          <w:color w:val="auto"/>
          <w:sz w:val="24"/>
          <w:szCs w:val="24"/>
          <w:highlight w:val="none"/>
        </w:rPr>
        <w:t>成交供应商</w:t>
      </w:r>
      <w:r>
        <w:rPr>
          <w:rFonts w:hint="eastAsia" w:asciiTheme="minorEastAsia" w:hAnsiTheme="minorEastAsia" w:eastAsiaTheme="minorEastAsia" w:cstheme="minorEastAsia"/>
          <w:color w:val="auto"/>
          <w:sz w:val="24"/>
          <w:szCs w:val="24"/>
          <w:highlight w:val="none"/>
          <w:lang w:eastAsia="zh-CN"/>
        </w:rPr>
        <w:t>应配合采购人的督查和做好各项工作，接受上级部门</w:t>
      </w:r>
      <w:r>
        <w:rPr>
          <w:rFonts w:hint="eastAsia" w:asciiTheme="minorEastAsia" w:hAnsiTheme="minorEastAsia" w:eastAsiaTheme="minorEastAsia" w:cstheme="minorEastAsia"/>
          <w:color w:val="auto"/>
          <w:sz w:val="24"/>
          <w:szCs w:val="24"/>
          <w:highlight w:val="none"/>
          <w:lang w:val="en-US" w:eastAsia="zh-CN"/>
        </w:rPr>
        <w:t>及采购人的</w:t>
      </w:r>
      <w:r>
        <w:rPr>
          <w:rFonts w:hint="eastAsia" w:asciiTheme="minorEastAsia" w:hAnsiTheme="minorEastAsia" w:eastAsiaTheme="minorEastAsia" w:cstheme="minorEastAsia"/>
          <w:color w:val="auto"/>
          <w:sz w:val="24"/>
          <w:szCs w:val="24"/>
          <w:highlight w:val="none"/>
          <w:lang w:eastAsia="zh-CN"/>
        </w:rPr>
        <w:t>监督、检查</w:t>
      </w:r>
      <w:r>
        <w:rPr>
          <w:rFonts w:hint="eastAsia" w:asciiTheme="minorEastAsia" w:hAnsiTheme="minorEastAsia" w:eastAsiaTheme="minorEastAsia" w:cstheme="minorEastAsia"/>
          <w:color w:val="auto"/>
          <w:sz w:val="24"/>
          <w:szCs w:val="24"/>
          <w:highlight w:val="none"/>
          <w:lang w:val="en-US" w:eastAsia="zh-CN"/>
        </w:rPr>
        <w:t>及检测</w:t>
      </w:r>
      <w:r>
        <w:rPr>
          <w:rFonts w:hint="eastAsia" w:asciiTheme="minorEastAsia" w:hAnsiTheme="minorEastAsia" w:eastAsiaTheme="minorEastAsia" w:cstheme="minorEastAsia"/>
          <w:color w:val="auto"/>
          <w:sz w:val="24"/>
          <w:szCs w:val="24"/>
          <w:highlight w:val="none"/>
          <w:lang w:eastAsia="zh-CN"/>
        </w:rPr>
        <w:t>的工作。</w:t>
      </w:r>
    </w:p>
    <w:p w14:paraId="59A22A66">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服务质量考评：</w:t>
      </w:r>
    </w:p>
    <w:p w14:paraId="147C86A7">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采购人每月根据《</w:t>
      </w:r>
      <w:r>
        <w:rPr>
          <w:rFonts w:hint="eastAsia" w:asciiTheme="minorEastAsia" w:hAnsiTheme="minorEastAsia" w:eastAsiaTheme="minorEastAsia" w:cstheme="minorEastAsia"/>
          <w:color w:val="auto"/>
          <w:sz w:val="24"/>
          <w:szCs w:val="24"/>
          <w:highlight w:val="none"/>
          <w:lang w:val="en-US" w:eastAsia="zh-CN"/>
        </w:rPr>
        <w:t>灭四害、白蚁</w:t>
      </w:r>
      <w:r>
        <w:rPr>
          <w:rFonts w:hint="eastAsia" w:asciiTheme="minorEastAsia" w:hAnsiTheme="minorEastAsia" w:eastAsiaTheme="minorEastAsia" w:cstheme="minorEastAsia"/>
          <w:color w:val="auto"/>
          <w:sz w:val="24"/>
          <w:szCs w:val="24"/>
          <w:highlight w:val="none"/>
          <w:lang w:eastAsia="zh-CN"/>
        </w:rPr>
        <w:t>服务质量考评表》（详见</w:t>
      </w:r>
      <w:r>
        <w:rPr>
          <w:rFonts w:hint="eastAsia" w:asciiTheme="minorEastAsia" w:hAnsiTheme="minorEastAsia" w:eastAsiaTheme="minorEastAsia" w:cstheme="minorEastAsia"/>
          <w:color w:val="auto"/>
          <w:sz w:val="24"/>
          <w:szCs w:val="24"/>
          <w:highlight w:val="none"/>
          <w:lang w:val="en-US" w:eastAsia="zh-CN"/>
        </w:rPr>
        <w:t>下表</w:t>
      </w:r>
      <w:r>
        <w:rPr>
          <w:rFonts w:hint="eastAsia" w:asciiTheme="minorEastAsia" w:hAnsiTheme="minorEastAsia" w:eastAsiaTheme="minorEastAsia" w:cstheme="minorEastAsia"/>
          <w:color w:val="auto"/>
          <w:sz w:val="24"/>
          <w:szCs w:val="24"/>
          <w:highlight w:val="none"/>
          <w:lang w:eastAsia="zh-CN"/>
        </w:rPr>
        <w:t>）对成交供应商的服务质量进行考评，考评结果与成交供应商当月的服务费挂钩，总分为100分，当月考评总分在9</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分及以上为合格。考核分在</w:t>
      </w:r>
      <w:r>
        <w:rPr>
          <w:rFonts w:hint="eastAsia" w:asciiTheme="minorEastAsia" w:hAnsiTheme="minorEastAsia" w:eastAsiaTheme="minorEastAsia" w:cstheme="minorEastAsia"/>
          <w:color w:val="auto"/>
          <w:sz w:val="24"/>
          <w:szCs w:val="24"/>
          <w:highlight w:val="none"/>
          <w:lang w:val="en-US" w:eastAsia="zh-CN"/>
        </w:rPr>
        <w:t>95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90</w:t>
      </w:r>
      <w:r>
        <w:rPr>
          <w:rFonts w:hint="eastAsia" w:asciiTheme="minorEastAsia" w:hAnsiTheme="minorEastAsia" w:eastAsiaTheme="minorEastAsia" w:cstheme="minorEastAsia"/>
          <w:color w:val="auto"/>
          <w:sz w:val="24"/>
          <w:szCs w:val="24"/>
          <w:highlight w:val="none"/>
          <w:lang w:eastAsia="zh-CN"/>
        </w:rPr>
        <w:t>分（含</w:t>
      </w:r>
      <w:r>
        <w:rPr>
          <w:rFonts w:hint="eastAsia" w:asciiTheme="minorEastAsia" w:hAnsiTheme="minorEastAsia" w:eastAsiaTheme="minorEastAsia" w:cstheme="minorEastAsia"/>
          <w:color w:val="auto"/>
          <w:sz w:val="24"/>
          <w:szCs w:val="24"/>
          <w:highlight w:val="none"/>
          <w:lang w:val="en-US" w:eastAsia="zh-CN"/>
        </w:rPr>
        <w:t>90分</w:t>
      </w:r>
      <w:r>
        <w:rPr>
          <w:rFonts w:hint="eastAsia" w:asciiTheme="minorEastAsia" w:hAnsiTheme="minorEastAsia" w:eastAsiaTheme="minorEastAsia" w:cstheme="minorEastAsia"/>
          <w:color w:val="auto"/>
          <w:sz w:val="24"/>
          <w:szCs w:val="24"/>
          <w:highlight w:val="none"/>
          <w:lang w:eastAsia="zh-CN"/>
        </w:rPr>
        <w:t>）之间，不予扣罚，但成交供应商需要对存在问题予以立即改进，如因成交供应商责任所致的同一问题第二次出现的，扣当月服务费的1‰／分；考核分在8</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90</w:t>
      </w:r>
      <w:r>
        <w:rPr>
          <w:rFonts w:hint="eastAsia" w:asciiTheme="minorEastAsia" w:hAnsiTheme="minorEastAsia" w:eastAsiaTheme="minorEastAsia" w:cstheme="minorEastAsia"/>
          <w:color w:val="auto"/>
          <w:sz w:val="24"/>
          <w:szCs w:val="24"/>
          <w:highlight w:val="none"/>
          <w:lang w:eastAsia="zh-CN"/>
        </w:rPr>
        <w:t>分（含</w:t>
      </w:r>
      <w:r>
        <w:rPr>
          <w:rFonts w:hint="eastAsia" w:asciiTheme="minorEastAsia" w:hAnsiTheme="minorEastAsia" w:eastAsiaTheme="minorEastAsia" w:cstheme="minorEastAsia"/>
          <w:color w:val="auto"/>
          <w:sz w:val="24"/>
          <w:szCs w:val="24"/>
          <w:highlight w:val="none"/>
          <w:lang w:val="en-US" w:eastAsia="zh-CN"/>
        </w:rPr>
        <w:t>85分</w:t>
      </w:r>
      <w:r>
        <w:rPr>
          <w:rFonts w:hint="eastAsia" w:asciiTheme="minorEastAsia" w:hAnsiTheme="minorEastAsia" w:eastAsiaTheme="minorEastAsia" w:cstheme="minorEastAsia"/>
          <w:color w:val="auto"/>
          <w:sz w:val="24"/>
          <w:szCs w:val="24"/>
          <w:highlight w:val="none"/>
          <w:lang w:eastAsia="zh-CN"/>
        </w:rPr>
        <w:t>）之间，扣当月服务费的2‰／分；考核分低于于85分（不含85分）的，扣当月服务费的5‰/分；连续两个月考核结果低于85分（不含85分）的，除扣当月服务费的5‰/分外，</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有权单方终止合同，如造成</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经济损失的，</w:t>
      </w:r>
      <w:r>
        <w:rPr>
          <w:rFonts w:hint="eastAsia" w:asciiTheme="minorEastAsia" w:hAnsiTheme="minorEastAsia" w:eastAsia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lang w:eastAsia="zh-CN"/>
        </w:rPr>
        <w:t>应给予</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经济赔偿，并承担相应的法律责任。</w:t>
      </w:r>
    </w:p>
    <w:p w14:paraId="6FE4033D">
      <w:pPr>
        <w:numPr>
          <w:ilvl w:val="0"/>
          <w:numId w:val="0"/>
        </w:num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bidi="en-US"/>
        </w:rPr>
        <w:t>3、</w:t>
      </w:r>
      <w:r>
        <w:rPr>
          <w:rFonts w:hint="eastAsia" w:asciiTheme="minorEastAsia" w:hAnsiTheme="minorEastAsia" w:eastAsiaTheme="minorEastAsia" w:cstheme="minorEastAsia"/>
          <w:color w:val="auto"/>
          <w:sz w:val="24"/>
          <w:szCs w:val="24"/>
          <w:highlight w:val="none"/>
          <w:lang w:eastAsia="zh-CN"/>
        </w:rPr>
        <w:t>成交供应商应积极配合且不得以任何理由拒绝或阻挠采购人对其的服务质量考核。成交供应商应根据检查发现的问题或提出的合理建议和要求及时进行改进。如果有异议的可以在2天内向采购人提出书面意见。如因成交供应商的责任导致同类问题第二次出现时，采购人将按照情节严重情况进行500～1000元的扣罚，第三次出现时，按2倍扣罚；第四次出现时，按3倍扣罚，以此类推。</w:t>
      </w:r>
    </w:p>
    <w:p w14:paraId="4A0D04C9">
      <w:pPr>
        <w:numPr>
          <w:ilvl w:val="0"/>
          <w:numId w:val="0"/>
        </w:numPr>
        <w:spacing w:line="360" w:lineRule="auto"/>
        <w:ind w:left="0" w:lef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bidi="en-US"/>
        </w:rPr>
        <w:t>4、</w:t>
      </w:r>
      <w:r>
        <w:rPr>
          <w:rFonts w:hint="eastAsia" w:asciiTheme="minorEastAsia" w:hAnsiTheme="minorEastAsia" w:eastAsiaTheme="minorEastAsia" w:cstheme="minorEastAsia"/>
          <w:color w:val="auto"/>
          <w:sz w:val="24"/>
          <w:szCs w:val="24"/>
          <w:highlight w:val="none"/>
          <w:lang w:eastAsia="zh-CN"/>
        </w:rPr>
        <w:t>成交供应商员工发生的投诉、纠纷和法律事件，由成交供应商承担。若因成交供应商管理不善、控制不力而发生群体罢工、游行、示威等重大事件且造成严重影响的，扣罚该月总服务费的10～30%，及采购人有权根据具体情况单方终止合同。</w:t>
      </w:r>
    </w:p>
    <w:p w14:paraId="6AAA678C">
      <w:pPr>
        <w:numPr>
          <w:ilvl w:val="0"/>
          <w:numId w:val="0"/>
        </w:numPr>
        <w:spacing w:line="360" w:lineRule="auto"/>
        <w:ind w:left="0" w:leftChars="0" w:firstLine="480" w:firstLineChars="200"/>
        <w:rPr>
          <w:rFonts w:hint="eastAsia" w:asciiTheme="minorEastAsia" w:hAnsiTheme="minorEastAsia" w:eastAsiaTheme="minorEastAsia" w:cstheme="minorEastAsia"/>
          <w:color w:val="auto"/>
          <w:sz w:val="24"/>
          <w:szCs w:val="24"/>
          <w:highlight w:val="none"/>
          <w:lang w:val="en-US" w:eastAsia="zh-CN" w:bidi="en-US"/>
        </w:rPr>
      </w:pPr>
      <w:r>
        <w:rPr>
          <w:rFonts w:hint="eastAsia" w:asciiTheme="minorEastAsia" w:hAnsiTheme="minorEastAsia" w:eastAsiaTheme="minorEastAsia" w:cstheme="minorEastAsia"/>
          <w:color w:val="auto"/>
          <w:sz w:val="24"/>
          <w:szCs w:val="24"/>
          <w:highlight w:val="none"/>
          <w:lang w:val="en-US" w:eastAsia="zh-CN" w:bidi="en-US"/>
        </w:rPr>
        <w:t>5、在本合同履行期间，若</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lang w:val="en-US" w:eastAsia="zh-CN" w:bidi="en-US"/>
        </w:rPr>
        <w:t>在参与本次采购活动或履行本合同过程中，存在违纪违法行为，且被具有法定职权的监察、司法或行政机关(包括但不限于纪委监委、公安机关、检察机关等)正式立案审查或调查的，</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lang w:val="en-US" w:eastAsia="zh-CN" w:bidi="en-US"/>
        </w:rPr>
        <w:t>有权立即单方面终止本合同，并以书面形式通知</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lang w:val="en-US" w:eastAsia="zh-CN" w:bidi="en-US"/>
        </w:rPr>
        <w:t>解除本合同。因前款情形导致本合同解除的，视为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lang w:val="en-US" w:eastAsia="zh-CN" w:bidi="en-US"/>
        </w:rPr>
        <w:t>严重违约。</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lang w:val="en-US" w:eastAsia="zh-CN" w:bidi="en-US"/>
        </w:rPr>
        <w:t>应在收到</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lang w:val="en-US" w:eastAsia="zh-CN" w:bidi="en-US"/>
        </w:rPr>
        <w:t>解除通知后五个工作日内，赔偿</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lang w:val="en-US" w:eastAsia="zh-CN" w:bidi="en-US"/>
        </w:rPr>
        <w:t>因此遭受的全部直接及间接经济损失，包括但不限于:</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lang w:val="en-US" w:eastAsia="zh-CN" w:bidi="en-US"/>
        </w:rPr>
        <w:t>为履行本合同己支付的费用、为寻找替代供应商或服务商所增加的额外成本、</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lang w:val="en-US" w:eastAsia="zh-CN" w:bidi="en-US"/>
        </w:rPr>
        <w:t>对第三方承担的违约或赔偿责任，以及</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lang w:val="en-US" w:eastAsia="zh-CN" w:bidi="en-US"/>
        </w:rPr>
        <w:t>为处理此事宜所支出的合理律师费、差旅费等。</w:t>
      </w:r>
    </w:p>
    <w:p w14:paraId="4FA04818">
      <w:pPr>
        <w:widowControl/>
        <w:tabs>
          <w:tab w:val="left" w:pos="7725"/>
        </w:tabs>
        <w:snapToGrid w:val="0"/>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rPr>
        <w:t xml:space="preserve">小榄人民医院灭四害、白蚁服务质量考评表 </w:t>
      </w:r>
      <w:r>
        <w:rPr>
          <w:rFonts w:hint="eastAsia" w:asciiTheme="minorEastAsia" w:hAnsiTheme="minorEastAsia" w:eastAsiaTheme="minorEastAsia" w:cstheme="minorEastAsia"/>
          <w:b/>
          <w:color w:val="auto"/>
          <w:sz w:val="24"/>
          <w:szCs w:val="24"/>
          <w:highlight w:val="none"/>
        </w:rPr>
        <w:t xml:space="preserve">                                                                           </w:t>
      </w:r>
    </w:p>
    <w:tbl>
      <w:tblPr>
        <w:tblStyle w:val="15"/>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5069"/>
        <w:gridCol w:w="613"/>
        <w:gridCol w:w="2276"/>
        <w:gridCol w:w="743"/>
        <w:gridCol w:w="485"/>
      </w:tblGrid>
      <w:tr w14:paraId="43FF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53" w:type="dxa"/>
            <w:vAlign w:val="center"/>
          </w:tcPr>
          <w:p w14:paraId="629B0225">
            <w:pPr>
              <w:spacing w:line="26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w:t>
            </w:r>
          </w:p>
        </w:tc>
        <w:tc>
          <w:tcPr>
            <w:tcW w:w="5069" w:type="dxa"/>
            <w:vAlign w:val="center"/>
          </w:tcPr>
          <w:p w14:paraId="6EA2A6A9">
            <w:pPr>
              <w:spacing w:line="26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考评标准</w:t>
            </w:r>
          </w:p>
        </w:tc>
        <w:tc>
          <w:tcPr>
            <w:tcW w:w="613" w:type="dxa"/>
            <w:vAlign w:val="center"/>
          </w:tcPr>
          <w:p w14:paraId="415214CF">
            <w:pPr>
              <w:spacing w:line="26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分值</w:t>
            </w:r>
          </w:p>
        </w:tc>
        <w:tc>
          <w:tcPr>
            <w:tcW w:w="2276" w:type="dxa"/>
            <w:vAlign w:val="center"/>
          </w:tcPr>
          <w:p w14:paraId="7B7EEAC4">
            <w:pPr>
              <w:spacing w:line="26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考核</w:t>
            </w:r>
            <w:r>
              <w:rPr>
                <w:rFonts w:hint="eastAsia" w:asciiTheme="minorEastAsia" w:hAnsiTheme="minorEastAsia" w:eastAsiaTheme="minorEastAsia" w:cstheme="minorEastAsia"/>
                <w:b/>
                <w:color w:val="auto"/>
                <w:sz w:val="24"/>
                <w:szCs w:val="24"/>
                <w:highlight w:val="none"/>
              </w:rPr>
              <w:t>方法</w:t>
            </w:r>
          </w:p>
        </w:tc>
        <w:tc>
          <w:tcPr>
            <w:tcW w:w="743" w:type="dxa"/>
            <w:vAlign w:val="center"/>
          </w:tcPr>
          <w:p w14:paraId="0D696687">
            <w:pPr>
              <w:spacing w:line="26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检查结果</w:t>
            </w:r>
          </w:p>
        </w:tc>
        <w:tc>
          <w:tcPr>
            <w:tcW w:w="485" w:type="dxa"/>
            <w:vAlign w:val="center"/>
          </w:tcPr>
          <w:p w14:paraId="0E36C661">
            <w:pPr>
              <w:spacing w:line="26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扣分</w:t>
            </w:r>
          </w:p>
        </w:tc>
      </w:tr>
      <w:tr w14:paraId="2AB3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753" w:type="dxa"/>
            <w:vMerge w:val="restart"/>
            <w:vAlign w:val="center"/>
          </w:tcPr>
          <w:p w14:paraId="16E62110">
            <w:pPr>
              <w:widowControl/>
              <w:tabs>
                <w:tab w:val="left" w:pos="7725"/>
              </w:tabs>
              <w:snapToGrid w:val="0"/>
              <w:spacing w:line="320" w:lineRule="exact"/>
              <w:jc w:val="center"/>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岗位</w:t>
            </w:r>
          </w:p>
          <w:p w14:paraId="7D5EF8D7">
            <w:pPr>
              <w:widowControl/>
              <w:tabs>
                <w:tab w:val="left" w:pos="7725"/>
              </w:tabs>
              <w:snapToGrid w:val="0"/>
              <w:spacing w:line="320" w:lineRule="exact"/>
              <w:jc w:val="center"/>
              <w:rPr>
                <w:rFonts w:hint="eastAsia" w:asciiTheme="minorEastAsia" w:hAnsiTheme="minorEastAsia" w:eastAsiaTheme="minorEastAsia" w:cstheme="minorEastAsia"/>
                <w:b w:val="0"/>
                <w:bCs w:val="0"/>
                <w:i w:val="0"/>
                <w:i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管理</w:t>
            </w:r>
          </w:p>
          <w:p w14:paraId="34DB5256">
            <w:pPr>
              <w:tabs>
                <w:tab w:val="left" w:pos="7725"/>
              </w:tabs>
              <w:snapToGrid w:val="0"/>
              <w:spacing w:line="320" w:lineRule="exact"/>
              <w:jc w:val="center"/>
              <w:rPr>
                <w:rFonts w:hint="eastAsia" w:asciiTheme="minorEastAsia" w:hAnsiTheme="minorEastAsia" w:eastAsiaTheme="minorEastAsia" w:cstheme="minorEastAsia"/>
                <w:b/>
                <w:color w:val="auto"/>
                <w:kern w:val="0"/>
                <w:sz w:val="24"/>
                <w:szCs w:val="24"/>
                <w:highlight w:val="none"/>
              </w:rPr>
            </w:pPr>
          </w:p>
        </w:tc>
        <w:tc>
          <w:tcPr>
            <w:tcW w:w="5069" w:type="dxa"/>
            <w:vAlign w:val="center"/>
          </w:tcPr>
          <w:p w14:paraId="45211C98">
            <w:pPr>
              <w:widowControl/>
              <w:spacing w:line="3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灭四害人员配备情况</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zh-TW" w:eastAsia="zh-TW"/>
              </w:rPr>
              <w:t>每次灭蚊配备作业人员不少于</w:t>
            </w:r>
            <w:r>
              <w:rPr>
                <w:rFonts w:hint="eastAsia" w:asciiTheme="minorEastAsia" w:hAnsiTheme="minorEastAsia" w:eastAsiaTheme="minorEastAsia" w:cstheme="minorEastAsia"/>
                <w:color w:val="auto"/>
                <w:kern w:val="0"/>
                <w:sz w:val="24"/>
                <w:szCs w:val="24"/>
                <w:highlight w:val="none"/>
                <w:lang w:val="zh-TW"/>
              </w:rPr>
              <w:t>10</w:t>
            </w:r>
            <w:r>
              <w:rPr>
                <w:rFonts w:hint="eastAsia" w:asciiTheme="minorEastAsia" w:hAnsiTheme="minorEastAsia" w:eastAsiaTheme="minorEastAsia" w:cstheme="minorEastAsia"/>
                <w:color w:val="auto"/>
                <w:kern w:val="0"/>
                <w:sz w:val="24"/>
                <w:szCs w:val="24"/>
                <w:highlight w:val="none"/>
                <w:lang w:val="zh-TW" w:eastAsia="zh-TW"/>
              </w:rPr>
              <w:t>人</w:t>
            </w:r>
            <w:r>
              <w:rPr>
                <w:rFonts w:hint="eastAsia" w:asciiTheme="minorEastAsia" w:hAnsiTheme="minorEastAsia" w:eastAsiaTheme="minorEastAsia" w:cstheme="minorEastAsia"/>
                <w:color w:val="auto"/>
                <w:kern w:val="0"/>
                <w:sz w:val="24"/>
                <w:szCs w:val="24"/>
                <w:highlight w:val="none"/>
                <w:lang w:val="zh-TW"/>
              </w:rPr>
              <w:t>（</w:t>
            </w:r>
            <w:r>
              <w:rPr>
                <w:rFonts w:hint="eastAsia" w:asciiTheme="minorEastAsia" w:hAnsiTheme="minorEastAsia" w:eastAsiaTheme="minorEastAsia" w:cstheme="minorEastAsia"/>
                <w:color w:val="auto"/>
                <w:kern w:val="0"/>
                <w:sz w:val="24"/>
                <w:szCs w:val="24"/>
                <w:highlight w:val="none"/>
              </w:rPr>
              <w:t>作业人员均必须有资格证书，其中高级4人以上、中级3人以上、初级3人以上，均最近6个月连续缴纳社保</w:t>
            </w:r>
            <w:r>
              <w:rPr>
                <w:rFonts w:hint="eastAsia" w:asciiTheme="minorEastAsia" w:hAnsiTheme="minorEastAsia" w:eastAsiaTheme="minorEastAsia" w:cstheme="minorEastAsia"/>
                <w:color w:val="auto"/>
                <w:kern w:val="0"/>
                <w:sz w:val="24"/>
                <w:szCs w:val="24"/>
                <w:highlight w:val="none"/>
                <w:lang w:val="zh-TW"/>
              </w:rPr>
              <w:t>）</w:t>
            </w:r>
            <w:r>
              <w:rPr>
                <w:rFonts w:hint="eastAsia" w:asciiTheme="minorEastAsia" w:hAnsiTheme="minorEastAsia" w:eastAsiaTheme="minorEastAsia" w:cstheme="minorEastAsia"/>
                <w:color w:val="auto"/>
                <w:kern w:val="0"/>
                <w:sz w:val="24"/>
                <w:szCs w:val="24"/>
                <w:highlight w:val="none"/>
                <w:lang w:val="zh-TW" w:eastAsia="zh-TW"/>
              </w:rPr>
              <w:t>，供应商委派的所有人员要有符合国家规定的上岗证(有害生物防制员、除虫灭鼠上岗证等)</w:t>
            </w:r>
            <w:r>
              <w:rPr>
                <w:rFonts w:hint="eastAsia" w:asciiTheme="minorEastAsia" w:hAnsiTheme="minorEastAsia" w:eastAsiaTheme="minorEastAsia" w:cstheme="minorEastAsia"/>
                <w:color w:val="auto"/>
                <w:kern w:val="0"/>
                <w:sz w:val="24"/>
                <w:szCs w:val="24"/>
                <w:highlight w:val="none"/>
              </w:rPr>
              <w:t>。</w:t>
            </w:r>
          </w:p>
        </w:tc>
        <w:tc>
          <w:tcPr>
            <w:tcW w:w="613" w:type="dxa"/>
            <w:vAlign w:val="center"/>
          </w:tcPr>
          <w:p w14:paraId="29E9FA4C">
            <w:pPr>
              <w:widowControl/>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40</w:t>
            </w:r>
          </w:p>
        </w:tc>
        <w:tc>
          <w:tcPr>
            <w:tcW w:w="2276" w:type="dxa"/>
            <w:vAlign w:val="center"/>
          </w:tcPr>
          <w:p w14:paraId="1B702136">
            <w:pPr>
              <w:widowControl/>
              <w:spacing w:line="3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一人一项不符合扣5分/次；扣完该项为止。消杀工作安排不到位导致不良后果的，扣减10分/次。</w:t>
            </w:r>
          </w:p>
        </w:tc>
        <w:tc>
          <w:tcPr>
            <w:tcW w:w="743" w:type="dxa"/>
            <w:vAlign w:val="center"/>
          </w:tcPr>
          <w:p w14:paraId="548CA836">
            <w:pPr>
              <w:widowControl/>
              <w:spacing w:line="320" w:lineRule="exact"/>
              <w:jc w:val="left"/>
              <w:rPr>
                <w:rFonts w:hint="eastAsia" w:asciiTheme="minorEastAsia" w:hAnsiTheme="minorEastAsia" w:eastAsiaTheme="minorEastAsia" w:cstheme="minorEastAsia"/>
                <w:color w:val="auto"/>
                <w:kern w:val="0"/>
                <w:sz w:val="24"/>
                <w:szCs w:val="24"/>
                <w:highlight w:val="none"/>
              </w:rPr>
            </w:pPr>
          </w:p>
        </w:tc>
        <w:tc>
          <w:tcPr>
            <w:tcW w:w="485" w:type="dxa"/>
            <w:vAlign w:val="center"/>
          </w:tcPr>
          <w:p w14:paraId="1DAAC725">
            <w:pPr>
              <w:widowControl/>
              <w:spacing w:line="320" w:lineRule="exact"/>
              <w:jc w:val="left"/>
              <w:rPr>
                <w:rFonts w:hint="eastAsia" w:asciiTheme="minorEastAsia" w:hAnsiTheme="minorEastAsia" w:eastAsiaTheme="minorEastAsia" w:cstheme="minorEastAsia"/>
                <w:color w:val="auto"/>
                <w:kern w:val="0"/>
                <w:sz w:val="24"/>
                <w:szCs w:val="24"/>
                <w:highlight w:val="none"/>
              </w:rPr>
            </w:pPr>
          </w:p>
        </w:tc>
      </w:tr>
      <w:tr w14:paraId="6EFF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753" w:type="dxa"/>
            <w:vMerge w:val="continue"/>
            <w:vAlign w:val="center"/>
          </w:tcPr>
          <w:p w14:paraId="5A8BBEC5">
            <w:pPr>
              <w:tabs>
                <w:tab w:val="left" w:pos="7725"/>
              </w:tabs>
              <w:snapToGrid w:val="0"/>
              <w:spacing w:line="320" w:lineRule="exact"/>
              <w:jc w:val="center"/>
              <w:rPr>
                <w:rFonts w:hint="eastAsia" w:asciiTheme="minorEastAsia" w:hAnsiTheme="minorEastAsia" w:eastAsiaTheme="minorEastAsia" w:cstheme="minorEastAsia"/>
                <w:b/>
                <w:color w:val="auto"/>
                <w:kern w:val="0"/>
                <w:sz w:val="24"/>
                <w:szCs w:val="24"/>
                <w:highlight w:val="none"/>
              </w:rPr>
            </w:pPr>
          </w:p>
        </w:tc>
        <w:tc>
          <w:tcPr>
            <w:tcW w:w="5069" w:type="dxa"/>
            <w:vAlign w:val="center"/>
          </w:tcPr>
          <w:p w14:paraId="46349404">
            <w:pPr>
              <w:widowControl/>
              <w:spacing w:line="3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灭白蚁人员配备情况</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zh-TW" w:eastAsia="zh-TW"/>
              </w:rPr>
              <w:t>每次</w:t>
            </w:r>
            <w:r>
              <w:rPr>
                <w:rFonts w:hint="eastAsia" w:asciiTheme="minorEastAsia" w:hAnsiTheme="minorEastAsia" w:eastAsiaTheme="minorEastAsia" w:cstheme="minorEastAsia"/>
                <w:color w:val="auto"/>
                <w:kern w:val="0"/>
                <w:sz w:val="24"/>
                <w:szCs w:val="24"/>
                <w:highlight w:val="none"/>
              </w:rPr>
              <w:t>灭白蚁不少于4人，活动、繁殖期高峰期</w:t>
            </w: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lang w:val="en-US" w:eastAsia="zh-CN"/>
              </w:rPr>
              <w:t>6月、9-11月</w:t>
            </w:r>
            <w:r>
              <w:rPr>
                <w:rFonts w:hint="eastAsia" w:asciiTheme="minorEastAsia" w:hAnsiTheme="minorEastAsia" w:eastAsiaTheme="minorEastAsia" w:cstheme="minorEastAsia"/>
                <w:color w:val="auto"/>
                <w:kern w:val="0"/>
                <w:sz w:val="24"/>
                <w:szCs w:val="24"/>
                <w:highlight w:val="none"/>
              </w:rPr>
              <w:t>，每周巡视检查一次，次峰期</w:t>
            </w:r>
            <w:r>
              <w:rPr>
                <w:rFonts w:hint="eastAsia" w:asciiTheme="minorEastAsia" w:hAnsiTheme="minorEastAsia" w:eastAsiaTheme="minorEastAsia" w:cstheme="minorEastAsia"/>
                <w:color w:val="auto"/>
                <w:kern w:val="0"/>
                <w:sz w:val="24"/>
                <w:szCs w:val="24"/>
                <w:highlight w:val="none"/>
                <w:lang w:val="en-US" w:eastAsia="zh-CN"/>
              </w:rPr>
              <w:t>1-2月、7-8月、12</w:t>
            </w:r>
            <w:r>
              <w:rPr>
                <w:rFonts w:hint="eastAsia" w:asciiTheme="minorEastAsia" w:hAnsiTheme="minorEastAsia" w:eastAsiaTheme="minorEastAsia" w:cstheme="minorEastAsia"/>
                <w:color w:val="auto"/>
                <w:kern w:val="0"/>
                <w:sz w:val="24"/>
                <w:szCs w:val="24"/>
                <w:highlight w:val="none"/>
              </w:rPr>
              <w:t>月每两周巡视检查一次；其他月份，每月不少于一次；并书面提交检查报告给甲方。</w:t>
            </w:r>
          </w:p>
        </w:tc>
        <w:tc>
          <w:tcPr>
            <w:tcW w:w="613" w:type="dxa"/>
            <w:vAlign w:val="center"/>
          </w:tcPr>
          <w:p w14:paraId="6078E422">
            <w:pPr>
              <w:widowControl/>
              <w:spacing w:line="32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15</w:t>
            </w:r>
          </w:p>
        </w:tc>
        <w:tc>
          <w:tcPr>
            <w:tcW w:w="2276" w:type="dxa"/>
            <w:vAlign w:val="center"/>
          </w:tcPr>
          <w:p w14:paraId="54D5C986">
            <w:pPr>
              <w:widowControl/>
              <w:spacing w:line="3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一人一项不符合扣1分/次；扣完该项为止。消杀工作安排不到位导致不良后果的，扣减1分/次。</w:t>
            </w:r>
          </w:p>
        </w:tc>
        <w:tc>
          <w:tcPr>
            <w:tcW w:w="743" w:type="dxa"/>
          </w:tcPr>
          <w:p w14:paraId="56B193F4">
            <w:pPr>
              <w:widowControl/>
              <w:tabs>
                <w:tab w:val="left" w:pos="7725"/>
              </w:tabs>
              <w:snapToGrid w:val="0"/>
              <w:spacing w:line="320" w:lineRule="exact"/>
              <w:jc w:val="both"/>
              <w:rPr>
                <w:rFonts w:hint="eastAsia" w:asciiTheme="minorEastAsia" w:hAnsiTheme="minorEastAsia" w:eastAsiaTheme="minorEastAsia" w:cstheme="minorEastAsia"/>
                <w:color w:val="auto"/>
                <w:kern w:val="0"/>
                <w:sz w:val="24"/>
                <w:szCs w:val="24"/>
                <w:highlight w:val="none"/>
              </w:rPr>
            </w:pPr>
          </w:p>
        </w:tc>
        <w:tc>
          <w:tcPr>
            <w:tcW w:w="485" w:type="dxa"/>
            <w:vAlign w:val="center"/>
          </w:tcPr>
          <w:p w14:paraId="6E7C28B0">
            <w:pPr>
              <w:widowControl/>
              <w:tabs>
                <w:tab w:val="left" w:pos="7725"/>
              </w:tabs>
              <w:snapToGrid w:val="0"/>
              <w:spacing w:line="320" w:lineRule="exact"/>
              <w:jc w:val="center"/>
              <w:rPr>
                <w:rFonts w:hint="eastAsia" w:asciiTheme="minorEastAsia" w:hAnsiTheme="minorEastAsia" w:eastAsiaTheme="minorEastAsia" w:cstheme="minorEastAsia"/>
                <w:color w:val="auto"/>
                <w:kern w:val="0"/>
                <w:sz w:val="24"/>
                <w:szCs w:val="24"/>
                <w:highlight w:val="none"/>
              </w:rPr>
            </w:pPr>
          </w:p>
        </w:tc>
      </w:tr>
      <w:tr w14:paraId="18FA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753" w:type="dxa"/>
            <w:vAlign w:val="center"/>
          </w:tcPr>
          <w:p w14:paraId="5DF14D1F">
            <w:pPr>
              <w:widowControl/>
              <w:tabs>
                <w:tab w:val="left" w:pos="7725"/>
              </w:tabs>
              <w:snapToGrid w:val="0"/>
              <w:spacing w:line="320" w:lineRule="exact"/>
              <w:jc w:val="center"/>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工作</w:t>
            </w:r>
          </w:p>
          <w:p w14:paraId="78235EAF">
            <w:pPr>
              <w:tabs>
                <w:tab w:val="left" w:pos="7725"/>
              </w:tabs>
              <w:snapToGrid w:val="0"/>
              <w:spacing w:line="320" w:lineRule="exact"/>
              <w:jc w:val="center"/>
              <w:rPr>
                <w:rFonts w:hint="eastAsia" w:asciiTheme="minorEastAsia" w:hAnsiTheme="minorEastAsia" w:eastAsiaTheme="minorEastAsia" w:cstheme="minorEastAsia"/>
                <w:b/>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rPr>
              <w:t>资料</w:t>
            </w:r>
          </w:p>
        </w:tc>
        <w:tc>
          <w:tcPr>
            <w:tcW w:w="5069" w:type="dxa"/>
            <w:vAlign w:val="center"/>
          </w:tcPr>
          <w:p w14:paraId="0C66FB01">
            <w:pPr>
              <w:widowControl/>
              <w:spacing w:line="3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按时提交工作资料</w:t>
            </w:r>
            <w:r>
              <w:rPr>
                <w:rFonts w:hint="eastAsia" w:asciiTheme="minorEastAsia" w:hAnsiTheme="minorEastAsia" w:eastAsiaTheme="minorEastAsia" w:cstheme="minorEastAsia"/>
                <w:b/>
                <w:color w:val="auto"/>
                <w:kern w:val="0"/>
                <w:sz w:val="24"/>
                <w:szCs w:val="24"/>
                <w:highlight w:val="none"/>
                <w:lang w:eastAsia="zh-CN"/>
              </w:rPr>
              <w:t>：</w:t>
            </w:r>
            <w:r>
              <w:rPr>
                <w:rFonts w:hint="eastAsia" w:asciiTheme="minorEastAsia" w:hAnsiTheme="minorEastAsia" w:eastAsiaTheme="minorEastAsia" w:cstheme="minorEastAsia"/>
                <w:b w:val="0"/>
                <w:bCs/>
                <w:color w:val="auto"/>
                <w:kern w:val="0"/>
                <w:sz w:val="24"/>
                <w:szCs w:val="24"/>
                <w:highlight w:val="none"/>
              </w:rPr>
              <w:t>按</w:t>
            </w:r>
            <w:r>
              <w:rPr>
                <w:rFonts w:hint="eastAsia" w:asciiTheme="minorEastAsia" w:hAnsiTheme="minorEastAsia" w:eastAsiaTheme="minorEastAsia" w:cstheme="minorEastAsia"/>
                <w:color w:val="auto"/>
                <w:kern w:val="0"/>
                <w:sz w:val="24"/>
                <w:szCs w:val="24"/>
                <w:highlight w:val="none"/>
              </w:rPr>
              <w:t>采购人要求报送工作计划（内容包含上月存在问题改进效果、本月的工作亮点与不足及改进措施等，培训计划及实施情况）、工作总结内容包含上月存在问题改进效果、改进措施等；）工作记录（每次巡查灭白蚁情况</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每次灭鼠杀虫服务记录卡）、质检记录、药品台帐等资料。</w:t>
            </w:r>
          </w:p>
        </w:tc>
        <w:tc>
          <w:tcPr>
            <w:tcW w:w="613" w:type="dxa"/>
            <w:vAlign w:val="center"/>
          </w:tcPr>
          <w:p w14:paraId="4CF15509">
            <w:pPr>
              <w:widowControl/>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2276" w:type="dxa"/>
            <w:vAlign w:val="center"/>
          </w:tcPr>
          <w:p w14:paraId="42116A6C">
            <w:pPr>
              <w:widowControl/>
              <w:spacing w:line="3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公司未按时交齐相关资料的或拒绝配合医院主管部门检查的，扣1分/次，扣完为止。</w:t>
            </w:r>
          </w:p>
        </w:tc>
        <w:tc>
          <w:tcPr>
            <w:tcW w:w="743" w:type="dxa"/>
            <w:vAlign w:val="center"/>
          </w:tcPr>
          <w:p w14:paraId="3A0DD34F">
            <w:pPr>
              <w:widowControl/>
              <w:spacing w:line="320" w:lineRule="exact"/>
              <w:jc w:val="left"/>
              <w:rPr>
                <w:rFonts w:hint="eastAsia" w:asciiTheme="minorEastAsia" w:hAnsiTheme="minorEastAsia" w:eastAsiaTheme="minorEastAsia" w:cstheme="minorEastAsia"/>
                <w:color w:val="auto"/>
                <w:kern w:val="0"/>
                <w:sz w:val="24"/>
                <w:szCs w:val="24"/>
                <w:highlight w:val="none"/>
              </w:rPr>
            </w:pPr>
          </w:p>
        </w:tc>
        <w:tc>
          <w:tcPr>
            <w:tcW w:w="485" w:type="dxa"/>
            <w:vAlign w:val="center"/>
          </w:tcPr>
          <w:p w14:paraId="619E1378">
            <w:pPr>
              <w:widowControl/>
              <w:tabs>
                <w:tab w:val="left" w:pos="7725"/>
              </w:tabs>
              <w:snapToGrid w:val="0"/>
              <w:spacing w:line="320" w:lineRule="exact"/>
              <w:jc w:val="center"/>
              <w:rPr>
                <w:rFonts w:hint="eastAsia" w:asciiTheme="minorEastAsia" w:hAnsiTheme="minorEastAsia" w:eastAsiaTheme="minorEastAsia" w:cstheme="minorEastAsia"/>
                <w:color w:val="auto"/>
                <w:kern w:val="0"/>
                <w:sz w:val="24"/>
                <w:szCs w:val="24"/>
                <w:highlight w:val="none"/>
              </w:rPr>
            </w:pPr>
          </w:p>
        </w:tc>
      </w:tr>
      <w:tr w14:paraId="5231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3" w:type="dxa"/>
            <w:vMerge w:val="restart"/>
            <w:vAlign w:val="center"/>
          </w:tcPr>
          <w:p w14:paraId="64E7A124">
            <w:pPr>
              <w:widowControl/>
              <w:tabs>
                <w:tab w:val="left" w:pos="7725"/>
              </w:tabs>
              <w:snapToGrid w:val="0"/>
              <w:spacing w:line="320" w:lineRule="exact"/>
              <w:jc w:val="center"/>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质量</w:t>
            </w:r>
          </w:p>
          <w:p w14:paraId="371675EA">
            <w:pPr>
              <w:widowControl/>
              <w:tabs>
                <w:tab w:val="left" w:pos="7725"/>
              </w:tabs>
              <w:snapToGrid w:val="0"/>
              <w:spacing w:line="320" w:lineRule="exact"/>
              <w:jc w:val="center"/>
              <w:rPr>
                <w:rFonts w:hint="eastAsia" w:asciiTheme="minorEastAsia" w:hAnsiTheme="minorEastAsia" w:eastAsiaTheme="minorEastAsia" w:cstheme="minorEastAsia"/>
                <w:b/>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控制</w:t>
            </w:r>
          </w:p>
        </w:tc>
        <w:tc>
          <w:tcPr>
            <w:tcW w:w="5069" w:type="dxa"/>
            <w:vAlign w:val="center"/>
          </w:tcPr>
          <w:p w14:paraId="40EA7A0C">
            <w:pPr>
              <w:widowControl/>
              <w:spacing w:line="320" w:lineRule="exact"/>
              <w:jc w:val="left"/>
              <w:rPr>
                <w:rFonts w:hint="eastAsia" w:asciiTheme="minorEastAsia" w:hAnsiTheme="minorEastAsia" w:eastAsiaTheme="minorEastAsia" w:cstheme="minorEastAsia"/>
                <w:b/>
                <w:color w:val="auto"/>
                <w:kern w:val="0"/>
                <w:sz w:val="24"/>
                <w:szCs w:val="24"/>
                <w:highlight w:val="none"/>
                <w:lang w:eastAsia="zh-CN"/>
              </w:rPr>
            </w:pPr>
            <w:r>
              <w:rPr>
                <w:rFonts w:hint="eastAsia" w:asciiTheme="minorEastAsia" w:hAnsiTheme="minorEastAsia" w:eastAsiaTheme="minorEastAsia" w:cstheme="minorEastAsia"/>
                <w:b/>
                <w:color w:val="auto"/>
                <w:kern w:val="0"/>
                <w:sz w:val="24"/>
                <w:szCs w:val="24"/>
                <w:highlight w:val="none"/>
              </w:rPr>
              <w:t>消杀质量控制</w:t>
            </w:r>
            <w:r>
              <w:rPr>
                <w:rFonts w:hint="eastAsia" w:asciiTheme="minorEastAsia" w:hAnsiTheme="minorEastAsia" w:eastAsiaTheme="minorEastAsia" w:cstheme="minorEastAsia"/>
                <w:b/>
                <w:color w:val="auto"/>
                <w:kern w:val="0"/>
                <w:sz w:val="24"/>
                <w:szCs w:val="24"/>
                <w:highlight w:val="none"/>
                <w:lang w:eastAsia="zh-CN"/>
              </w:rPr>
              <w:t>：</w:t>
            </w:r>
          </w:p>
          <w:p w14:paraId="2ADE0BE5">
            <w:pPr>
              <w:widowControl/>
              <w:spacing w:line="320" w:lineRule="exact"/>
              <w:jc w:val="left"/>
              <w:rPr>
                <w:rFonts w:hint="eastAsia" w:asciiTheme="minorEastAsia" w:hAnsiTheme="minorEastAsia" w:eastAsiaTheme="minorEastAsia" w:cstheme="minorEastAsia"/>
                <w:b/>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按要求配置设备，消杀人员配备防护装备，积极配合采购人进行应急消杀，合理选点投放灭鼠毒饵，每堆毒饵不少于50克，及时补饵，每堆毒饵残留量不得少于10克</w:t>
            </w:r>
            <w:r>
              <w:rPr>
                <w:rFonts w:hint="eastAsia" w:asciiTheme="minorEastAsia" w:hAnsiTheme="minorEastAsia" w:eastAsiaTheme="minorEastAsia" w:cstheme="minorEastAsia"/>
                <w:color w:val="auto"/>
                <w:kern w:val="0"/>
                <w:sz w:val="24"/>
                <w:szCs w:val="24"/>
                <w:highlight w:val="none"/>
                <w:lang w:eastAsia="zh-CN"/>
              </w:rPr>
              <w:t>。</w:t>
            </w:r>
          </w:p>
        </w:tc>
        <w:tc>
          <w:tcPr>
            <w:tcW w:w="613" w:type="dxa"/>
            <w:vAlign w:val="center"/>
          </w:tcPr>
          <w:p w14:paraId="0706D3A8">
            <w:pPr>
              <w:widowControl/>
              <w:spacing w:line="32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15</w:t>
            </w:r>
          </w:p>
        </w:tc>
        <w:tc>
          <w:tcPr>
            <w:tcW w:w="2276" w:type="dxa"/>
            <w:vAlign w:val="center"/>
          </w:tcPr>
          <w:p w14:paraId="701C96B2">
            <w:pPr>
              <w:widowControl/>
              <w:spacing w:line="3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违反该项中的一项扣</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分/次，同类问题出现≥3次扣</w:t>
            </w:r>
            <w:r>
              <w:rPr>
                <w:rFonts w:hint="eastAsia" w:asciiTheme="minorEastAsia" w:hAnsiTheme="minorEastAsia" w:eastAsiaTheme="minorEastAsia" w:cstheme="minorEastAsia"/>
                <w:color w:val="auto"/>
                <w:kern w:val="0"/>
                <w:sz w:val="24"/>
                <w:szCs w:val="24"/>
                <w:highlight w:val="none"/>
                <w:lang w:val="en-US" w:eastAsia="zh-CN"/>
              </w:rPr>
              <w:t>5分</w:t>
            </w:r>
            <w:r>
              <w:rPr>
                <w:rFonts w:hint="eastAsia" w:asciiTheme="minorEastAsia" w:hAnsiTheme="minorEastAsia" w:eastAsiaTheme="minorEastAsia" w:cstheme="minorEastAsia"/>
                <w:color w:val="auto"/>
                <w:kern w:val="0"/>
                <w:sz w:val="24"/>
                <w:szCs w:val="24"/>
                <w:highlight w:val="none"/>
              </w:rPr>
              <w:t>/次。扣完该项分为止。</w:t>
            </w:r>
          </w:p>
        </w:tc>
        <w:tc>
          <w:tcPr>
            <w:tcW w:w="743" w:type="dxa"/>
          </w:tcPr>
          <w:p w14:paraId="0803C125">
            <w:pPr>
              <w:widowControl/>
              <w:tabs>
                <w:tab w:val="left" w:pos="7725"/>
              </w:tabs>
              <w:snapToGrid w:val="0"/>
              <w:spacing w:line="320" w:lineRule="exact"/>
              <w:jc w:val="both"/>
              <w:rPr>
                <w:rFonts w:hint="eastAsia" w:asciiTheme="minorEastAsia" w:hAnsiTheme="minorEastAsia" w:eastAsiaTheme="minorEastAsia" w:cstheme="minorEastAsia"/>
                <w:color w:val="auto"/>
                <w:kern w:val="0"/>
                <w:sz w:val="24"/>
                <w:szCs w:val="24"/>
                <w:highlight w:val="none"/>
              </w:rPr>
            </w:pPr>
          </w:p>
        </w:tc>
        <w:tc>
          <w:tcPr>
            <w:tcW w:w="485" w:type="dxa"/>
            <w:vAlign w:val="center"/>
          </w:tcPr>
          <w:p w14:paraId="448052F1">
            <w:pPr>
              <w:widowControl/>
              <w:tabs>
                <w:tab w:val="left" w:pos="7725"/>
              </w:tabs>
              <w:snapToGrid w:val="0"/>
              <w:spacing w:line="320" w:lineRule="exact"/>
              <w:jc w:val="center"/>
              <w:rPr>
                <w:rFonts w:hint="eastAsia" w:asciiTheme="minorEastAsia" w:hAnsiTheme="minorEastAsia" w:eastAsiaTheme="minorEastAsia" w:cstheme="minorEastAsia"/>
                <w:color w:val="auto"/>
                <w:kern w:val="0"/>
                <w:sz w:val="24"/>
                <w:szCs w:val="24"/>
                <w:highlight w:val="none"/>
              </w:rPr>
            </w:pPr>
          </w:p>
        </w:tc>
      </w:tr>
      <w:tr w14:paraId="55B2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53" w:type="dxa"/>
            <w:vMerge w:val="continue"/>
            <w:vAlign w:val="center"/>
          </w:tcPr>
          <w:p w14:paraId="76C5FBC8">
            <w:pPr>
              <w:widowControl/>
              <w:spacing w:line="320" w:lineRule="exact"/>
              <w:jc w:val="center"/>
              <w:rPr>
                <w:rFonts w:hint="eastAsia" w:asciiTheme="minorEastAsia" w:hAnsiTheme="minorEastAsia" w:eastAsiaTheme="minorEastAsia" w:cstheme="minorEastAsia"/>
                <w:b/>
                <w:color w:val="auto"/>
                <w:kern w:val="0"/>
                <w:sz w:val="24"/>
                <w:szCs w:val="24"/>
                <w:highlight w:val="none"/>
              </w:rPr>
            </w:pPr>
          </w:p>
        </w:tc>
        <w:tc>
          <w:tcPr>
            <w:tcW w:w="5069" w:type="dxa"/>
            <w:vAlign w:val="center"/>
          </w:tcPr>
          <w:p w14:paraId="6102F626">
            <w:pPr>
              <w:widowControl/>
              <w:numPr>
                <w:ilvl w:val="0"/>
                <w:numId w:val="0"/>
              </w:numPr>
              <w:spacing w:line="320" w:lineRule="exact"/>
              <w:jc w:val="left"/>
              <w:rPr>
                <w:rFonts w:hint="eastAsia" w:asciiTheme="minorEastAsia" w:hAnsiTheme="minorEastAsia" w:eastAsiaTheme="minorEastAsia" w:cstheme="minorEastAsia"/>
                <w:b/>
                <w:color w:val="auto"/>
                <w:kern w:val="0"/>
                <w:sz w:val="24"/>
                <w:szCs w:val="24"/>
                <w:highlight w:val="none"/>
                <w:lang w:eastAsia="zh-CN"/>
              </w:rPr>
            </w:pPr>
            <w:r>
              <w:rPr>
                <w:rFonts w:hint="eastAsia" w:asciiTheme="minorEastAsia" w:hAnsiTheme="minorEastAsia" w:eastAsiaTheme="minorEastAsia" w:cstheme="minorEastAsia"/>
                <w:b/>
                <w:color w:val="auto"/>
                <w:kern w:val="0"/>
                <w:sz w:val="24"/>
                <w:szCs w:val="24"/>
                <w:highlight w:val="none"/>
              </w:rPr>
              <w:t>消杀质量标准</w:t>
            </w:r>
            <w:r>
              <w:rPr>
                <w:rFonts w:hint="eastAsia" w:asciiTheme="minorEastAsia" w:hAnsiTheme="minorEastAsia" w:eastAsiaTheme="minorEastAsia" w:cstheme="minorEastAsia"/>
                <w:b/>
                <w:color w:val="auto"/>
                <w:kern w:val="0"/>
                <w:sz w:val="24"/>
                <w:szCs w:val="24"/>
                <w:highlight w:val="none"/>
                <w:lang w:eastAsia="zh-CN"/>
              </w:rPr>
              <w:t>：</w:t>
            </w:r>
          </w:p>
          <w:p w14:paraId="19C75CCE">
            <w:pPr>
              <w:widowControl/>
              <w:numPr>
                <w:ilvl w:val="0"/>
                <w:numId w:val="0"/>
              </w:numPr>
              <w:spacing w:line="3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lang w:eastAsia="zh-CN"/>
              </w:rPr>
              <w:t>（</w:t>
            </w:r>
            <w:r>
              <w:rPr>
                <w:rFonts w:hint="eastAsia" w:asciiTheme="minorEastAsia" w:hAnsiTheme="minorEastAsia" w:eastAsiaTheme="minorEastAsia" w:cstheme="minorEastAsia"/>
                <w:b w:val="0"/>
                <w:bCs/>
                <w:color w:val="auto"/>
                <w:kern w:val="0"/>
                <w:sz w:val="24"/>
                <w:szCs w:val="24"/>
                <w:highlight w:val="none"/>
                <w:lang w:val="en-US" w:eastAsia="zh-CN"/>
              </w:rPr>
              <w:t>1</w:t>
            </w:r>
            <w:r>
              <w:rPr>
                <w:rFonts w:hint="eastAsia" w:asciiTheme="minorEastAsia" w:hAnsiTheme="minorEastAsia" w:eastAsiaTheme="minorEastAsia" w:cstheme="minorEastAsia"/>
                <w:b w:val="0"/>
                <w:bCs/>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灭鼠：室内鼠迹阳性率不超过5%，外环境路径指数不超过5处/km。</w:t>
            </w:r>
          </w:p>
          <w:p w14:paraId="14F84E54">
            <w:pPr>
              <w:widowControl/>
              <w:spacing w:line="3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lang w:eastAsia="zh-CN"/>
              </w:rPr>
              <w:t>（</w:t>
            </w:r>
            <w:r>
              <w:rPr>
                <w:rFonts w:hint="eastAsia" w:asciiTheme="minorEastAsia" w:hAnsiTheme="minorEastAsia" w:eastAsiaTheme="minorEastAsia" w:cstheme="minorEastAsia"/>
                <w:b w:val="0"/>
                <w:bCs/>
                <w:color w:val="auto"/>
                <w:kern w:val="0"/>
                <w:sz w:val="24"/>
                <w:szCs w:val="24"/>
                <w:highlight w:val="none"/>
                <w:lang w:val="en-US" w:eastAsia="zh-CN"/>
              </w:rPr>
              <w:t>2</w:t>
            </w:r>
            <w:r>
              <w:rPr>
                <w:rFonts w:hint="eastAsia" w:asciiTheme="minorEastAsia" w:hAnsiTheme="minorEastAsia" w:eastAsiaTheme="minorEastAsia" w:cstheme="minorEastAsia"/>
                <w:b w:val="0"/>
                <w:bCs/>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灭蚊：成蚊人诱停落法不超过1.5只/人次；小积水路径指数不超过0.8处/km；大型水体采样勺指数不超过5%，每阳性勺虫数不超过8只。</w:t>
            </w:r>
          </w:p>
          <w:p w14:paraId="55FE9868">
            <w:pPr>
              <w:widowControl/>
              <w:spacing w:line="3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lang w:eastAsia="zh-CN"/>
              </w:rPr>
              <w:t>（</w:t>
            </w:r>
            <w:r>
              <w:rPr>
                <w:rFonts w:hint="eastAsia" w:asciiTheme="minorEastAsia" w:hAnsiTheme="minorEastAsia" w:eastAsiaTheme="minorEastAsia" w:cstheme="minorEastAsia"/>
                <w:b w:val="0"/>
                <w:bCs/>
                <w:color w:val="auto"/>
                <w:kern w:val="0"/>
                <w:sz w:val="24"/>
                <w:szCs w:val="24"/>
                <w:highlight w:val="none"/>
                <w:lang w:val="en-US" w:eastAsia="zh-CN"/>
              </w:rPr>
              <w:t>3</w:t>
            </w:r>
            <w:r>
              <w:rPr>
                <w:rFonts w:hint="eastAsia" w:asciiTheme="minorEastAsia" w:hAnsiTheme="minorEastAsia" w:eastAsiaTheme="minorEastAsia" w:cstheme="minorEastAsia"/>
                <w:b w:val="0"/>
                <w:bCs/>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灭蝇：室内有蝇房阳性率不超过9%，每阳性房蝇数不超过3只；蝇类孳生地阳性率不超过5%；重点单位防蝇设施合格率不低于95%；室内孳生地不得有幼虫或蛹。</w:t>
            </w:r>
          </w:p>
          <w:p w14:paraId="3AA464A0">
            <w:pPr>
              <w:widowControl/>
              <w:spacing w:line="32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kern w:val="0"/>
                <w:sz w:val="24"/>
                <w:szCs w:val="24"/>
                <w:highlight w:val="none"/>
                <w:lang w:eastAsia="zh-CN"/>
              </w:rPr>
              <w:t>（</w:t>
            </w:r>
            <w:r>
              <w:rPr>
                <w:rFonts w:hint="eastAsia" w:asciiTheme="minorEastAsia" w:hAnsiTheme="minorEastAsia" w:eastAsiaTheme="minorEastAsia" w:cstheme="minorEastAsia"/>
                <w:b w:val="0"/>
                <w:bCs/>
                <w:color w:val="auto"/>
                <w:kern w:val="0"/>
                <w:sz w:val="24"/>
                <w:szCs w:val="24"/>
                <w:highlight w:val="none"/>
                <w:lang w:val="en-US" w:eastAsia="zh-CN"/>
              </w:rPr>
              <w:t>4</w:t>
            </w:r>
            <w:r>
              <w:rPr>
                <w:rFonts w:hint="eastAsia" w:asciiTheme="minorEastAsia" w:hAnsiTheme="minorEastAsia" w:eastAsiaTheme="minorEastAsia" w:cstheme="minorEastAsia"/>
                <w:b w:val="0"/>
                <w:bCs/>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蟑螂：室内蟑螂成虫或若虫侵害率不超过5%，每间房大蠊不超过5只、小蠊不超过10只；房间活蟑螂卵鞘查获率不超过3%，每间房不超过8只；蟑迹的房间查获率不超过7%。</w:t>
            </w:r>
          </w:p>
        </w:tc>
        <w:tc>
          <w:tcPr>
            <w:tcW w:w="613" w:type="dxa"/>
            <w:vAlign w:val="center"/>
          </w:tcPr>
          <w:p w14:paraId="163B168A">
            <w:pPr>
              <w:widowControl/>
              <w:spacing w:line="320" w:lineRule="exact"/>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5</w:t>
            </w:r>
          </w:p>
        </w:tc>
        <w:tc>
          <w:tcPr>
            <w:tcW w:w="2276" w:type="dxa"/>
            <w:vAlign w:val="center"/>
          </w:tcPr>
          <w:p w14:paraId="2F2F4D09">
            <w:pPr>
              <w:widowControl/>
              <w:spacing w:line="3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一项不达标扣</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分/次；扣完该项为止。</w:t>
            </w:r>
          </w:p>
        </w:tc>
        <w:tc>
          <w:tcPr>
            <w:tcW w:w="743" w:type="dxa"/>
            <w:vAlign w:val="center"/>
          </w:tcPr>
          <w:p w14:paraId="57767620">
            <w:pPr>
              <w:widowControl/>
              <w:spacing w:line="320" w:lineRule="exact"/>
              <w:jc w:val="left"/>
              <w:rPr>
                <w:rFonts w:hint="eastAsia" w:asciiTheme="minorEastAsia" w:hAnsiTheme="minorEastAsia" w:eastAsiaTheme="minorEastAsia" w:cstheme="minorEastAsia"/>
                <w:color w:val="auto"/>
                <w:kern w:val="0"/>
                <w:sz w:val="24"/>
                <w:szCs w:val="24"/>
                <w:highlight w:val="none"/>
              </w:rPr>
            </w:pPr>
          </w:p>
        </w:tc>
        <w:tc>
          <w:tcPr>
            <w:tcW w:w="485" w:type="dxa"/>
            <w:vAlign w:val="center"/>
          </w:tcPr>
          <w:p w14:paraId="0171C005">
            <w:pPr>
              <w:widowControl/>
              <w:tabs>
                <w:tab w:val="left" w:pos="7725"/>
              </w:tabs>
              <w:snapToGrid w:val="0"/>
              <w:spacing w:line="320" w:lineRule="exact"/>
              <w:jc w:val="center"/>
              <w:rPr>
                <w:rFonts w:hint="eastAsia" w:asciiTheme="minorEastAsia" w:hAnsiTheme="minorEastAsia" w:eastAsiaTheme="minorEastAsia" w:cstheme="minorEastAsia"/>
                <w:color w:val="auto"/>
                <w:kern w:val="0"/>
                <w:sz w:val="24"/>
                <w:szCs w:val="24"/>
                <w:highlight w:val="none"/>
              </w:rPr>
            </w:pPr>
          </w:p>
        </w:tc>
      </w:tr>
      <w:tr w14:paraId="6487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753" w:type="dxa"/>
            <w:vAlign w:val="center"/>
          </w:tcPr>
          <w:p w14:paraId="4EAED3E9">
            <w:pPr>
              <w:widowControl/>
              <w:spacing w:line="320" w:lineRule="exact"/>
              <w:jc w:val="center"/>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劳动</w:t>
            </w:r>
          </w:p>
          <w:p w14:paraId="0ED20B51">
            <w:pPr>
              <w:widowControl/>
              <w:spacing w:line="32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纪律</w:t>
            </w:r>
          </w:p>
        </w:tc>
        <w:tc>
          <w:tcPr>
            <w:tcW w:w="5069" w:type="dxa"/>
            <w:vAlign w:val="center"/>
          </w:tcPr>
          <w:p w14:paraId="473E8CEE">
            <w:pPr>
              <w:widowControl/>
              <w:spacing w:line="3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工</w:t>
            </w:r>
            <w:r>
              <w:rPr>
                <w:rFonts w:hint="eastAsia" w:asciiTheme="minorEastAsia" w:hAnsiTheme="minorEastAsia" w:eastAsiaTheme="minorEastAsia" w:cstheme="minorEastAsia"/>
                <w:color w:val="auto"/>
                <w:kern w:val="0"/>
                <w:sz w:val="24"/>
                <w:szCs w:val="24"/>
                <w:highlight w:val="none"/>
              </w:rPr>
              <w:t>作人员必须遵守医院的相关规章制度，</w:t>
            </w:r>
            <w:r>
              <w:rPr>
                <w:rFonts w:hint="eastAsia" w:asciiTheme="minorEastAsia" w:hAnsiTheme="minorEastAsia" w:eastAsiaTheme="minorEastAsia" w:cstheme="minorEastAsia"/>
                <w:color w:val="auto"/>
                <w:kern w:val="0"/>
                <w:sz w:val="24"/>
                <w:szCs w:val="24"/>
                <w:highlight w:val="none"/>
                <w:lang w:val="zh-TW" w:eastAsia="zh-TW"/>
              </w:rPr>
              <w:t>作业时必须穿着工作服，佩带工作证衣冠整洁、举止文明</w:t>
            </w:r>
            <w:r>
              <w:rPr>
                <w:rFonts w:hint="eastAsia" w:asciiTheme="minorEastAsia" w:hAnsiTheme="minorEastAsia" w:eastAsiaTheme="minorEastAsia" w:cstheme="minorEastAsia"/>
                <w:color w:val="auto"/>
                <w:kern w:val="0"/>
                <w:sz w:val="24"/>
                <w:szCs w:val="24"/>
                <w:highlight w:val="none"/>
              </w:rPr>
              <w:t>，服务需及时到位，服务响应时间不超过2小时；不怠工、无滋事、酗酒、聚众斗殴或赌博、盗窃、侵占或故意毁坏医院财物等违法行为。</w:t>
            </w:r>
          </w:p>
        </w:tc>
        <w:tc>
          <w:tcPr>
            <w:tcW w:w="613" w:type="dxa"/>
            <w:vAlign w:val="center"/>
          </w:tcPr>
          <w:p w14:paraId="11A9FAAE">
            <w:pPr>
              <w:widowControl/>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2276" w:type="dxa"/>
            <w:vAlign w:val="center"/>
          </w:tcPr>
          <w:p w14:paraId="00789DC7">
            <w:pPr>
              <w:widowControl/>
              <w:spacing w:line="3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一人一项不符合扣</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分/次；扣完该项为止。发现一人违反该项中的一项扣1</w:t>
            </w:r>
            <w:r>
              <w:rPr>
                <w:rFonts w:hint="eastAsia" w:asciiTheme="minorEastAsia" w:hAnsiTheme="minorEastAsia" w:eastAsiaTheme="minorEastAsia" w:cstheme="minorEastAsia"/>
                <w:color w:val="auto"/>
                <w:kern w:val="0"/>
                <w:sz w:val="24"/>
                <w:szCs w:val="24"/>
                <w:highlight w:val="none"/>
              </w:rPr>
              <w:t>分/人</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次，同类问题出现≥3次扣</w:t>
            </w:r>
            <w:r>
              <w:rPr>
                <w:rFonts w:hint="eastAsia" w:asciiTheme="minorEastAsia" w:hAnsiTheme="minorEastAsia" w:eastAsiaTheme="minorEastAsia" w:cstheme="minorEastAsia"/>
                <w:color w:val="auto"/>
                <w:kern w:val="0"/>
                <w:sz w:val="24"/>
                <w:szCs w:val="24"/>
                <w:highlight w:val="none"/>
                <w:lang w:val="en-US" w:eastAsia="zh-CN"/>
              </w:rPr>
              <w:t>5分</w:t>
            </w:r>
            <w:r>
              <w:rPr>
                <w:rFonts w:hint="eastAsia" w:asciiTheme="minorEastAsia" w:hAnsiTheme="minorEastAsia" w:eastAsiaTheme="minorEastAsia" w:cstheme="minorEastAsia"/>
                <w:color w:val="auto"/>
                <w:kern w:val="0"/>
                <w:sz w:val="24"/>
                <w:szCs w:val="24"/>
                <w:highlight w:val="none"/>
              </w:rPr>
              <w:t>/人</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次。扣完该项分为止。</w:t>
            </w:r>
          </w:p>
        </w:tc>
        <w:tc>
          <w:tcPr>
            <w:tcW w:w="743" w:type="dxa"/>
            <w:vAlign w:val="center"/>
          </w:tcPr>
          <w:p w14:paraId="64606BCC">
            <w:pPr>
              <w:widowControl/>
              <w:spacing w:line="320" w:lineRule="exact"/>
              <w:jc w:val="left"/>
              <w:rPr>
                <w:rFonts w:hint="eastAsia" w:asciiTheme="minorEastAsia" w:hAnsiTheme="minorEastAsia" w:eastAsiaTheme="minorEastAsia" w:cstheme="minorEastAsia"/>
                <w:color w:val="auto"/>
                <w:kern w:val="0"/>
                <w:sz w:val="24"/>
                <w:szCs w:val="24"/>
                <w:highlight w:val="none"/>
              </w:rPr>
            </w:pPr>
          </w:p>
        </w:tc>
        <w:tc>
          <w:tcPr>
            <w:tcW w:w="485" w:type="dxa"/>
            <w:vAlign w:val="center"/>
          </w:tcPr>
          <w:p w14:paraId="771F3DE1">
            <w:pPr>
              <w:widowControl/>
              <w:tabs>
                <w:tab w:val="left" w:pos="7725"/>
              </w:tabs>
              <w:snapToGrid w:val="0"/>
              <w:spacing w:line="320" w:lineRule="exact"/>
              <w:jc w:val="center"/>
              <w:rPr>
                <w:rFonts w:hint="eastAsia" w:asciiTheme="minorEastAsia" w:hAnsiTheme="minorEastAsia" w:eastAsiaTheme="minorEastAsia" w:cstheme="minorEastAsia"/>
                <w:color w:val="auto"/>
                <w:kern w:val="0"/>
                <w:sz w:val="24"/>
                <w:szCs w:val="24"/>
                <w:highlight w:val="none"/>
              </w:rPr>
            </w:pPr>
          </w:p>
        </w:tc>
      </w:tr>
      <w:tr w14:paraId="6FB4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53" w:type="dxa"/>
            <w:vAlign w:val="center"/>
          </w:tcPr>
          <w:p w14:paraId="5B43979D">
            <w:pPr>
              <w:widowControl/>
              <w:spacing w:line="320" w:lineRule="exact"/>
              <w:jc w:val="center"/>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不良</w:t>
            </w:r>
          </w:p>
          <w:p w14:paraId="19DBBEEB">
            <w:pPr>
              <w:widowControl/>
              <w:spacing w:line="32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事件</w:t>
            </w:r>
          </w:p>
        </w:tc>
        <w:tc>
          <w:tcPr>
            <w:tcW w:w="5069" w:type="dxa"/>
            <w:vAlign w:val="center"/>
          </w:tcPr>
          <w:p w14:paraId="71A4448F">
            <w:pPr>
              <w:widowControl/>
              <w:spacing w:line="3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生不良事件应1小时内采取补救措施将影响降到最低，处理结束后，填《不良事件登记表》并发生原因进行分析并持续改进，在一周内提交《不良事件登记表》改进措施有效（同类问题不再出现）。如收到医院发出的整改通知函，应按期整改并提交整改意见。</w:t>
            </w:r>
          </w:p>
        </w:tc>
        <w:tc>
          <w:tcPr>
            <w:tcW w:w="613" w:type="dxa"/>
            <w:vAlign w:val="center"/>
          </w:tcPr>
          <w:p w14:paraId="1638CF6E">
            <w:pPr>
              <w:widowControl/>
              <w:spacing w:line="320" w:lineRule="exact"/>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5</w:t>
            </w:r>
          </w:p>
        </w:tc>
        <w:tc>
          <w:tcPr>
            <w:tcW w:w="2276" w:type="dxa"/>
            <w:vAlign w:val="center"/>
          </w:tcPr>
          <w:p w14:paraId="60C26D06">
            <w:pPr>
              <w:widowControl/>
              <w:spacing w:line="32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一项不符合视严重程度扣</w:t>
            </w:r>
            <w:r>
              <w:rPr>
                <w:rFonts w:hint="eastAsia" w:asciiTheme="minorEastAsia" w:hAnsiTheme="minorEastAsia" w:eastAsiaTheme="minorEastAsia" w:cstheme="minorEastAsia"/>
                <w:color w:val="auto"/>
                <w:kern w:val="0"/>
                <w:sz w:val="24"/>
                <w:szCs w:val="24"/>
                <w:highlight w:val="none"/>
                <w:lang w:val="en-US" w:eastAsia="zh-CN"/>
              </w:rPr>
              <w:t>1-5</w:t>
            </w:r>
            <w:r>
              <w:rPr>
                <w:rFonts w:hint="eastAsia" w:asciiTheme="minorEastAsia" w:hAnsiTheme="minorEastAsia" w:eastAsiaTheme="minorEastAsia" w:cstheme="minorEastAsia"/>
                <w:color w:val="auto"/>
                <w:kern w:val="0"/>
                <w:sz w:val="24"/>
                <w:szCs w:val="24"/>
                <w:highlight w:val="none"/>
              </w:rPr>
              <w:t>分/次，扣完该项分为止。</w:t>
            </w:r>
          </w:p>
        </w:tc>
        <w:tc>
          <w:tcPr>
            <w:tcW w:w="743" w:type="dxa"/>
            <w:vAlign w:val="center"/>
          </w:tcPr>
          <w:p w14:paraId="27675365">
            <w:pPr>
              <w:widowControl/>
              <w:spacing w:line="320" w:lineRule="exact"/>
              <w:jc w:val="left"/>
              <w:rPr>
                <w:rFonts w:hint="eastAsia" w:asciiTheme="minorEastAsia" w:hAnsiTheme="minorEastAsia" w:eastAsiaTheme="minorEastAsia" w:cstheme="minorEastAsia"/>
                <w:color w:val="auto"/>
                <w:kern w:val="0"/>
                <w:sz w:val="24"/>
                <w:szCs w:val="24"/>
                <w:highlight w:val="none"/>
              </w:rPr>
            </w:pPr>
          </w:p>
        </w:tc>
        <w:tc>
          <w:tcPr>
            <w:tcW w:w="485" w:type="dxa"/>
            <w:vAlign w:val="center"/>
          </w:tcPr>
          <w:p w14:paraId="58F4B177">
            <w:pPr>
              <w:widowControl/>
              <w:spacing w:line="320" w:lineRule="exact"/>
              <w:jc w:val="left"/>
              <w:rPr>
                <w:rFonts w:hint="eastAsia" w:asciiTheme="minorEastAsia" w:hAnsiTheme="minorEastAsia" w:eastAsiaTheme="minorEastAsia" w:cstheme="minorEastAsia"/>
                <w:color w:val="auto"/>
                <w:kern w:val="0"/>
                <w:sz w:val="24"/>
                <w:szCs w:val="24"/>
                <w:highlight w:val="none"/>
              </w:rPr>
            </w:pPr>
          </w:p>
        </w:tc>
      </w:tr>
      <w:tr w14:paraId="42A6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53" w:type="dxa"/>
            <w:vAlign w:val="center"/>
          </w:tcPr>
          <w:p w14:paraId="4F43D14E">
            <w:pPr>
              <w:widowControl/>
              <w:spacing w:line="320" w:lineRule="exact"/>
              <w:jc w:val="center"/>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合计</w:t>
            </w:r>
          </w:p>
        </w:tc>
        <w:tc>
          <w:tcPr>
            <w:tcW w:w="5069" w:type="dxa"/>
            <w:vAlign w:val="center"/>
          </w:tcPr>
          <w:p w14:paraId="7EAB0E72">
            <w:pPr>
              <w:widowControl/>
              <w:spacing w:line="320" w:lineRule="exact"/>
              <w:jc w:val="left"/>
              <w:rPr>
                <w:rFonts w:hint="eastAsia" w:asciiTheme="minorEastAsia" w:hAnsiTheme="minorEastAsia" w:eastAsiaTheme="minorEastAsia" w:cstheme="minorEastAsia"/>
                <w:color w:val="auto"/>
                <w:kern w:val="0"/>
                <w:sz w:val="24"/>
                <w:szCs w:val="24"/>
                <w:highlight w:val="none"/>
              </w:rPr>
            </w:pPr>
          </w:p>
        </w:tc>
        <w:tc>
          <w:tcPr>
            <w:tcW w:w="613" w:type="dxa"/>
            <w:vAlign w:val="center"/>
          </w:tcPr>
          <w:p w14:paraId="23AA011D">
            <w:pPr>
              <w:widowControl/>
              <w:spacing w:line="32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100</w:t>
            </w:r>
          </w:p>
        </w:tc>
        <w:tc>
          <w:tcPr>
            <w:tcW w:w="2276" w:type="dxa"/>
            <w:vAlign w:val="center"/>
          </w:tcPr>
          <w:p w14:paraId="7AAF76B4">
            <w:pPr>
              <w:widowControl/>
              <w:spacing w:line="320" w:lineRule="exact"/>
              <w:jc w:val="left"/>
              <w:rPr>
                <w:rFonts w:hint="eastAsia" w:asciiTheme="minorEastAsia" w:hAnsiTheme="minorEastAsia" w:eastAsiaTheme="minorEastAsia" w:cstheme="minorEastAsia"/>
                <w:color w:val="auto"/>
                <w:kern w:val="0"/>
                <w:sz w:val="24"/>
                <w:szCs w:val="24"/>
                <w:highlight w:val="none"/>
              </w:rPr>
            </w:pPr>
          </w:p>
        </w:tc>
        <w:tc>
          <w:tcPr>
            <w:tcW w:w="743" w:type="dxa"/>
            <w:vAlign w:val="center"/>
          </w:tcPr>
          <w:p w14:paraId="6C108D2B">
            <w:pPr>
              <w:widowControl/>
              <w:spacing w:line="320" w:lineRule="exact"/>
              <w:jc w:val="left"/>
              <w:rPr>
                <w:rFonts w:hint="eastAsia" w:asciiTheme="minorEastAsia" w:hAnsiTheme="minorEastAsia" w:eastAsiaTheme="minorEastAsia" w:cstheme="minorEastAsia"/>
                <w:color w:val="auto"/>
                <w:kern w:val="0"/>
                <w:sz w:val="24"/>
                <w:szCs w:val="24"/>
                <w:highlight w:val="none"/>
              </w:rPr>
            </w:pPr>
          </w:p>
        </w:tc>
        <w:tc>
          <w:tcPr>
            <w:tcW w:w="485" w:type="dxa"/>
            <w:vAlign w:val="center"/>
          </w:tcPr>
          <w:p w14:paraId="77F98604">
            <w:pPr>
              <w:widowControl/>
              <w:spacing w:line="320" w:lineRule="exact"/>
              <w:jc w:val="left"/>
              <w:rPr>
                <w:rFonts w:hint="eastAsia" w:asciiTheme="minorEastAsia" w:hAnsiTheme="minorEastAsia" w:eastAsiaTheme="minorEastAsia" w:cstheme="minorEastAsia"/>
                <w:color w:val="auto"/>
                <w:kern w:val="0"/>
                <w:sz w:val="24"/>
                <w:szCs w:val="24"/>
                <w:highlight w:val="none"/>
              </w:rPr>
            </w:pPr>
          </w:p>
        </w:tc>
      </w:tr>
    </w:tbl>
    <w:p w14:paraId="691A5DA5">
      <w:pPr>
        <w:spacing w:line="360" w:lineRule="auto"/>
        <w:rPr>
          <w:rFonts w:hint="eastAsia" w:asciiTheme="minorEastAsia" w:hAnsiTheme="minorEastAsia" w:eastAsiaTheme="minorEastAsia" w:cstheme="minorEastAsia"/>
          <w:b/>
          <w:color w:val="auto"/>
          <w:sz w:val="24"/>
          <w:szCs w:val="24"/>
          <w:highlight w:val="none"/>
          <w:lang w:val="en-US" w:eastAsia="zh-CN" w:bidi="zh-TW"/>
        </w:rPr>
      </w:pPr>
      <w:r>
        <w:rPr>
          <w:rFonts w:hint="eastAsia" w:asciiTheme="minorEastAsia" w:hAnsiTheme="minorEastAsia" w:eastAsiaTheme="minorEastAsia" w:cstheme="minorEastAsia"/>
          <w:b/>
          <w:color w:val="auto"/>
          <w:sz w:val="24"/>
          <w:szCs w:val="24"/>
          <w:highlight w:val="none"/>
          <w:lang w:val="en-US" w:eastAsia="zh-CN" w:bidi="zh-TW"/>
        </w:rPr>
        <w:t>八</w:t>
      </w:r>
      <w:r>
        <w:rPr>
          <w:rFonts w:hint="eastAsia" w:asciiTheme="minorEastAsia" w:hAnsiTheme="minorEastAsia" w:eastAsiaTheme="minorEastAsia" w:cstheme="minorEastAsia"/>
          <w:b/>
          <w:color w:val="auto"/>
          <w:sz w:val="24"/>
          <w:szCs w:val="24"/>
          <w:highlight w:val="none"/>
          <w:lang w:val="zh-TW" w:eastAsia="zh-TW" w:bidi="zh-TW"/>
        </w:rPr>
        <w:t>、</w:t>
      </w:r>
      <w:r>
        <w:rPr>
          <w:rFonts w:hint="eastAsia" w:asciiTheme="minorEastAsia" w:hAnsiTheme="minorEastAsia" w:eastAsiaTheme="minorEastAsia" w:cstheme="minorEastAsia"/>
          <w:b/>
          <w:color w:val="auto"/>
          <w:sz w:val="24"/>
          <w:szCs w:val="24"/>
          <w:highlight w:val="none"/>
          <w:lang w:val="en-US" w:eastAsia="zh-CN" w:bidi="zh-TW"/>
        </w:rPr>
        <w:t>履约保证金</w:t>
      </w:r>
    </w:p>
    <w:p w14:paraId="6B523625">
      <w:pPr>
        <w:pStyle w:val="6"/>
        <w:tabs>
          <w:tab w:val="left" w:pos="848"/>
        </w:tabs>
        <w:topLinePunct/>
        <w:adjustRightInd w:val="0"/>
        <w:spacing w:line="360" w:lineRule="auto"/>
        <w:ind w:lef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签署合同后5个工作日内需向</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交合同总金额的5%作为履约保证金。履约保证金的退还为</w:t>
      </w:r>
      <w:r>
        <w:rPr>
          <w:rFonts w:hint="eastAsia" w:asciiTheme="minorEastAsia" w:hAnsiTheme="minorEastAsia" w:eastAsiaTheme="minorEastAsia" w:cstheme="minorEastAsia"/>
          <w:color w:val="auto"/>
          <w:sz w:val="24"/>
          <w:szCs w:val="24"/>
          <w:highlight w:val="none"/>
          <w:lang w:val="en-US" w:eastAsia="zh-CN"/>
        </w:rPr>
        <w:t>合同期满</w:t>
      </w:r>
      <w:r>
        <w:rPr>
          <w:rFonts w:hint="eastAsia" w:asciiTheme="minorEastAsia" w:hAnsiTheme="minorEastAsia" w:eastAsiaTheme="minorEastAsia" w:cstheme="minorEastAsia"/>
          <w:color w:val="auto"/>
          <w:sz w:val="24"/>
          <w:szCs w:val="24"/>
          <w:highlight w:val="none"/>
        </w:rPr>
        <w:t>后一个月内一次性</w:t>
      </w:r>
      <w:r>
        <w:rPr>
          <w:rFonts w:hint="eastAsia" w:asciiTheme="minorEastAsia" w:hAnsiTheme="minorEastAsia" w:eastAsiaTheme="minorEastAsia" w:cstheme="minorEastAsia"/>
          <w:color w:val="auto"/>
          <w:sz w:val="24"/>
          <w:szCs w:val="24"/>
          <w:highlight w:val="none"/>
          <w:lang w:val="en-US" w:eastAsia="zh-CN"/>
        </w:rPr>
        <w:t>无息</w:t>
      </w:r>
      <w:r>
        <w:rPr>
          <w:rFonts w:hint="eastAsia" w:asciiTheme="minorEastAsia" w:hAnsiTheme="minorEastAsia" w:eastAsiaTheme="minorEastAsia" w:cstheme="minorEastAsia"/>
          <w:color w:val="auto"/>
          <w:sz w:val="24"/>
          <w:szCs w:val="24"/>
          <w:highlight w:val="none"/>
        </w:rPr>
        <w:t>退还。如有违约事项，</w:t>
      </w:r>
      <w:r>
        <w:rPr>
          <w:rFonts w:hint="eastAsia" w:asciiTheme="minorEastAsia" w:hAnsiTheme="minorEastAsia" w:eastAsiaTheme="minorEastAsia" w:cstheme="minorEastAsia"/>
          <w:color w:val="auto"/>
          <w:sz w:val="24"/>
          <w:szCs w:val="24"/>
          <w:highlight w:val="none"/>
          <w:lang w:val="en-US" w:eastAsia="zh-CN"/>
        </w:rPr>
        <w:t>采购人有权</w:t>
      </w:r>
      <w:r>
        <w:rPr>
          <w:rFonts w:hint="eastAsia" w:asciiTheme="minorEastAsia" w:hAnsiTheme="minorEastAsia" w:eastAsiaTheme="minorEastAsia" w:cstheme="minorEastAsia"/>
          <w:color w:val="auto"/>
          <w:sz w:val="24"/>
          <w:szCs w:val="24"/>
          <w:highlight w:val="none"/>
        </w:rPr>
        <w:t>根据约定条款进行扣款，剩余款项予以无息退还。</w:t>
      </w:r>
    </w:p>
    <w:p w14:paraId="7675A29C">
      <w:pPr>
        <w:spacing w:line="360" w:lineRule="auto"/>
        <w:rPr>
          <w:rFonts w:hint="eastAsia" w:asciiTheme="minorEastAsia" w:hAnsiTheme="minorEastAsia" w:eastAsiaTheme="minorEastAsia" w:cstheme="minorEastAsia"/>
          <w:b/>
          <w:color w:val="auto"/>
          <w:sz w:val="24"/>
          <w:szCs w:val="24"/>
          <w:highlight w:val="none"/>
          <w:lang w:val="zh-TW" w:eastAsia="zh-TW" w:bidi="zh-TW"/>
        </w:rPr>
      </w:pPr>
      <w:r>
        <w:rPr>
          <w:rFonts w:hint="eastAsia" w:asciiTheme="minorEastAsia" w:hAnsiTheme="minorEastAsia" w:eastAsiaTheme="minorEastAsia" w:cstheme="minorEastAsia"/>
          <w:b/>
          <w:color w:val="auto"/>
          <w:sz w:val="24"/>
          <w:szCs w:val="24"/>
          <w:highlight w:val="none"/>
          <w:lang w:val="en-US" w:eastAsia="zh-CN" w:bidi="zh-TW"/>
        </w:rPr>
        <w:t>九</w:t>
      </w:r>
      <w:r>
        <w:rPr>
          <w:rFonts w:hint="eastAsia" w:asciiTheme="minorEastAsia" w:hAnsiTheme="minorEastAsia" w:eastAsiaTheme="minorEastAsia" w:cstheme="minorEastAsia"/>
          <w:b/>
          <w:color w:val="auto"/>
          <w:sz w:val="24"/>
          <w:szCs w:val="24"/>
          <w:highlight w:val="none"/>
          <w:lang w:val="zh-TW" w:eastAsia="zh-TW" w:bidi="zh-TW"/>
        </w:rPr>
        <w:t>、结算方式</w:t>
      </w:r>
    </w:p>
    <w:p w14:paraId="7736A069">
      <w:pPr>
        <w:tabs>
          <w:tab w:val="left" w:pos="900"/>
        </w:tabs>
        <w:autoSpaceDE w:val="0"/>
        <w:autoSpaceDN w:val="0"/>
        <w:adjustRightInd w:val="0"/>
        <w:snapToGrid w:val="0"/>
        <w:spacing w:line="360" w:lineRule="auto"/>
        <w:ind w:firstLine="42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zh-TW"/>
        </w:rPr>
        <w:t>1、</w:t>
      </w:r>
      <w:r>
        <w:rPr>
          <w:rFonts w:hint="eastAsia" w:asciiTheme="minorEastAsia" w:hAnsiTheme="minorEastAsia" w:eastAsiaTheme="minorEastAsia" w:cstheme="minorEastAsia"/>
          <w:color w:val="auto"/>
          <w:kern w:val="0"/>
          <w:sz w:val="24"/>
          <w:szCs w:val="24"/>
          <w:highlight w:val="none"/>
          <w:lang w:val="zh-TW" w:bidi="zh-TW"/>
        </w:rPr>
        <w:t>每月按实际消杀次数结算，成交供应商按照用户需求提供灭四害、灭白蚁服务，经双方确认后，成交供应商开具该月服务的全额有效</w:t>
      </w:r>
      <w:r>
        <w:rPr>
          <w:rFonts w:hint="eastAsia" w:asciiTheme="minorEastAsia" w:hAnsiTheme="minorEastAsia" w:eastAsiaTheme="minorEastAsia" w:cstheme="minorEastAsia"/>
          <w:color w:val="auto"/>
          <w:kern w:val="0"/>
          <w:sz w:val="24"/>
          <w:szCs w:val="24"/>
          <w:highlight w:val="none"/>
          <w:lang w:val="en-US" w:eastAsia="zh-CN" w:bidi="zh-TW"/>
        </w:rPr>
        <w:t>增值税</w:t>
      </w:r>
      <w:r>
        <w:rPr>
          <w:rFonts w:hint="eastAsia" w:asciiTheme="minorEastAsia" w:hAnsiTheme="minorEastAsia" w:eastAsiaTheme="minorEastAsia" w:cstheme="minorEastAsia"/>
          <w:color w:val="auto"/>
          <w:kern w:val="0"/>
          <w:sz w:val="24"/>
          <w:szCs w:val="24"/>
          <w:highlight w:val="none"/>
          <w:lang w:val="zh-TW" w:bidi="zh-TW"/>
        </w:rPr>
        <w:t>普通发票（含税），</w:t>
      </w:r>
      <w:r>
        <w:rPr>
          <w:rFonts w:hint="eastAsia" w:asciiTheme="minorEastAsia" w:hAnsiTheme="minorEastAsia" w:eastAsiaTheme="minorEastAsia" w:cstheme="minorEastAsia"/>
          <w:color w:val="auto"/>
          <w:sz w:val="24"/>
          <w:szCs w:val="24"/>
          <w:highlight w:val="none"/>
        </w:rPr>
        <w:t>采购人收到发票后办理结算审定手续，</w:t>
      </w:r>
      <w:r>
        <w:rPr>
          <w:rFonts w:hint="eastAsia" w:asciiTheme="minorEastAsia" w:hAnsiTheme="minorEastAsia" w:eastAsiaTheme="minorEastAsia" w:cstheme="minorEastAsia"/>
          <w:color w:val="auto"/>
          <w:sz w:val="24"/>
          <w:szCs w:val="24"/>
          <w:highlight w:val="none"/>
          <w:u w:val="none"/>
          <w:lang w:val="en-US" w:eastAsia="zh-CN"/>
        </w:rPr>
        <w:t>一个月</w:t>
      </w:r>
      <w:r>
        <w:rPr>
          <w:rFonts w:hint="eastAsia" w:asciiTheme="minorEastAsia" w:hAnsiTheme="minorEastAsia" w:eastAsiaTheme="minorEastAsia" w:cstheme="minorEastAsia"/>
          <w:color w:val="auto"/>
          <w:sz w:val="24"/>
          <w:szCs w:val="24"/>
          <w:highlight w:val="none"/>
          <w:u w:val="none"/>
        </w:rPr>
        <w:t>内</w:t>
      </w:r>
      <w:r>
        <w:rPr>
          <w:rFonts w:hint="eastAsia" w:asciiTheme="minorEastAsia" w:hAnsiTheme="minorEastAsia" w:eastAsiaTheme="minorEastAsia" w:cstheme="minorEastAsia"/>
          <w:color w:val="auto"/>
          <w:sz w:val="24"/>
          <w:szCs w:val="24"/>
          <w:highlight w:val="none"/>
        </w:rPr>
        <w:t>向成交供应商支付合同款项。</w:t>
      </w:r>
    </w:p>
    <w:p w14:paraId="2DAF0CD5">
      <w:pPr>
        <w:tabs>
          <w:tab w:val="left" w:pos="900"/>
        </w:tabs>
        <w:autoSpaceDE w:val="0"/>
        <w:autoSpaceDN w:val="0"/>
        <w:adjustRightInd w:val="0"/>
        <w:snapToGrid w:val="0"/>
        <w:spacing w:line="360" w:lineRule="auto"/>
        <w:ind w:firstLine="426"/>
        <w:rPr>
          <w:rFonts w:eastAsia="宋体"/>
          <w:color w:val="auto"/>
          <w:sz w:val="21"/>
          <w:szCs w:val="21"/>
          <w:lang w:eastAsia="zh-CN"/>
        </w:rPr>
      </w:pPr>
      <w:r>
        <w:rPr>
          <w:rFonts w:hint="eastAsia" w:asciiTheme="minorEastAsia" w:hAnsiTheme="minorEastAsia" w:eastAsiaTheme="minorEastAsia" w:cstheme="minorEastAsia"/>
          <w:color w:val="auto"/>
          <w:kern w:val="0"/>
          <w:sz w:val="24"/>
          <w:szCs w:val="24"/>
          <w:highlight w:val="none"/>
          <w:lang w:val="en-US" w:eastAsia="zh-CN" w:bidi="zh-TW"/>
        </w:rPr>
        <w:t>2、成交供</w:t>
      </w:r>
      <w:bookmarkStart w:id="0" w:name="_GoBack"/>
      <w:bookmarkEnd w:id="0"/>
      <w:r>
        <w:rPr>
          <w:rFonts w:hint="eastAsia" w:asciiTheme="minorEastAsia" w:hAnsiTheme="minorEastAsia" w:eastAsiaTheme="minorEastAsia" w:cstheme="minorEastAsia"/>
          <w:color w:val="auto"/>
          <w:kern w:val="0"/>
          <w:sz w:val="24"/>
          <w:szCs w:val="24"/>
          <w:highlight w:val="none"/>
          <w:lang w:val="en-US" w:eastAsia="zh-CN" w:bidi="zh-TW"/>
        </w:rPr>
        <w:t>应商须开具与响应文件中报价人单位名称、响应报价一致的发票。</w:t>
      </w:r>
    </w:p>
    <w:sectPr>
      <w:footerReference r:id="rId5" w:type="default"/>
      <w:pgSz w:w="12240" w:h="15840"/>
      <w:pgMar w:top="1440" w:right="1800" w:bottom="1440" w:left="1800" w:header="1792" w:footer="1792" w:gutter="0"/>
      <w:pgNumType w:fmt="decimal" w:start="1"/>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ngLiU">
    <w:panose1 w:val="02020309000000000000"/>
    <w:charset w:val="88"/>
    <w:family w:val="modern"/>
    <w:pitch w:val="default"/>
    <w:sig w:usb0="00000003" w:usb1="082E0000" w:usb2="00000016" w:usb3="00000000" w:csb0="00100001" w:csb1="00000000"/>
  </w:font>
  <w:font w:name="PMingLiU">
    <w:panose1 w:val="02020300000000000000"/>
    <w:charset w:val="88"/>
    <w:family w:val="roman"/>
    <w:pitch w:val="default"/>
    <w:sig w:usb0="00000003" w:usb1="082E0000"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3E817">
    <w:pPr>
      <w:pStyle w:val="9"/>
      <w:rPr>
        <w:rFonts w:hint="eastAsia" w:eastAsiaTheme="minorEastAsia"/>
        <w:sz w:val="21"/>
        <w:szCs w:val="21"/>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49FBC">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849FBC">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xNTJmZjRhMjhmZjY2NTdiMzIyZDVlZDRmYWFkNzgifQ=="/>
  </w:docVars>
  <w:rsids>
    <w:rsidRoot w:val="003A42A3"/>
    <w:rsid w:val="00006A7C"/>
    <w:rsid w:val="00021112"/>
    <w:rsid w:val="00066AFD"/>
    <w:rsid w:val="00073500"/>
    <w:rsid w:val="000A6523"/>
    <w:rsid w:val="000C1811"/>
    <w:rsid w:val="00146867"/>
    <w:rsid w:val="001636E2"/>
    <w:rsid w:val="00177E09"/>
    <w:rsid w:val="00185465"/>
    <w:rsid w:val="001E7891"/>
    <w:rsid w:val="001F274D"/>
    <w:rsid w:val="002234C9"/>
    <w:rsid w:val="0025486C"/>
    <w:rsid w:val="002B3075"/>
    <w:rsid w:val="002C55CC"/>
    <w:rsid w:val="002C70A7"/>
    <w:rsid w:val="00314BE5"/>
    <w:rsid w:val="00334C92"/>
    <w:rsid w:val="00340966"/>
    <w:rsid w:val="003658F0"/>
    <w:rsid w:val="003A42A3"/>
    <w:rsid w:val="003A76A6"/>
    <w:rsid w:val="00425B97"/>
    <w:rsid w:val="00443450"/>
    <w:rsid w:val="004962B3"/>
    <w:rsid w:val="00500CBE"/>
    <w:rsid w:val="00596230"/>
    <w:rsid w:val="005D4227"/>
    <w:rsid w:val="00671B78"/>
    <w:rsid w:val="00683A2F"/>
    <w:rsid w:val="006A155A"/>
    <w:rsid w:val="006C302E"/>
    <w:rsid w:val="007C2C4A"/>
    <w:rsid w:val="007D2C7F"/>
    <w:rsid w:val="007D685E"/>
    <w:rsid w:val="007E307A"/>
    <w:rsid w:val="007F33C7"/>
    <w:rsid w:val="0081286F"/>
    <w:rsid w:val="008B7AD3"/>
    <w:rsid w:val="008F6C7E"/>
    <w:rsid w:val="00986EBB"/>
    <w:rsid w:val="0099112D"/>
    <w:rsid w:val="009A0EAD"/>
    <w:rsid w:val="009D6363"/>
    <w:rsid w:val="009F4086"/>
    <w:rsid w:val="00A16CF7"/>
    <w:rsid w:val="00A307A3"/>
    <w:rsid w:val="00A5466C"/>
    <w:rsid w:val="00A8652B"/>
    <w:rsid w:val="00AB4153"/>
    <w:rsid w:val="00AB7F9A"/>
    <w:rsid w:val="00AD022E"/>
    <w:rsid w:val="00AD551C"/>
    <w:rsid w:val="00B01218"/>
    <w:rsid w:val="00B6500E"/>
    <w:rsid w:val="00BA0294"/>
    <w:rsid w:val="00BB7835"/>
    <w:rsid w:val="00BD3E75"/>
    <w:rsid w:val="00C13467"/>
    <w:rsid w:val="00C5235C"/>
    <w:rsid w:val="00CB12C4"/>
    <w:rsid w:val="00CD27C9"/>
    <w:rsid w:val="00CE6D05"/>
    <w:rsid w:val="00CF6E09"/>
    <w:rsid w:val="00D10D7E"/>
    <w:rsid w:val="00D30C6E"/>
    <w:rsid w:val="00D329BC"/>
    <w:rsid w:val="00D41793"/>
    <w:rsid w:val="00DA4127"/>
    <w:rsid w:val="00DB1148"/>
    <w:rsid w:val="00DF6AC2"/>
    <w:rsid w:val="00E003CB"/>
    <w:rsid w:val="00E01A8B"/>
    <w:rsid w:val="00E15FDE"/>
    <w:rsid w:val="00E26C3A"/>
    <w:rsid w:val="00E40647"/>
    <w:rsid w:val="00E72B4C"/>
    <w:rsid w:val="00EB44F6"/>
    <w:rsid w:val="00F2388A"/>
    <w:rsid w:val="00F7604E"/>
    <w:rsid w:val="00F7710B"/>
    <w:rsid w:val="00F8123E"/>
    <w:rsid w:val="00FC3091"/>
    <w:rsid w:val="00FF2730"/>
    <w:rsid w:val="02056D00"/>
    <w:rsid w:val="024C5C84"/>
    <w:rsid w:val="0365613E"/>
    <w:rsid w:val="045A1585"/>
    <w:rsid w:val="056851FA"/>
    <w:rsid w:val="056F2E0E"/>
    <w:rsid w:val="05751788"/>
    <w:rsid w:val="08AF79C5"/>
    <w:rsid w:val="097C3D4B"/>
    <w:rsid w:val="09C06FB8"/>
    <w:rsid w:val="0A754F30"/>
    <w:rsid w:val="0B1701D0"/>
    <w:rsid w:val="0D8E4600"/>
    <w:rsid w:val="0EC71F0D"/>
    <w:rsid w:val="0EC8358F"/>
    <w:rsid w:val="107A7CB2"/>
    <w:rsid w:val="11357601"/>
    <w:rsid w:val="120672D2"/>
    <w:rsid w:val="155A6CA9"/>
    <w:rsid w:val="15F66C34"/>
    <w:rsid w:val="18BB35EE"/>
    <w:rsid w:val="1B7F1479"/>
    <w:rsid w:val="21582E98"/>
    <w:rsid w:val="23FE7D27"/>
    <w:rsid w:val="26993D37"/>
    <w:rsid w:val="27210A19"/>
    <w:rsid w:val="28893937"/>
    <w:rsid w:val="28E6493A"/>
    <w:rsid w:val="2E151BD2"/>
    <w:rsid w:val="2FB4573E"/>
    <w:rsid w:val="2FFF01D6"/>
    <w:rsid w:val="32A06469"/>
    <w:rsid w:val="34767465"/>
    <w:rsid w:val="36904014"/>
    <w:rsid w:val="38BD004E"/>
    <w:rsid w:val="3B011B0B"/>
    <w:rsid w:val="3C4A3116"/>
    <w:rsid w:val="3D7B6A6D"/>
    <w:rsid w:val="3DFF6395"/>
    <w:rsid w:val="3E1C0128"/>
    <w:rsid w:val="3E491747"/>
    <w:rsid w:val="40021422"/>
    <w:rsid w:val="452F7E39"/>
    <w:rsid w:val="46696E73"/>
    <w:rsid w:val="46E070AD"/>
    <w:rsid w:val="495F57D0"/>
    <w:rsid w:val="4A8B661E"/>
    <w:rsid w:val="4B2540F3"/>
    <w:rsid w:val="54066EB3"/>
    <w:rsid w:val="54330C0B"/>
    <w:rsid w:val="54705828"/>
    <w:rsid w:val="5CFF599B"/>
    <w:rsid w:val="5EF1500B"/>
    <w:rsid w:val="633F4D43"/>
    <w:rsid w:val="65C21C5B"/>
    <w:rsid w:val="699A7177"/>
    <w:rsid w:val="69AF24F6"/>
    <w:rsid w:val="6A8A71EB"/>
    <w:rsid w:val="6AB62F7E"/>
    <w:rsid w:val="7025567C"/>
    <w:rsid w:val="73EA1C32"/>
    <w:rsid w:val="78F246B6"/>
    <w:rsid w:val="7AB826F4"/>
    <w:rsid w:val="7C1903CF"/>
    <w:rsid w:val="7C785CD5"/>
    <w:rsid w:val="7C8F12D9"/>
    <w:rsid w:val="7E510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26"/>
    <w:autoRedefine/>
    <w:qFormat/>
    <w:uiPriority w:val="1"/>
    <w:pPr>
      <w:jc w:val="both"/>
    </w:pPr>
    <w:rPr>
      <w:rFonts w:ascii="宋体" w:hAnsi="宋体" w:eastAsia="宋体" w:cs="宋体"/>
      <w:color w:val="auto"/>
      <w:kern w:val="2"/>
      <w:sz w:val="21"/>
      <w:szCs w:val="21"/>
      <w:lang w:val="zh-CN" w:eastAsia="zh-CN" w:bidi="zh-CN"/>
    </w:rPr>
  </w:style>
  <w:style w:type="paragraph" w:styleId="3">
    <w:name w:val="toc 5"/>
    <w:basedOn w:val="1"/>
    <w:next w:val="1"/>
    <w:autoRedefine/>
    <w:qFormat/>
    <w:uiPriority w:val="0"/>
    <w:pPr>
      <w:ind w:left="1680" w:leftChars="800"/>
      <w:jc w:val="both"/>
    </w:pPr>
    <w:rPr>
      <w:kern w:val="2"/>
    </w:rPr>
  </w:style>
  <w:style w:type="paragraph" w:styleId="5">
    <w:name w:val="annotation text"/>
    <w:basedOn w:val="1"/>
    <w:autoRedefine/>
    <w:qFormat/>
    <w:uiPriority w:val="0"/>
  </w:style>
  <w:style w:type="paragraph" w:styleId="6">
    <w:name w:val="Body Text Indent"/>
    <w:basedOn w:val="1"/>
    <w:qFormat/>
    <w:uiPriority w:val="0"/>
    <w:pPr>
      <w:widowControl w:val="0"/>
      <w:spacing w:line="360" w:lineRule="auto"/>
      <w:ind w:left="608" w:hanging="608"/>
      <w:jc w:val="both"/>
    </w:pPr>
    <w:rPr>
      <w:rFonts w:ascii="宋体"/>
      <w:sz w:val="28"/>
    </w:rPr>
  </w:style>
  <w:style w:type="paragraph" w:styleId="7">
    <w:name w:val="Plain Text"/>
    <w:basedOn w:val="1"/>
    <w:qFormat/>
    <w:uiPriority w:val="0"/>
    <w:rPr>
      <w:rFonts w:ascii="宋体" w:hAnsi="Courier New" w:cs="Courier New"/>
      <w:kern w:val="0"/>
      <w:sz w:val="20"/>
      <w:szCs w:val="21"/>
    </w:rPr>
  </w:style>
  <w:style w:type="paragraph" w:styleId="8">
    <w:name w:val="Balloon Text"/>
    <w:basedOn w:val="1"/>
    <w:link w:val="32"/>
    <w:autoRedefine/>
    <w:qFormat/>
    <w:uiPriority w:val="0"/>
    <w:rPr>
      <w:sz w:val="18"/>
      <w:szCs w:val="18"/>
    </w:rPr>
  </w:style>
  <w:style w:type="paragraph" w:styleId="9">
    <w:name w:val="footer"/>
    <w:basedOn w:val="1"/>
    <w:link w:val="34"/>
    <w:qFormat/>
    <w:uiPriority w:val="99"/>
    <w:pPr>
      <w:tabs>
        <w:tab w:val="center" w:pos="4153"/>
        <w:tab w:val="right" w:pos="8306"/>
      </w:tabs>
      <w:snapToGrid w:val="0"/>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2"/>
    <w:next w:val="1"/>
    <w:autoRedefine/>
    <w:qFormat/>
    <w:uiPriority w:val="0"/>
    <w:pPr>
      <w:ind w:firstLine="420" w:firstLineChars="100"/>
    </w:pPr>
    <w:rPr>
      <w:szCs w:val="24"/>
    </w:rPr>
  </w:style>
  <w:style w:type="paragraph" w:styleId="13">
    <w:name w:val="Body Text First Indent 2"/>
    <w:basedOn w:val="6"/>
    <w:qFormat/>
    <w:uiPriority w:val="0"/>
    <w:pPr>
      <w:snapToGrid w:val="0"/>
      <w:spacing w:after="120" w:afterLines="0"/>
      <w:ind w:left="420" w:firstLine="420" w:firstLineChars="200"/>
    </w:pPr>
    <w:rPr>
      <w:rFonts w:ascii="Tahoma" w:hAnsi="Tahoma"/>
      <w:kern w:val="2"/>
      <w:szCs w:val="24"/>
    </w:rPr>
  </w:style>
  <w:style w:type="table" w:styleId="15">
    <w:name w:val="Table Grid"/>
    <w:basedOn w:val="1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autoRedefine/>
    <w:qFormat/>
    <w:uiPriority w:val="0"/>
    <w:rPr>
      <w:color w:val="0000FF"/>
      <w:u w:val="single"/>
    </w:rPr>
  </w:style>
  <w:style w:type="character" w:styleId="18">
    <w:name w:val="annotation reference"/>
    <w:basedOn w:val="16"/>
    <w:autoRedefine/>
    <w:qFormat/>
    <w:uiPriority w:val="0"/>
    <w:rPr>
      <w:sz w:val="21"/>
      <w:szCs w:val="21"/>
    </w:rPr>
  </w:style>
  <w:style w:type="character" w:customStyle="1" w:styleId="19">
    <w:name w:val="Body text|2_"/>
    <w:basedOn w:val="16"/>
    <w:link w:val="20"/>
    <w:autoRedefine/>
    <w:qFormat/>
    <w:uiPriority w:val="0"/>
    <w:rPr>
      <w:rFonts w:ascii="MingLiU" w:hAnsi="MingLiU" w:eastAsia="MingLiU" w:cs="MingLiU"/>
      <w:sz w:val="30"/>
      <w:szCs w:val="30"/>
      <w:u w:val="none"/>
      <w:shd w:val="clear" w:color="auto" w:fill="auto"/>
      <w:lang w:val="zh-TW" w:eastAsia="zh-TW" w:bidi="zh-TW"/>
    </w:rPr>
  </w:style>
  <w:style w:type="paragraph" w:customStyle="1" w:styleId="20">
    <w:name w:val="Body text|2"/>
    <w:basedOn w:val="1"/>
    <w:link w:val="19"/>
    <w:autoRedefine/>
    <w:qFormat/>
    <w:uiPriority w:val="0"/>
    <w:pPr>
      <w:spacing w:after="320"/>
      <w:jc w:val="center"/>
    </w:pPr>
    <w:rPr>
      <w:rFonts w:ascii="MingLiU" w:hAnsi="MingLiU" w:eastAsia="MingLiU" w:cs="MingLiU"/>
      <w:sz w:val="30"/>
      <w:szCs w:val="30"/>
      <w:lang w:val="zh-TW" w:eastAsia="zh-TW" w:bidi="zh-TW"/>
    </w:rPr>
  </w:style>
  <w:style w:type="character" w:customStyle="1" w:styleId="21">
    <w:name w:val="Body text|1_"/>
    <w:basedOn w:val="16"/>
    <w:link w:val="22"/>
    <w:autoRedefine/>
    <w:qFormat/>
    <w:uiPriority w:val="0"/>
    <w:rPr>
      <w:rFonts w:ascii="MingLiU" w:hAnsi="MingLiU" w:eastAsia="MingLiU" w:cs="MingLiU"/>
      <w:sz w:val="20"/>
      <w:szCs w:val="20"/>
      <w:u w:val="none"/>
      <w:shd w:val="clear" w:color="auto" w:fill="auto"/>
      <w:lang w:val="zh-TW" w:eastAsia="zh-TW" w:bidi="zh-TW"/>
    </w:rPr>
  </w:style>
  <w:style w:type="paragraph" w:customStyle="1" w:styleId="22">
    <w:name w:val="Body text|1"/>
    <w:basedOn w:val="1"/>
    <w:link w:val="21"/>
    <w:autoRedefine/>
    <w:qFormat/>
    <w:uiPriority w:val="0"/>
    <w:pPr>
      <w:spacing w:line="372" w:lineRule="auto"/>
      <w:ind w:firstLine="400"/>
    </w:pPr>
    <w:rPr>
      <w:rFonts w:ascii="MingLiU" w:hAnsi="MingLiU" w:eastAsia="MingLiU" w:cs="MingLiU"/>
      <w:sz w:val="20"/>
      <w:szCs w:val="20"/>
      <w:lang w:val="zh-TW" w:eastAsia="zh-TW" w:bidi="zh-TW"/>
    </w:rPr>
  </w:style>
  <w:style w:type="character" w:customStyle="1" w:styleId="23">
    <w:name w:val="Body text|3_"/>
    <w:basedOn w:val="16"/>
    <w:link w:val="24"/>
    <w:autoRedefine/>
    <w:qFormat/>
    <w:uiPriority w:val="0"/>
    <w:rPr>
      <w:rFonts w:ascii="PMingLiU" w:hAnsi="PMingLiU" w:eastAsia="PMingLiU" w:cs="PMingLiU"/>
      <w:sz w:val="20"/>
      <w:szCs w:val="20"/>
      <w:u w:val="none"/>
      <w:shd w:val="clear" w:color="auto" w:fill="auto"/>
    </w:rPr>
  </w:style>
  <w:style w:type="paragraph" w:customStyle="1" w:styleId="24">
    <w:name w:val="Body text|3"/>
    <w:basedOn w:val="1"/>
    <w:link w:val="23"/>
    <w:autoRedefine/>
    <w:qFormat/>
    <w:uiPriority w:val="0"/>
    <w:pPr>
      <w:spacing w:line="372" w:lineRule="exact"/>
      <w:ind w:firstLine="480"/>
    </w:pPr>
    <w:rPr>
      <w:rFonts w:ascii="PMingLiU" w:hAnsi="PMingLiU" w:eastAsia="PMingLiU" w:cs="PMingLiU"/>
      <w:sz w:val="20"/>
      <w:szCs w:val="20"/>
    </w:rPr>
  </w:style>
  <w:style w:type="character" w:customStyle="1" w:styleId="25">
    <w:name w:val="NormalCharacter"/>
    <w:autoRedefine/>
    <w:semiHidden/>
    <w:qFormat/>
    <w:uiPriority w:val="0"/>
  </w:style>
  <w:style w:type="character" w:customStyle="1" w:styleId="26">
    <w:name w:val="正文文本 Char"/>
    <w:basedOn w:val="16"/>
    <w:link w:val="2"/>
    <w:autoRedefine/>
    <w:qFormat/>
    <w:uiPriority w:val="1"/>
    <w:rPr>
      <w:rFonts w:ascii="宋体" w:hAnsi="宋体" w:eastAsia="宋体" w:cs="宋体"/>
      <w:kern w:val="2"/>
      <w:sz w:val="21"/>
      <w:szCs w:val="21"/>
      <w:lang w:val="zh-CN" w:bidi="zh-CN"/>
    </w:rPr>
  </w:style>
  <w:style w:type="character" w:customStyle="1" w:styleId="27">
    <w:name w:val="无"/>
    <w:autoRedefine/>
    <w:qFormat/>
    <w:uiPriority w:val="0"/>
    <w:rPr>
      <w:lang w:val="en-US" w:eastAsia="zh-CN" w:bidi="ar-SA"/>
    </w:rPr>
  </w:style>
  <w:style w:type="paragraph" w:customStyle="1" w:styleId="28">
    <w:name w:val="Normal_27"/>
    <w:autoRedefine/>
    <w:qFormat/>
    <w:uiPriority w:val="0"/>
    <w:rPr>
      <w:rFonts w:ascii="Times New Roman" w:hAnsi="Times New Roman" w:eastAsia="Times New Roman" w:cs="Times New Roman"/>
      <w:sz w:val="24"/>
      <w:szCs w:val="24"/>
      <w:lang w:val="en-US" w:eastAsia="zh-CN" w:bidi="ar-SA"/>
    </w:rPr>
  </w:style>
  <w:style w:type="paragraph" w:customStyle="1" w:styleId="29">
    <w:name w:val="Normal_30"/>
    <w:autoRedefine/>
    <w:qFormat/>
    <w:uiPriority w:val="0"/>
    <w:rPr>
      <w:rFonts w:ascii="Times New Roman" w:hAnsi="Times New Roman" w:eastAsia="Times New Roman" w:cs="Times New Roman"/>
      <w:sz w:val="24"/>
      <w:szCs w:val="24"/>
      <w:lang w:val="en-US" w:eastAsia="zh-CN" w:bidi="ar-SA"/>
    </w:rPr>
  </w:style>
  <w:style w:type="character" w:customStyle="1" w:styleId="30">
    <w:name w:val="font31"/>
    <w:basedOn w:val="16"/>
    <w:autoRedefine/>
    <w:qFormat/>
    <w:uiPriority w:val="0"/>
    <w:rPr>
      <w:rFonts w:ascii="Calibri" w:hAnsi="Calibri" w:cs="Calibri"/>
      <w:color w:val="000000"/>
      <w:sz w:val="22"/>
      <w:szCs w:val="22"/>
      <w:u w:val="none"/>
    </w:rPr>
  </w:style>
  <w:style w:type="character" w:customStyle="1" w:styleId="31">
    <w:name w:val="font01"/>
    <w:basedOn w:val="16"/>
    <w:autoRedefine/>
    <w:qFormat/>
    <w:uiPriority w:val="0"/>
    <w:rPr>
      <w:rFonts w:hint="eastAsia" w:ascii="宋体" w:hAnsi="宋体" w:eastAsia="宋体" w:cs="宋体"/>
      <w:color w:val="000000"/>
      <w:sz w:val="22"/>
      <w:szCs w:val="22"/>
      <w:u w:val="none"/>
    </w:rPr>
  </w:style>
  <w:style w:type="character" w:customStyle="1" w:styleId="32">
    <w:name w:val="批注框文本 Char"/>
    <w:basedOn w:val="16"/>
    <w:link w:val="8"/>
    <w:autoRedefine/>
    <w:qFormat/>
    <w:uiPriority w:val="0"/>
    <w:rPr>
      <w:rFonts w:eastAsia="Times New Roman"/>
      <w:color w:val="000000"/>
      <w:sz w:val="18"/>
      <w:szCs w:val="18"/>
      <w:lang w:eastAsia="en-US" w:bidi="en-US"/>
    </w:rPr>
  </w:style>
  <w:style w:type="paragraph" w:styleId="33">
    <w:name w:val="List Paragraph"/>
    <w:basedOn w:val="1"/>
    <w:autoRedefine/>
    <w:unhideWhenUsed/>
    <w:qFormat/>
    <w:uiPriority w:val="99"/>
    <w:pPr>
      <w:ind w:firstLine="420" w:firstLineChars="200"/>
    </w:pPr>
  </w:style>
  <w:style w:type="character" w:customStyle="1" w:styleId="34">
    <w:name w:val="页脚 Char"/>
    <w:basedOn w:val="16"/>
    <w:link w:val="9"/>
    <w:autoRedefine/>
    <w:qFormat/>
    <w:uiPriority w:val="99"/>
    <w:rPr>
      <w:rFonts w:eastAsia="Times New Roman"/>
      <w:color w:val="000000"/>
      <w:sz w:val="18"/>
      <w:szCs w:val="18"/>
      <w:lang w:eastAsia="en-US" w:bidi="en-US"/>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261509-9D13-46CC-9AF4-0B579CAD1921}">
  <ds:schemaRefs/>
</ds:datastoreItem>
</file>

<file path=docProps/app.xml><?xml version="1.0" encoding="utf-8"?>
<Properties xmlns="http://schemas.openxmlformats.org/officeDocument/2006/extended-properties" xmlns:vt="http://schemas.openxmlformats.org/officeDocument/2006/docPropsVTypes">
  <Template>Normal</Template>
  <Pages>9</Pages>
  <Words>4227</Words>
  <Characters>4296</Characters>
  <Lines>24</Lines>
  <Paragraphs>6</Paragraphs>
  <TotalTime>4</TotalTime>
  <ScaleCrop>false</ScaleCrop>
  <LinksUpToDate>false</LinksUpToDate>
  <CharactersWithSpaces>4374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2021-06-09T01:04:00Z</dcterms:created>
  <dc:creator>14815</dc:creator>
  <cp:lastModifiedBy>H_H</cp:lastModifiedBy>
  <cp:lastPrinted>2021-06-21T08:06:00Z</cp:lastPrinted>
  <dcterms:modified xsi:type="dcterms:W3CDTF">2026-07-06T07:39:46Z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E77A76E61AA84160B6C7D1CE0CE1C10A_13</vt:lpwstr>
  </property>
  <property fmtid="{D5CDD505-2E9C-101B-9397-08002B2CF9AE}" pid="4" name="KSOTemplateDocerSaveRecord">
    <vt:lpwstr>eyJoZGlkIjoiMGIxNTJmZjRhMjhmZjY2NTdiMzIyZDVlZDRmYWFkNzgiLCJ1c2VySWQiOiI1ODMyODAxMTgifQ==</vt:lpwstr>
  </property>
</Properties>
</file>