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D857F">
      <w:pPr>
        <w:spacing w:line="440" w:lineRule="exact"/>
        <w:jc w:val="center"/>
        <w:rPr>
          <w:b/>
          <w:bCs/>
          <w:sz w:val="44"/>
          <w:szCs w:val="44"/>
        </w:rPr>
      </w:pPr>
      <w:bookmarkStart w:id="0" w:name="_GoBack"/>
      <w:bookmarkEnd w:id="0"/>
      <w:r>
        <w:rPr>
          <w:rFonts w:hint="eastAsia"/>
          <w:b/>
          <w:bCs/>
          <w:sz w:val="44"/>
          <w:szCs w:val="44"/>
        </w:rPr>
        <w:t>报价单</w:t>
      </w:r>
    </w:p>
    <w:p w14:paraId="0356D9AE">
      <w:pPr>
        <w:spacing w:line="440" w:lineRule="exact"/>
        <w:jc w:val="center"/>
        <w:rPr>
          <w:sz w:val="24"/>
          <w:szCs w:val="24"/>
        </w:rPr>
      </w:pPr>
    </w:p>
    <w:p w14:paraId="2B2B491E">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0E86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88CEDF6">
            <w:pPr>
              <w:spacing w:line="360" w:lineRule="auto"/>
              <w:jc w:val="center"/>
              <w:rPr>
                <w:sz w:val="24"/>
                <w:szCs w:val="24"/>
              </w:rPr>
            </w:pPr>
            <w:r>
              <w:rPr>
                <w:rFonts w:hint="eastAsia"/>
                <w:sz w:val="24"/>
                <w:szCs w:val="24"/>
              </w:rPr>
              <w:t>设备名称</w:t>
            </w:r>
          </w:p>
        </w:tc>
        <w:tc>
          <w:tcPr>
            <w:tcW w:w="5835" w:type="dxa"/>
            <w:vAlign w:val="top"/>
          </w:tcPr>
          <w:p w14:paraId="07867F7A">
            <w:pPr>
              <w:spacing w:line="360" w:lineRule="auto"/>
              <w:jc w:val="left"/>
              <w:rPr>
                <w:sz w:val="24"/>
                <w:szCs w:val="24"/>
              </w:rPr>
            </w:pPr>
          </w:p>
        </w:tc>
      </w:tr>
      <w:tr w14:paraId="1778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41026E9">
            <w:pPr>
              <w:spacing w:line="360" w:lineRule="auto"/>
              <w:jc w:val="center"/>
              <w:rPr>
                <w:sz w:val="24"/>
                <w:szCs w:val="24"/>
              </w:rPr>
            </w:pPr>
            <w:r>
              <w:rPr>
                <w:rFonts w:hint="eastAsia"/>
                <w:sz w:val="24"/>
                <w:szCs w:val="24"/>
              </w:rPr>
              <w:t>型号</w:t>
            </w:r>
          </w:p>
        </w:tc>
        <w:tc>
          <w:tcPr>
            <w:tcW w:w="5835" w:type="dxa"/>
            <w:vAlign w:val="top"/>
          </w:tcPr>
          <w:p w14:paraId="7A0B9875">
            <w:pPr>
              <w:spacing w:line="360" w:lineRule="auto"/>
              <w:jc w:val="left"/>
              <w:rPr>
                <w:sz w:val="24"/>
                <w:szCs w:val="24"/>
              </w:rPr>
            </w:pPr>
          </w:p>
        </w:tc>
      </w:tr>
      <w:tr w14:paraId="0F9B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184A425">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744235FD">
            <w:pPr>
              <w:spacing w:line="360" w:lineRule="auto"/>
              <w:jc w:val="left"/>
              <w:rPr>
                <w:sz w:val="24"/>
                <w:szCs w:val="24"/>
              </w:rPr>
            </w:pPr>
          </w:p>
        </w:tc>
      </w:tr>
      <w:tr w14:paraId="7486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AE5D295">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324B8348">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7C754AE8">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576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E9DF2C">
            <w:pPr>
              <w:spacing w:line="360" w:lineRule="auto"/>
              <w:jc w:val="center"/>
              <w:rPr>
                <w:sz w:val="24"/>
                <w:szCs w:val="24"/>
              </w:rPr>
            </w:pPr>
            <w:r>
              <w:rPr>
                <w:rFonts w:hint="eastAsia"/>
                <w:sz w:val="24"/>
                <w:szCs w:val="24"/>
              </w:rPr>
              <w:t>产地</w:t>
            </w:r>
          </w:p>
        </w:tc>
        <w:tc>
          <w:tcPr>
            <w:tcW w:w="5835" w:type="dxa"/>
            <w:vAlign w:val="top"/>
          </w:tcPr>
          <w:p w14:paraId="70869A15">
            <w:pPr>
              <w:spacing w:line="360" w:lineRule="auto"/>
              <w:jc w:val="left"/>
              <w:rPr>
                <w:sz w:val="24"/>
                <w:szCs w:val="24"/>
              </w:rPr>
            </w:pPr>
          </w:p>
        </w:tc>
      </w:tr>
      <w:tr w14:paraId="07D6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87FAE7D">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0A48CC74">
            <w:pPr>
              <w:spacing w:line="360" w:lineRule="auto"/>
              <w:jc w:val="left"/>
              <w:rPr>
                <w:sz w:val="24"/>
                <w:szCs w:val="24"/>
              </w:rPr>
            </w:pPr>
          </w:p>
        </w:tc>
      </w:tr>
      <w:tr w14:paraId="0CC4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50B26D">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30C8B8FC">
            <w:pPr>
              <w:spacing w:line="360" w:lineRule="auto"/>
              <w:jc w:val="left"/>
              <w:rPr>
                <w:sz w:val="24"/>
                <w:szCs w:val="24"/>
              </w:rPr>
            </w:pPr>
          </w:p>
        </w:tc>
      </w:tr>
      <w:tr w14:paraId="4B14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6F793DB">
            <w:pPr>
              <w:spacing w:line="360" w:lineRule="auto"/>
              <w:jc w:val="center"/>
              <w:rPr>
                <w:sz w:val="24"/>
                <w:szCs w:val="24"/>
              </w:rPr>
            </w:pPr>
            <w:r>
              <w:rPr>
                <w:rFonts w:hint="eastAsia"/>
                <w:sz w:val="24"/>
                <w:szCs w:val="24"/>
              </w:rPr>
              <w:t>单价（元）</w:t>
            </w:r>
          </w:p>
        </w:tc>
        <w:tc>
          <w:tcPr>
            <w:tcW w:w="5835" w:type="dxa"/>
            <w:vAlign w:val="top"/>
          </w:tcPr>
          <w:p w14:paraId="00A0981E">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1E3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6D67E5">
            <w:pPr>
              <w:spacing w:line="360" w:lineRule="auto"/>
              <w:jc w:val="center"/>
              <w:rPr>
                <w:sz w:val="24"/>
                <w:szCs w:val="24"/>
              </w:rPr>
            </w:pPr>
            <w:r>
              <w:rPr>
                <w:rFonts w:hint="eastAsia"/>
                <w:sz w:val="24"/>
                <w:szCs w:val="24"/>
              </w:rPr>
              <w:t>总价（元）</w:t>
            </w:r>
          </w:p>
        </w:tc>
        <w:tc>
          <w:tcPr>
            <w:tcW w:w="5835" w:type="dxa"/>
            <w:vAlign w:val="top"/>
          </w:tcPr>
          <w:p w14:paraId="0090645B">
            <w:pPr>
              <w:spacing w:line="360" w:lineRule="auto"/>
              <w:jc w:val="left"/>
              <w:rPr>
                <w:sz w:val="24"/>
                <w:szCs w:val="24"/>
              </w:rPr>
            </w:pPr>
          </w:p>
        </w:tc>
      </w:tr>
      <w:tr w14:paraId="13B6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48EB4C9">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6130B565">
            <w:pPr>
              <w:spacing w:line="360" w:lineRule="auto"/>
              <w:jc w:val="left"/>
              <w:rPr>
                <w:rFonts w:hint="eastAsia"/>
                <w:sz w:val="21"/>
                <w:szCs w:val="21"/>
                <w:lang w:val="en-US" w:eastAsia="zh-CN"/>
              </w:rPr>
            </w:pPr>
          </w:p>
          <w:p w14:paraId="2DEA37B6">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3699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39F8A55">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026EE0CE">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6A3330C4">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4F87F4C3">
      <w:pPr>
        <w:jc w:val="both"/>
        <w:rPr>
          <w:rFonts w:hint="eastAsia"/>
          <w:sz w:val="24"/>
          <w:szCs w:val="24"/>
        </w:rPr>
      </w:pPr>
    </w:p>
    <w:p w14:paraId="0AABE74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65ECEC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D3023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789CB0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D61A5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24C7F4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630968C9">
      <w:pPr>
        <w:spacing w:line="440" w:lineRule="exact"/>
        <w:rPr>
          <w:rFonts w:hint="eastAsia"/>
          <w:b/>
          <w:bCs/>
          <w:color w:val="0000FF"/>
          <w:sz w:val="21"/>
          <w:szCs w:val="21"/>
        </w:rPr>
      </w:pPr>
      <w:r>
        <w:rPr>
          <w:rFonts w:hint="eastAsia"/>
          <w:b/>
          <w:bCs/>
          <w:color w:val="0000FF"/>
          <w:sz w:val="21"/>
          <w:szCs w:val="21"/>
        </w:rPr>
        <w:t>报价供应商须同时提供以下资料：</w:t>
      </w:r>
    </w:p>
    <w:p w14:paraId="0CF67EB2">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2820006F">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50A4965E">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31D1F936">
      <w:pPr>
        <w:pStyle w:val="3"/>
        <w:ind w:left="0" w:leftChars="0" w:firstLine="0" w:firstLineChars="0"/>
        <w:rPr>
          <w:rFonts w:hint="eastAsia"/>
          <w:b/>
          <w:bCs/>
          <w:color w:val="0000FF"/>
          <w:sz w:val="24"/>
        </w:rPr>
      </w:pPr>
    </w:p>
    <w:p w14:paraId="7377BABE">
      <w:pPr>
        <w:pStyle w:val="3"/>
        <w:rPr>
          <w:rFonts w:hint="eastAsia"/>
          <w:b/>
          <w:bCs/>
          <w:color w:val="0000FF"/>
          <w:sz w:val="24"/>
        </w:rPr>
      </w:pPr>
    </w:p>
    <w:p w14:paraId="368480F9">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082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627EE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1CA62D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0FF91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7C595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11C70E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25C898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6A561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39558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327F5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754EF0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0B3B9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5738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0DCA1DE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3242A3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2C8D3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5B0B73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26E28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531E2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529BFF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7FAE66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1F1CF3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12ADF2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26D0F7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A3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022F72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4CF0FF0F">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0FE87A8B">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74EFF78">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9947910">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C4C3077">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814B452">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00A8ED1A">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761BAF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7F607177">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59BAAEC">
            <w:pPr>
              <w:jc w:val="center"/>
              <w:rPr>
                <w:rFonts w:hint="eastAsia" w:ascii="宋体" w:hAnsi="宋体" w:eastAsia="宋体" w:cs="宋体"/>
                <w:i w:val="0"/>
                <w:iCs w:val="0"/>
                <w:color w:val="000000"/>
                <w:sz w:val="18"/>
                <w:szCs w:val="18"/>
                <w:u w:val="none"/>
              </w:rPr>
            </w:pPr>
          </w:p>
        </w:tc>
      </w:tr>
      <w:tr w14:paraId="6300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47A29BB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660CE48C">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299B887D">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A6F99AE">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6C2CF98F">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010D5ECF">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549BA15F">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64CF0247">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E5DEB6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97BDFC9">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34A37BCA">
            <w:pPr>
              <w:rPr>
                <w:rFonts w:hint="eastAsia" w:ascii="宋体" w:hAnsi="宋体" w:eastAsia="宋体" w:cs="宋体"/>
                <w:i w:val="0"/>
                <w:iCs w:val="0"/>
                <w:color w:val="000000"/>
                <w:sz w:val="18"/>
                <w:szCs w:val="18"/>
                <w:u w:val="none"/>
              </w:rPr>
            </w:pPr>
          </w:p>
        </w:tc>
      </w:tr>
    </w:tbl>
    <w:p w14:paraId="757A83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39138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3CD8B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DE8408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82DE5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24AC3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1D33C7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EEDE4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4A8AFEC6">
      <w:pPr>
        <w:spacing w:line="440" w:lineRule="exact"/>
        <w:jc w:val="center"/>
        <w:rPr>
          <w:rFonts w:hint="eastAsia"/>
          <w:b/>
          <w:sz w:val="32"/>
          <w:szCs w:val="32"/>
        </w:rPr>
      </w:pPr>
    </w:p>
    <w:p w14:paraId="6B163173">
      <w:pPr>
        <w:spacing w:line="440" w:lineRule="exact"/>
        <w:jc w:val="center"/>
        <w:rPr>
          <w:rFonts w:hint="eastAsia"/>
          <w:b/>
          <w:sz w:val="32"/>
          <w:szCs w:val="32"/>
        </w:rPr>
      </w:pPr>
    </w:p>
    <w:p w14:paraId="6661C652">
      <w:pPr>
        <w:spacing w:line="440" w:lineRule="exact"/>
        <w:jc w:val="both"/>
        <w:rPr>
          <w:rFonts w:hint="eastAsia"/>
          <w:b/>
          <w:sz w:val="32"/>
          <w:szCs w:val="32"/>
        </w:rPr>
      </w:pPr>
    </w:p>
    <w:p w14:paraId="59D4A2F4">
      <w:pPr>
        <w:pStyle w:val="3"/>
        <w:rPr>
          <w:rFonts w:hint="eastAsia"/>
          <w:b/>
          <w:sz w:val="32"/>
          <w:szCs w:val="32"/>
        </w:rPr>
      </w:pPr>
    </w:p>
    <w:p w14:paraId="7ABB58FD">
      <w:pPr>
        <w:pStyle w:val="3"/>
        <w:rPr>
          <w:rFonts w:hint="eastAsia"/>
          <w:b/>
          <w:sz w:val="32"/>
          <w:szCs w:val="32"/>
        </w:rPr>
      </w:pPr>
    </w:p>
    <w:p w14:paraId="76F3DF5D">
      <w:pPr>
        <w:pStyle w:val="3"/>
        <w:rPr>
          <w:rFonts w:hint="eastAsia"/>
          <w:b/>
          <w:sz w:val="32"/>
          <w:szCs w:val="32"/>
        </w:rPr>
      </w:pPr>
    </w:p>
    <w:p w14:paraId="75D7215B">
      <w:pPr>
        <w:pStyle w:val="3"/>
        <w:rPr>
          <w:rFonts w:hint="eastAsia"/>
          <w:b/>
          <w:sz w:val="32"/>
          <w:szCs w:val="32"/>
        </w:rPr>
      </w:pPr>
    </w:p>
    <w:p w14:paraId="5FA590D9">
      <w:pPr>
        <w:spacing w:line="440" w:lineRule="exact"/>
        <w:jc w:val="both"/>
        <w:rPr>
          <w:rFonts w:hint="eastAsia"/>
          <w:b/>
          <w:sz w:val="32"/>
          <w:szCs w:val="32"/>
        </w:rPr>
      </w:pPr>
    </w:p>
    <w:p w14:paraId="62EE893C">
      <w:pPr>
        <w:spacing w:line="440" w:lineRule="exact"/>
        <w:jc w:val="center"/>
        <w:rPr>
          <w:rFonts w:hint="eastAsia"/>
          <w:b/>
          <w:sz w:val="32"/>
          <w:szCs w:val="32"/>
        </w:rPr>
      </w:pPr>
    </w:p>
    <w:p w14:paraId="3417531C">
      <w:pPr>
        <w:spacing w:line="440" w:lineRule="exact"/>
        <w:jc w:val="center"/>
        <w:rPr>
          <w:b/>
          <w:sz w:val="32"/>
          <w:szCs w:val="32"/>
        </w:rPr>
      </w:pPr>
      <w:r>
        <w:rPr>
          <w:rFonts w:hint="eastAsia"/>
          <w:b/>
          <w:sz w:val="32"/>
          <w:szCs w:val="32"/>
        </w:rPr>
        <w:t>参数偏离情况表</w:t>
      </w:r>
    </w:p>
    <w:p w14:paraId="112BC694">
      <w:pPr>
        <w:spacing w:line="440" w:lineRule="exact"/>
        <w:rPr>
          <w:b/>
          <w:bCs/>
          <w:sz w:val="24"/>
        </w:rPr>
      </w:pPr>
      <w:r>
        <w:rPr>
          <w:rFonts w:hint="eastAsia"/>
          <w:b/>
          <w:bCs/>
          <w:sz w:val="24"/>
        </w:rPr>
        <w:t>填写要求：</w:t>
      </w:r>
    </w:p>
    <w:p w14:paraId="46041D00">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5F6A360">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6BC034FD">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2F1480E">
      <w:pPr>
        <w:spacing w:line="380" w:lineRule="exact"/>
        <w:rPr>
          <w:rFonts w:ascii="宋体" w:hAnsi="宋体"/>
          <w:color w:val="000000"/>
          <w:szCs w:val="21"/>
        </w:rPr>
      </w:pPr>
    </w:p>
    <w:p w14:paraId="2901E46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2D343EB6">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A07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347D51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722FFA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452022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D8666C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100B3F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1C9B21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5DB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EA21BF4">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3E2FE61">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56B2D8E">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C45AAF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32679C7">
            <w:pPr>
              <w:widowControl/>
              <w:spacing w:line="440" w:lineRule="exact"/>
              <w:rPr>
                <w:rFonts w:ascii="宋体" w:hAnsi="宋体" w:cs="宋体"/>
                <w:bCs/>
                <w:sz w:val="18"/>
                <w:szCs w:val="18"/>
              </w:rPr>
            </w:pPr>
          </w:p>
        </w:tc>
      </w:tr>
      <w:tr w14:paraId="09A6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823CFC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D9CA5D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38BAEC4">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4B5FDA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3A251D6">
            <w:pPr>
              <w:widowControl/>
              <w:spacing w:line="440" w:lineRule="exact"/>
              <w:rPr>
                <w:rFonts w:ascii="宋体" w:hAnsi="宋体" w:cs="宋体"/>
                <w:bCs/>
                <w:sz w:val="18"/>
                <w:szCs w:val="18"/>
              </w:rPr>
            </w:pPr>
          </w:p>
        </w:tc>
      </w:tr>
      <w:tr w14:paraId="5A8A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A3BFE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DA0FC12">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70369ED">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D1699C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48089AAC">
            <w:pPr>
              <w:widowControl/>
              <w:spacing w:line="440" w:lineRule="exact"/>
              <w:rPr>
                <w:rFonts w:ascii="宋体" w:hAnsi="宋体" w:cs="宋体"/>
                <w:bCs/>
                <w:sz w:val="18"/>
                <w:szCs w:val="18"/>
              </w:rPr>
            </w:pPr>
          </w:p>
        </w:tc>
      </w:tr>
      <w:tr w14:paraId="2AC3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D4B77E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DFD57D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D3AFE6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B63DB21">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12884D2">
            <w:pPr>
              <w:widowControl/>
              <w:spacing w:line="440" w:lineRule="exact"/>
              <w:rPr>
                <w:rFonts w:ascii="宋体" w:hAnsi="宋体" w:cs="宋体"/>
                <w:bCs/>
                <w:sz w:val="18"/>
                <w:szCs w:val="18"/>
              </w:rPr>
            </w:pPr>
          </w:p>
        </w:tc>
      </w:tr>
      <w:tr w14:paraId="2AA9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CC02CC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2286A59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98D3FE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F05C14D">
            <w:pPr>
              <w:spacing w:line="440" w:lineRule="exact"/>
              <w:jc w:val="center"/>
              <w:rPr>
                <w:rFonts w:ascii="宋体" w:hAnsi="宋体" w:cs="宋体"/>
                <w:bCs/>
                <w:sz w:val="18"/>
                <w:szCs w:val="18"/>
              </w:rPr>
            </w:pPr>
          </w:p>
        </w:tc>
        <w:tc>
          <w:tcPr>
            <w:tcW w:w="1669" w:type="dxa"/>
            <w:shd w:val="clear" w:color="000000" w:fill="FFFFFF"/>
            <w:noWrap/>
            <w:vAlign w:val="center"/>
          </w:tcPr>
          <w:p w14:paraId="0E7E2B91">
            <w:pPr>
              <w:widowControl/>
              <w:spacing w:line="440" w:lineRule="exact"/>
              <w:rPr>
                <w:rFonts w:ascii="宋体" w:hAnsi="宋体" w:cs="宋体"/>
                <w:bCs/>
                <w:sz w:val="18"/>
                <w:szCs w:val="18"/>
              </w:rPr>
            </w:pPr>
          </w:p>
        </w:tc>
      </w:tr>
      <w:tr w14:paraId="2252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DF45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2BA0A2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B65FB8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DF3417">
            <w:pPr>
              <w:spacing w:line="440" w:lineRule="exact"/>
              <w:jc w:val="center"/>
              <w:rPr>
                <w:rFonts w:ascii="宋体" w:hAnsi="宋体" w:cs="宋体"/>
                <w:bCs/>
                <w:sz w:val="18"/>
                <w:szCs w:val="18"/>
              </w:rPr>
            </w:pPr>
          </w:p>
        </w:tc>
        <w:tc>
          <w:tcPr>
            <w:tcW w:w="1669" w:type="dxa"/>
            <w:shd w:val="clear" w:color="000000" w:fill="FFFFFF"/>
            <w:noWrap/>
            <w:vAlign w:val="center"/>
          </w:tcPr>
          <w:p w14:paraId="295A87A8">
            <w:pPr>
              <w:widowControl/>
              <w:spacing w:line="440" w:lineRule="exact"/>
              <w:rPr>
                <w:rFonts w:ascii="宋体" w:hAnsi="宋体" w:cs="宋体"/>
                <w:bCs/>
                <w:sz w:val="18"/>
                <w:szCs w:val="18"/>
              </w:rPr>
            </w:pPr>
          </w:p>
        </w:tc>
      </w:tr>
      <w:tr w14:paraId="6CAB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673429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CEEB5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759501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338509D">
            <w:pPr>
              <w:spacing w:line="440" w:lineRule="exact"/>
              <w:jc w:val="center"/>
              <w:rPr>
                <w:rFonts w:ascii="宋体" w:hAnsi="宋体" w:cs="宋体"/>
                <w:bCs/>
                <w:sz w:val="18"/>
                <w:szCs w:val="18"/>
              </w:rPr>
            </w:pPr>
          </w:p>
        </w:tc>
        <w:tc>
          <w:tcPr>
            <w:tcW w:w="1669" w:type="dxa"/>
            <w:shd w:val="clear" w:color="000000" w:fill="FFFFFF"/>
            <w:noWrap/>
            <w:vAlign w:val="center"/>
          </w:tcPr>
          <w:p w14:paraId="073B26B1">
            <w:pPr>
              <w:widowControl/>
              <w:spacing w:line="440" w:lineRule="exact"/>
              <w:rPr>
                <w:rFonts w:ascii="宋体" w:hAnsi="宋体" w:cs="宋体"/>
                <w:bCs/>
                <w:sz w:val="18"/>
                <w:szCs w:val="18"/>
              </w:rPr>
            </w:pPr>
          </w:p>
        </w:tc>
      </w:tr>
    </w:tbl>
    <w:p w14:paraId="1D88F5ED">
      <w:pPr>
        <w:spacing w:line="340" w:lineRule="exact"/>
        <w:rPr>
          <w:rFonts w:ascii="宋体"/>
          <w:sz w:val="30"/>
          <w:szCs w:val="30"/>
        </w:rPr>
      </w:pPr>
    </w:p>
    <w:p w14:paraId="1FF0FDED">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35E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82C7BE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F77E4E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B1ADAC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7F795BF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89D45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85177C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C76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618B82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EF6DD5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D8FEEA9">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C15994D">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D02271F">
            <w:pPr>
              <w:widowControl/>
              <w:spacing w:line="440" w:lineRule="exact"/>
              <w:rPr>
                <w:rFonts w:ascii="宋体" w:hAnsi="宋体" w:cs="宋体"/>
                <w:bCs/>
                <w:sz w:val="18"/>
                <w:szCs w:val="18"/>
              </w:rPr>
            </w:pPr>
          </w:p>
        </w:tc>
      </w:tr>
      <w:tr w14:paraId="1A49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25193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95E5F67">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ABFDAB8">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71599B7">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CDF9E6B">
            <w:pPr>
              <w:widowControl/>
              <w:spacing w:line="440" w:lineRule="exact"/>
              <w:rPr>
                <w:rFonts w:ascii="宋体" w:hAnsi="宋体" w:cs="宋体"/>
                <w:bCs/>
                <w:sz w:val="18"/>
                <w:szCs w:val="18"/>
              </w:rPr>
            </w:pPr>
          </w:p>
        </w:tc>
      </w:tr>
      <w:tr w14:paraId="758D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CBA2E0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8DEC1A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6B891C6A">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BD2E991">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3F9FFE88">
            <w:pPr>
              <w:widowControl/>
              <w:spacing w:line="440" w:lineRule="exact"/>
              <w:rPr>
                <w:rFonts w:ascii="宋体" w:hAnsi="宋体" w:cs="宋体"/>
                <w:bCs/>
                <w:sz w:val="18"/>
                <w:szCs w:val="18"/>
              </w:rPr>
            </w:pPr>
          </w:p>
        </w:tc>
      </w:tr>
      <w:tr w14:paraId="3D72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2D1424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BBB2101">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DDFF232">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B597D49">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6B73B63">
            <w:pPr>
              <w:widowControl/>
              <w:spacing w:line="440" w:lineRule="exact"/>
              <w:rPr>
                <w:rFonts w:ascii="宋体" w:hAnsi="宋体" w:cs="宋体"/>
                <w:bCs/>
                <w:sz w:val="18"/>
                <w:szCs w:val="18"/>
              </w:rPr>
            </w:pPr>
          </w:p>
        </w:tc>
      </w:tr>
      <w:tr w14:paraId="54EC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21B72C0">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DDEB58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75C04D6">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1B19F2D">
            <w:pPr>
              <w:spacing w:line="440" w:lineRule="exact"/>
              <w:jc w:val="center"/>
              <w:rPr>
                <w:rFonts w:ascii="宋体" w:hAnsi="宋体" w:cs="宋体"/>
                <w:bCs/>
                <w:sz w:val="18"/>
                <w:szCs w:val="18"/>
              </w:rPr>
            </w:pPr>
          </w:p>
        </w:tc>
        <w:tc>
          <w:tcPr>
            <w:tcW w:w="1669" w:type="dxa"/>
            <w:shd w:val="clear" w:color="000000" w:fill="FFFFFF"/>
            <w:noWrap/>
            <w:vAlign w:val="center"/>
          </w:tcPr>
          <w:p w14:paraId="50DF6FCD">
            <w:pPr>
              <w:widowControl/>
              <w:spacing w:line="440" w:lineRule="exact"/>
              <w:rPr>
                <w:rFonts w:ascii="宋体" w:hAnsi="宋体" w:cs="宋体"/>
                <w:bCs/>
                <w:sz w:val="18"/>
                <w:szCs w:val="18"/>
              </w:rPr>
            </w:pPr>
          </w:p>
        </w:tc>
      </w:tr>
      <w:tr w14:paraId="1811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8672D2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527DC0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C2271D">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86A74DE">
            <w:pPr>
              <w:spacing w:line="440" w:lineRule="exact"/>
              <w:jc w:val="center"/>
              <w:rPr>
                <w:rFonts w:ascii="宋体" w:hAnsi="宋体" w:cs="宋体"/>
                <w:bCs/>
                <w:sz w:val="18"/>
                <w:szCs w:val="18"/>
              </w:rPr>
            </w:pPr>
          </w:p>
        </w:tc>
        <w:tc>
          <w:tcPr>
            <w:tcW w:w="1669" w:type="dxa"/>
            <w:shd w:val="clear" w:color="000000" w:fill="FFFFFF"/>
            <w:noWrap/>
            <w:vAlign w:val="center"/>
          </w:tcPr>
          <w:p w14:paraId="24A72D4E">
            <w:pPr>
              <w:widowControl/>
              <w:spacing w:line="440" w:lineRule="exact"/>
              <w:rPr>
                <w:rFonts w:ascii="宋体" w:hAnsi="宋体" w:cs="宋体"/>
                <w:bCs/>
                <w:sz w:val="18"/>
                <w:szCs w:val="18"/>
              </w:rPr>
            </w:pPr>
          </w:p>
        </w:tc>
      </w:tr>
      <w:tr w14:paraId="7306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0989BC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E837CF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92BCD8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0158DF3">
            <w:pPr>
              <w:spacing w:line="440" w:lineRule="exact"/>
              <w:jc w:val="center"/>
              <w:rPr>
                <w:rFonts w:ascii="宋体" w:hAnsi="宋体" w:cs="宋体"/>
                <w:bCs/>
                <w:sz w:val="18"/>
                <w:szCs w:val="18"/>
              </w:rPr>
            </w:pPr>
          </w:p>
        </w:tc>
        <w:tc>
          <w:tcPr>
            <w:tcW w:w="1669" w:type="dxa"/>
            <w:shd w:val="clear" w:color="000000" w:fill="FFFFFF"/>
            <w:noWrap/>
            <w:vAlign w:val="center"/>
          </w:tcPr>
          <w:p w14:paraId="29EADD0C">
            <w:pPr>
              <w:widowControl/>
              <w:spacing w:line="440" w:lineRule="exact"/>
              <w:rPr>
                <w:rFonts w:ascii="宋体" w:hAnsi="宋体" w:cs="宋体"/>
                <w:bCs/>
                <w:sz w:val="18"/>
                <w:szCs w:val="18"/>
              </w:rPr>
            </w:pPr>
          </w:p>
        </w:tc>
      </w:tr>
    </w:tbl>
    <w:p w14:paraId="3051A1A3">
      <w:pPr>
        <w:tabs>
          <w:tab w:val="left" w:pos="720"/>
        </w:tabs>
        <w:spacing w:line="340" w:lineRule="exact"/>
        <w:jc w:val="left"/>
        <w:rPr>
          <w:rFonts w:ascii="宋体" w:hAnsi="宋体"/>
          <w:b/>
          <w:bCs/>
          <w:sz w:val="30"/>
          <w:szCs w:val="30"/>
        </w:rPr>
      </w:pPr>
    </w:p>
    <w:p w14:paraId="6F3CCC8D">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一、</w:t>
      </w:r>
      <w:r>
        <w:rPr>
          <w:rFonts w:hint="eastAsia" w:ascii="仿宋" w:hAnsi="仿宋" w:eastAsia="仿宋" w:cs="仿宋"/>
          <w:b/>
          <w:color w:val="000000" w:themeColor="text1"/>
          <w:sz w:val="24"/>
        </w:rPr>
        <w:t>总则：</w:t>
      </w:r>
    </w:p>
    <w:p w14:paraId="7182681F">
      <w:pPr>
        <w:numPr>
          <w:ilvl w:val="0"/>
          <w:numId w:val="0"/>
        </w:num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kern w:val="2"/>
          <w:sz w:val="24"/>
          <w:szCs w:val="24"/>
          <w:lang w:val="en-US" w:eastAsia="zh-CN" w:bidi="ar-SA"/>
        </w:rPr>
        <w:t>1.</w:t>
      </w:r>
      <w:r>
        <w:rPr>
          <w:rFonts w:hint="eastAsia" w:ascii="仿宋" w:hAnsi="仿宋" w:eastAsia="仿宋" w:cs="仿宋"/>
          <w:color w:val="000000" w:themeColor="text1"/>
          <w:sz w:val="24"/>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F37E3CE">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2.采购需求中凡有“★”标识的内容条款为关键条款，投标供应商必须对此作出回答并完全满足这些要求不可以出现任何负偏离，对这些关键条款的任何负偏离将视为无效投标。</w:t>
      </w:r>
    </w:p>
    <w:p w14:paraId="1A276B23">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3.加注“▲”的内容为重点评标项目，投标供应商必须对该标识项目按照要求进行真实应答描述。但不作为无效投标条款。</w:t>
      </w:r>
    </w:p>
    <w:p w14:paraId="139FA958">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投标人所投设备如属于医疗器械设备，投标供应商应该符合《医疗器械经营质量管理规范》和《医疗器械监督管理条例》规定，并结合本项目特性提供有效的医疗器械产品注册或备案证明材料和投标供应商的经营许可或备案证明材料（提供证明材料复印件加盖公章）。所投设备必须是在医疗器械注册证或备案证明有效期内生产的产品。不属于医疗器械设备无须提供医疗器械注册证或备案证。</w:t>
      </w:r>
    </w:p>
    <w:p w14:paraId="46DB944C">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5.本文的“质保期”是指中标标的物经约定的验收机构完成验收之日起算，截至中标供应商承诺的期限。</w:t>
      </w:r>
    </w:p>
    <w:p w14:paraId="2B9D2695">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lang w:val="en-US" w:eastAsia="zh-CN"/>
        </w:rPr>
        <w:t>二、</w:t>
      </w: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体外反搏机</w:t>
            </w:r>
          </w:p>
        </w:tc>
        <w:tc>
          <w:tcPr>
            <w:tcW w:w="2268"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心血管内科</w:t>
            </w:r>
          </w:p>
        </w:tc>
        <w:tc>
          <w:tcPr>
            <w:tcW w:w="2508"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14:paraId="3192A77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hint="eastAsia" w:ascii="仿宋" w:hAnsi="仿宋" w:eastAsia="仿宋" w:cs="仿宋"/>
          <w:color w:val="000000" w:themeColor="text1"/>
          <w:sz w:val="24"/>
          <w:lang w:val="en-US" w:eastAsia="zh-CN"/>
        </w:rPr>
        <w:t>体外反搏机</w:t>
      </w:r>
    </w:p>
    <w:p w14:paraId="26B12F7A">
      <w:pPr>
        <w:spacing w:line="440" w:lineRule="exact"/>
        <w:rPr>
          <w:rFonts w:ascii="仿宋" w:hAnsi="仿宋" w:eastAsia="仿宋" w:cs="仿宋"/>
          <w:color w:val="000000" w:themeColor="text1"/>
          <w:sz w:val="24"/>
        </w:rPr>
      </w:pPr>
    </w:p>
    <w:p w14:paraId="0131614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w:t>
      </w:r>
      <w:r>
        <w:rPr>
          <w:rFonts w:hint="eastAsia" w:ascii="仿宋" w:hAnsi="仿宋" w:eastAsia="仿宋" w:cs="仿宋"/>
          <w:color w:val="000000" w:themeColor="text1"/>
          <w:sz w:val="24"/>
          <w:lang w:val="en-US" w:eastAsia="zh-CN"/>
        </w:rPr>
        <w:t>可用于各类缺血性疾病的临床治疗、术后康复，也可用于慢病维稳、血管养护和亚健康调理。</w:t>
      </w:r>
    </w:p>
    <w:p w14:paraId="247ACE54">
      <w:pPr>
        <w:spacing w:line="440" w:lineRule="exact"/>
        <w:rPr>
          <w:rFonts w:ascii="仿宋" w:hAnsi="仿宋" w:eastAsia="仿宋" w:cs="仿宋"/>
          <w:b/>
          <w:color w:val="000000" w:themeColor="text1"/>
          <w:sz w:val="24"/>
        </w:rPr>
      </w:pPr>
    </w:p>
    <w:p w14:paraId="426AD8A4">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三、</w:t>
      </w:r>
      <w:r>
        <w:rPr>
          <w:rFonts w:hint="eastAsia" w:ascii="仿宋" w:hAnsi="仿宋" w:eastAsia="仿宋" w:cs="仿宋"/>
          <w:b/>
          <w:color w:val="000000" w:themeColor="text1"/>
          <w:sz w:val="24"/>
        </w:rPr>
        <w:t>技术参数：</w:t>
      </w:r>
    </w:p>
    <w:p w14:paraId="59376BA9">
      <w:pPr>
        <w:numPr>
          <w:ilvl w:val="0"/>
          <w:numId w:val="0"/>
        </w:numPr>
        <w:spacing w:line="440" w:lineRule="exact"/>
        <w:ind w:leftChars="0" w:firstLine="420" w:firstLineChars="0"/>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（一）基本结构与电气</w:t>
      </w:r>
    </w:p>
    <w:p w14:paraId="3651F352">
      <w:pPr>
        <w:numPr>
          <w:ilvl w:val="0"/>
          <w:numId w:val="0"/>
        </w:numPr>
        <w:spacing w:line="440" w:lineRule="exact"/>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1.★一体式可移动设计，操作控制台可安装于床头左/右侧；床体靠背0～45°可调，承重≥150kg，床垫有散热设计。</w:t>
      </w:r>
    </w:p>
    <w:p w14:paraId="4C629D41">
      <w:pPr>
        <w:numPr>
          <w:ilvl w:val="0"/>
          <w:numId w:val="0"/>
        </w:numPr>
        <w:spacing w:line="440" w:lineRule="exact"/>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2.输入功率≥2200VA，AC 220V±10% 50Hz。</w:t>
      </w:r>
    </w:p>
    <w:p w14:paraId="12AAC741">
      <w:pPr>
        <w:numPr>
          <w:ilvl w:val="0"/>
          <w:numId w:val="0"/>
        </w:numPr>
        <w:spacing w:line="440" w:lineRule="exact"/>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3.整机工作噪声≤65～70dB(A)。</w:t>
      </w:r>
    </w:p>
    <w:p w14:paraId="08615AB4">
      <w:pPr>
        <w:numPr>
          <w:ilvl w:val="0"/>
          <w:numId w:val="0"/>
        </w:numPr>
        <w:spacing w:line="440" w:lineRule="exact"/>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b w:val="0"/>
          <w:bCs w:val="0"/>
          <w:sz w:val="24"/>
          <w:highlight w:val="none"/>
          <w:lang w:val="en-US" w:eastAsia="zh-CN"/>
        </w:rPr>
        <w:t>4.设备使用年限≥10年。</w:t>
      </w:r>
    </w:p>
    <w:p w14:paraId="038D4931">
      <w:pPr>
        <w:numPr>
          <w:ilvl w:val="0"/>
          <w:numId w:val="0"/>
        </w:numPr>
        <w:spacing w:line="440" w:lineRule="exact"/>
        <w:ind w:leftChars="0" w:firstLine="420" w:firstLineChars="0"/>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（二）气路系统</w:t>
      </w:r>
    </w:p>
    <w:p w14:paraId="35294CDB">
      <w:pPr>
        <w:numPr>
          <w:ilvl w:val="0"/>
          <w:numId w:val="0"/>
        </w:numPr>
        <w:spacing w:line="440" w:lineRule="exact"/>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1.品牌空压机+变频技术，最大流量≥45m³/h（或＞500L/min）；具自动稳压功能，治疗压力与设定压力误差≤±1kPa（≈±0.01MPa）。</w:t>
      </w:r>
    </w:p>
    <w:p w14:paraId="32216757">
      <w:pPr>
        <w:numPr>
          <w:ilvl w:val="0"/>
          <w:numId w:val="0"/>
        </w:numPr>
        <w:spacing w:line="440" w:lineRule="exact"/>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2.专用充气/排气电磁阀，响应时间≤50ms；断电自动泄气解除束缚；超压（＞59kPa）自动保护排气。</w:t>
      </w:r>
    </w:p>
    <w:p w14:paraId="061312B9">
      <w:pPr>
        <w:numPr>
          <w:ilvl w:val="0"/>
          <w:numId w:val="0"/>
        </w:numPr>
        <w:spacing w:line="440" w:lineRule="exact"/>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3.囊套：小腿、大腿、臀部三段序贯式分体气囊，总覆盖面积&gt;0.3㎡；气囊耐压≥59kPa保压10s不破损，压降≤2kPa。</w:t>
      </w:r>
    </w:p>
    <w:p w14:paraId="79CE1B23">
      <w:pPr>
        <w:numPr>
          <w:ilvl w:val="0"/>
          <w:numId w:val="0"/>
        </w:numPr>
        <w:spacing w:line="440" w:lineRule="exact"/>
        <w:ind w:leftChars="0" w:firstLine="420" w:firstLineChars="0"/>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（三）监测与触发</w:t>
      </w:r>
    </w:p>
    <w:p w14:paraId="56C5F478">
      <w:pPr>
        <w:numPr>
          <w:ilvl w:val="0"/>
          <w:numId w:val="0"/>
        </w:numPr>
        <w:spacing w:line="440" w:lineRule="exact"/>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1.★以心电R波触发，QRS波判别，充排气与心动周期同步；无有效心电信号时不充气。</w:t>
      </w:r>
    </w:p>
    <w:p w14:paraId="607BC9CF">
      <w:pPr>
        <w:numPr>
          <w:ilvl w:val="0"/>
          <w:numId w:val="0"/>
        </w:numPr>
        <w:spacing w:line="440" w:lineRule="exact"/>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2.心电：标准三导联，CMRR≥80dB，检出门限≤0.25mV，增益多级可调。</w:t>
      </w:r>
    </w:p>
    <w:p w14:paraId="525C50AE">
      <w:pPr>
        <w:numPr>
          <w:ilvl w:val="0"/>
          <w:numId w:val="0"/>
        </w:numPr>
        <w:spacing w:line="440" w:lineRule="exact"/>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3.指脉血氧饱和度监测，实时显示指脉波、反搏波及D/S峰值比、面积比。</w:t>
      </w:r>
    </w:p>
    <w:p w14:paraId="2A6CF0D4">
      <w:pPr>
        <w:numPr>
          <w:ilvl w:val="0"/>
          <w:numId w:val="0"/>
        </w:numPr>
        <w:spacing w:line="440" w:lineRule="exact"/>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4.反搏比率1:1或1:2可调；心率显示范围35～165bpm，误差≤±1bpm。</w:t>
      </w:r>
    </w:p>
    <w:p w14:paraId="10325779">
      <w:pPr>
        <w:numPr>
          <w:ilvl w:val="0"/>
          <w:numId w:val="0"/>
        </w:numPr>
        <w:spacing w:line="440" w:lineRule="exact"/>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5.早搏保护：检出早搏自动排气；成人心率＜35bpm或＞125bpm自动停搏并排气，恢复后自动恢复。</w:t>
      </w:r>
    </w:p>
    <w:p w14:paraId="458F5A56">
      <w:pPr>
        <w:numPr>
          <w:ilvl w:val="0"/>
          <w:numId w:val="0"/>
        </w:numPr>
        <w:spacing w:line="440" w:lineRule="exact"/>
        <w:ind w:leftChars="0" w:firstLine="420" w:firstLineChars="0"/>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（四）软件与显示</w:t>
      </w:r>
    </w:p>
    <w:p w14:paraId="7819B47F">
      <w:pPr>
        <w:numPr>
          <w:ilvl w:val="0"/>
          <w:numId w:val="0"/>
        </w:numPr>
        <w:spacing w:line="440" w:lineRule="exact"/>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b w:val="0"/>
          <w:bCs w:val="0"/>
          <w:sz w:val="24"/>
          <w:highlight w:val="none"/>
          <w:lang w:val="en-US" w:eastAsia="zh-CN"/>
        </w:rPr>
        <w:t>1.≥14寸医疗级液晶屏/触控屏，实时显示心电/指脉波形、充排气曲线、治疗压力、心率、SpO₂、D/S比值、剩余时间等，可冻结画面。</w:t>
      </w:r>
    </w:p>
    <w:p w14:paraId="0355962D">
      <w:pPr>
        <w:numPr>
          <w:ilvl w:val="0"/>
          <w:numId w:val="0"/>
        </w:numPr>
        <w:spacing w:line="440" w:lineRule="exact"/>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2.内置病员信息管理软件，可存储/回放心电、血氧、治疗参数；治疗时间5（或10）～60min可调，步进≤10min。</w:t>
      </w:r>
    </w:p>
    <w:p w14:paraId="40AAA351">
      <w:pPr>
        <w:numPr>
          <w:ilvl w:val="0"/>
          <w:numId w:val="0"/>
        </w:numPr>
        <w:spacing w:line="440" w:lineRule="exact"/>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3.具演示模式（标注"禁止用于治疗"）、语音提示（电极脱落/异常报警）。</w:t>
      </w:r>
    </w:p>
    <w:p w14:paraId="7E9F1439">
      <w:pPr>
        <w:numPr>
          <w:ilvl w:val="0"/>
          <w:numId w:val="0"/>
        </w:numPr>
        <w:spacing w:line="440" w:lineRule="exact"/>
        <w:ind w:firstLine="482" w:firstLineChars="200"/>
        <w:rPr>
          <w:rFonts w:hint="eastAsia" w:ascii="仿宋" w:hAnsi="仿宋" w:eastAsia="仿宋" w:cs="仿宋"/>
          <w:b w:val="0"/>
          <w:bCs w:val="0"/>
          <w:sz w:val="24"/>
          <w:highlight w:val="none"/>
          <w:lang w:val="en-US" w:eastAsia="zh-CN"/>
        </w:rPr>
      </w:pPr>
      <w:r>
        <w:rPr>
          <w:rFonts w:hint="eastAsia" w:ascii="仿宋" w:hAnsi="仿宋" w:eastAsia="仿宋" w:cs="仿宋"/>
          <w:b/>
          <w:bCs/>
          <w:sz w:val="24"/>
          <w:highlight w:val="none"/>
          <w:lang w:val="en-US" w:eastAsia="zh-CN"/>
        </w:rPr>
        <w:t>（五）安全保护</w:t>
      </w:r>
    </w:p>
    <w:p w14:paraId="6CB46906">
      <w:pPr>
        <w:numPr>
          <w:ilvl w:val="0"/>
          <w:numId w:val="0"/>
        </w:numPr>
        <w:spacing w:line="440" w:lineRule="exact"/>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b w:val="0"/>
          <w:bCs w:val="0"/>
          <w:sz w:val="24"/>
          <w:highlight w:val="none"/>
          <w:lang w:val="en-US" w:eastAsia="zh-CN"/>
        </w:rPr>
        <w:t>1.患者紧急停止按钮（床侧易触及）；心电电极脱落自动排气停搏；过流双重保护。</w:t>
      </w:r>
    </w:p>
    <w:p w14:paraId="2D9C1BC3">
      <w:pPr>
        <w:numPr>
          <w:ilvl w:val="0"/>
          <w:numId w:val="0"/>
        </w:numPr>
        <w:spacing w:line="440" w:lineRule="exact"/>
        <w:rPr>
          <w:rFonts w:hint="eastAsia" w:ascii="仿宋" w:hAnsi="仿宋" w:eastAsia="仿宋" w:cs="仿宋"/>
          <w:b/>
          <w:color w:val="000000" w:themeColor="text1"/>
          <w:sz w:val="24"/>
        </w:rPr>
      </w:pPr>
    </w:p>
    <w:p w14:paraId="5B198E0B">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四、</w:t>
      </w:r>
      <w:r>
        <w:rPr>
          <w:rFonts w:hint="eastAsia" w:ascii="仿宋" w:hAnsi="仿宋" w:eastAsia="仿宋" w:cs="仿宋"/>
          <w:b/>
          <w:color w:val="000000" w:themeColor="text1"/>
          <w:sz w:val="24"/>
        </w:rPr>
        <w:t>每套设备配置要求：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19"/>
        <w:gridCol w:w="2705"/>
        <w:gridCol w:w="969"/>
        <w:gridCol w:w="920"/>
      </w:tblGrid>
      <w:tr w14:paraId="212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A39275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2919" w:type="dxa"/>
          </w:tcPr>
          <w:p w14:paraId="728B52F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2705" w:type="dxa"/>
          </w:tcPr>
          <w:p w14:paraId="42C03E36">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969" w:type="dxa"/>
          </w:tcPr>
          <w:p w14:paraId="48670CB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920" w:type="dxa"/>
          </w:tcPr>
          <w:p w14:paraId="0D9EF68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7E4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CBA77B">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2919" w:type="dxa"/>
          </w:tcPr>
          <w:p w14:paraId="42ECF333">
            <w:pPr>
              <w:spacing w:line="440" w:lineRule="exact"/>
              <w:jc w:val="left"/>
              <w:rPr>
                <w:rFonts w:hint="eastAsia" w:ascii="仿宋" w:hAnsi="仿宋" w:eastAsia="仿宋" w:cs="仿宋"/>
                <w:b/>
                <w:color w:val="000000" w:themeColor="text1"/>
                <w:sz w:val="24"/>
              </w:rPr>
            </w:pPr>
            <w:r>
              <w:rPr>
                <w:rFonts w:hint="eastAsia" w:ascii="仿宋" w:hAnsi="仿宋" w:eastAsia="仿宋" w:cs="仿宋"/>
                <w:sz w:val="24"/>
                <w:szCs w:val="24"/>
              </w:rPr>
              <w:t>反搏床</w:t>
            </w:r>
          </w:p>
        </w:tc>
        <w:tc>
          <w:tcPr>
            <w:tcW w:w="2705" w:type="dxa"/>
          </w:tcPr>
          <w:p w14:paraId="54E0F7C1">
            <w:pPr>
              <w:spacing w:line="440" w:lineRule="exact"/>
              <w:rPr>
                <w:rFonts w:hint="eastAsia" w:ascii="仿宋" w:hAnsi="仿宋" w:eastAsia="仿宋" w:cs="仿宋"/>
                <w:b w:val="0"/>
                <w:bCs/>
                <w:color w:val="000000" w:themeColor="text1"/>
                <w:sz w:val="24"/>
              </w:rPr>
            </w:pPr>
          </w:p>
        </w:tc>
        <w:tc>
          <w:tcPr>
            <w:tcW w:w="969" w:type="dxa"/>
          </w:tcPr>
          <w:p w14:paraId="73DFF0D8">
            <w:pPr>
              <w:spacing w:line="440" w:lineRule="exact"/>
              <w:jc w:val="center"/>
              <w:rPr>
                <w:rFonts w:hint="eastAsia" w:ascii="仿宋" w:hAnsi="仿宋" w:eastAsia="仿宋" w:cs="仿宋"/>
                <w:b w:val="0"/>
                <w:bCs/>
                <w:color w:val="000000" w:themeColor="text1"/>
                <w:sz w:val="24"/>
              </w:rPr>
            </w:pPr>
            <w:r>
              <w:rPr>
                <w:rFonts w:hint="eastAsia" w:ascii="仿宋" w:hAnsi="仿宋" w:eastAsia="仿宋" w:cs="仿宋"/>
                <w:b w:val="0"/>
                <w:bCs/>
                <w:sz w:val="24"/>
                <w:szCs w:val="24"/>
              </w:rPr>
              <w:t>1</w:t>
            </w:r>
          </w:p>
        </w:tc>
        <w:tc>
          <w:tcPr>
            <w:tcW w:w="920" w:type="dxa"/>
          </w:tcPr>
          <w:p w14:paraId="76FEFD8C">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张</w:t>
            </w:r>
          </w:p>
        </w:tc>
      </w:tr>
      <w:tr w14:paraId="534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006D2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2919" w:type="dxa"/>
          </w:tcPr>
          <w:p w14:paraId="31B63238">
            <w:pPr>
              <w:spacing w:line="440" w:lineRule="exact"/>
              <w:jc w:val="left"/>
              <w:rPr>
                <w:rFonts w:hint="eastAsia" w:ascii="仿宋" w:hAnsi="仿宋" w:eastAsia="仿宋" w:cs="仿宋"/>
                <w:b/>
                <w:color w:val="000000" w:themeColor="text1"/>
                <w:sz w:val="24"/>
              </w:rPr>
            </w:pPr>
            <w:r>
              <w:rPr>
                <w:rFonts w:hint="eastAsia" w:ascii="仿宋" w:hAnsi="仿宋" w:eastAsia="仿宋" w:cs="仿宋"/>
                <w:sz w:val="24"/>
                <w:szCs w:val="24"/>
              </w:rPr>
              <w:t>控制显示系统</w:t>
            </w:r>
          </w:p>
        </w:tc>
        <w:tc>
          <w:tcPr>
            <w:tcW w:w="2705" w:type="dxa"/>
          </w:tcPr>
          <w:p w14:paraId="4B81501E">
            <w:pPr>
              <w:spacing w:line="440" w:lineRule="exact"/>
              <w:rPr>
                <w:rFonts w:hint="eastAsia" w:ascii="仿宋" w:hAnsi="仿宋" w:eastAsia="仿宋" w:cs="仿宋"/>
                <w:b w:val="0"/>
                <w:bCs/>
                <w:color w:val="000000" w:themeColor="text1"/>
                <w:sz w:val="24"/>
              </w:rPr>
            </w:pPr>
          </w:p>
        </w:tc>
        <w:tc>
          <w:tcPr>
            <w:tcW w:w="969" w:type="dxa"/>
          </w:tcPr>
          <w:p w14:paraId="358E2F02">
            <w:pPr>
              <w:spacing w:line="440" w:lineRule="exact"/>
              <w:jc w:val="center"/>
              <w:rPr>
                <w:rFonts w:hint="eastAsia" w:ascii="仿宋" w:hAnsi="仿宋" w:eastAsia="仿宋" w:cs="仿宋"/>
                <w:b w:val="0"/>
                <w:bCs/>
                <w:color w:val="000000" w:themeColor="text1"/>
                <w:sz w:val="24"/>
              </w:rPr>
            </w:pPr>
            <w:r>
              <w:rPr>
                <w:rFonts w:hint="eastAsia" w:ascii="仿宋" w:hAnsi="仿宋" w:eastAsia="仿宋" w:cs="仿宋"/>
                <w:b w:val="0"/>
                <w:bCs/>
                <w:sz w:val="24"/>
                <w:szCs w:val="24"/>
              </w:rPr>
              <w:t>1</w:t>
            </w:r>
          </w:p>
        </w:tc>
        <w:tc>
          <w:tcPr>
            <w:tcW w:w="920" w:type="dxa"/>
          </w:tcPr>
          <w:p w14:paraId="6F4FDCA0">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套</w:t>
            </w:r>
          </w:p>
        </w:tc>
      </w:tr>
      <w:tr w14:paraId="121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6A4A41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2919" w:type="dxa"/>
          </w:tcPr>
          <w:p w14:paraId="05C551DB">
            <w:pPr>
              <w:spacing w:line="440" w:lineRule="exact"/>
              <w:jc w:val="left"/>
              <w:rPr>
                <w:rFonts w:hint="eastAsia" w:ascii="仿宋" w:hAnsi="仿宋" w:eastAsia="仿宋" w:cs="仿宋"/>
                <w:b/>
                <w:color w:val="000000" w:themeColor="text1"/>
                <w:sz w:val="24"/>
              </w:rPr>
            </w:pPr>
            <w:r>
              <w:rPr>
                <w:rFonts w:hint="eastAsia" w:ascii="仿宋" w:hAnsi="仿宋" w:eastAsia="仿宋" w:cs="仿宋"/>
                <w:sz w:val="24"/>
                <w:szCs w:val="24"/>
              </w:rPr>
              <w:t>小腿/大腿/臀部气囊套</w:t>
            </w:r>
          </w:p>
        </w:tc>
        <w:tc>
          <w:tcPr>
            <w:tcW w:w="2705" w:type="dxa"/>
          </w:tcPr>
          <w:p w14:paraId="313DC650">
            <w:p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sz w:val="24"/>
                <w:szCs w:val="24"/>
              </w:rPr>
              <w:t>含内外囊</w:t>
            </w:r>
          </w:p>
        </w:tc>
        <w:tc>
          <w:tcPr>
            <w:tcW w:w="969" w:type="dxa"/>
          </w:tcPr>
          <w:p w14:paraId="7F33DB8D">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≥2</w:t>
            </w:r>
          </w:p>
        </w:tc>
        <w:tc>
          <w:tcPr>
            <w:tcW w:w="920" w:type="dxa"/>
          </w:tcPr>
          <w:p w14:paraId="76CE4BBF">
            <w:pPr>
              <w:spacing w:line="440" w:lineRule="exact"/>
              <w:jc w:val="center"/>
              <w:rPr>
                <w:rFonts w:hint="eastAsia" w:ascii="仿宋" w:hAnsi="仿宋" w:eastAsia="仿宋" w:cs="仿宋"/>
                <w:b w:val="0"/>
                <w:bCs/>
                <w:color w:val="000000" w:themeColor="text1"/>
                <w:sz w:val="24"/>
              </w:rPr>
            </w:pPr>
            <w:r>
              <w:rPr>
                <w:rFonts w:hint="eastAsia" w:ascii="仿宋" w:hAnsi="仿宋" w:eastAsia="仿宋" w:cs="仿宋"/>
                <w:b w:val="0"/>
                <w:bCs/>
                <w:sz w:val="24"/>
                <w:szCs w:val="24"/>
              </w:rPr>
              <w:t>套</w:t>
            </w:r>
          </w:p>
        </w:tc>
      </w:tr>
      <w:tr w14:paraId="138F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5454EC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4</w:t>
            </w:r>
          </w:p>
        </w:tc>
        <w:tc>
          <w:tcPr>
            <w:tcW w:w="2919" w:type="dxa"/>
          </w:tcPr>
          <w:p w14:paraId="48023CE1">
            <w:pPr>
              <w:spacing w:line="440" w:lineRule="exact"/>
              <w:jc w:val="left"/>
              <w:rPr>
                <w:rFonts w:hint="eastAsia" w:ascii="仿宋" w:hAnsi="仿宋" w:eastAsia="仿宋" w:cs="仿宋"/>
                <w:b/>
                <w:color w:val="000000" w:themeColor="text1"/>
                <w:sz w:val="24"/>
              </w:rPr>
            </w:pPr>
            <w:r>
              <w:rPr>
                <w:rFonts w:hint="eastAsia" w:ascii="仿宋" w:hAnsi="仿宋" w:eastAsia="仿宋" w:cs="仿宋"/>
                <w:sz w:val="24"/>
                <w:szCs w:val="24"/>
              </w:rPr>
              <w:t>心电导联线</w:t>
            </w:r>
          </w:p>
        </w:tc>
        <w:tc>
          <w:tcPr>
            <w:tcW w:w="2705" w:type="dxa"/>
          </w:tcPr>
          <w:p w14:paraId="6510BE39">
            <w:pPr>
              <w:spacing w:line="440" w:lineRule="exact"/>
              <w:rPr>
                <w:rFonts w:hint="eastAsia" w:ascii="仿宋" w:hAnsi="仿宋" w:eastAsia="仿宋" w:cs="仿宋"/>
                <w:b w:val="0"/>
                <w:bCs/>
                <w:color w:val="000000" w:themeColor="text1"/>
                <w:sz w:val="24"/>
              </w:rPr>
            </w:pPr>
          </w:p>
        </w:tc>
        <w:tc>
          <w:tcPr>
            <w:tcW w:w="969" w:type="dxa"/>
          </w:tcPr>
          <w:p w14:paraId="79422489">
            <w:pPr>
              <w:spacing w:line="440" w:lineRule="exact"/>
              <w:jc w:val="center"/>
              <w:rPr>
                <w:rFonts w:hint="eastAsia" w:ascii="仿宋" w:hAnsi="仿宋" w:eastAsia="仿宋" w:cs="仿宋"/>
                <w:b w:val="0"/>
                <w:bCs/>
                <w:color w:val="000000" w:themeColor="text1"/>
                <w:sz w:val="24"/>
              </w:rPr>
            </w:pPr>
            <w:r>
              <w:rPr>
                <w:rFonts w:hint="eastAsia" w:ascii="仿宋" w:hAnsi="仿宋" w:eastAsia="仿宋" w:cs="仿宋"/>
                <w:b w:val="0"/>
                <w:bCs/>
                <w:sz w:val="24"/>
                <w:szCs w:val="24"/>
              </w:rPr>
              <w:t>1</w:t>
            </w:r>
          </w:p>
        </w:tc>
        <w:tc>
          <w:tcPr>
            <w:tcW w:w="920" w:type="dxa"/>
          </w:tcPr>
          <w:p w14:paraId="69088D6D">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条</w:t>
            </w:r>
          </w:p>
        </w:tc>
      </w:tr>
      <w:tr w14:paraId="6D8D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8845BD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5</w:t>
            </w:r>
          </w:p>
        </w:tc>
        <w:tc>
          <w:tcPr>
            <w:tcW w:w="2919" w:type="dxa"/>
          </w:tcPr>
          <w:p w14:paraId="7C40CED3">
            <w:pPr>
              <w:spacing w:line="440" w:lineRule="exact"/>
              <w:jc w:val="left"/>
              <w:rPr>
                <w:rFonts w:hint="eastAsia" w:ascii="仿宋" w:hAnsi="仿宋" w:eastAsia="仿宋" w:cs="仿宋"/>
                <w:b/>
                <w:color w:val="000000" w:themeColor="text1"/>
                <w:sz w:val="24"/>
              </w:rPr>
            </w:pPr>
            <w:r>
              <w:rPr>
                <w:rFonts w:hint="eastAsia" w:ascii="仿宋" w:hAnsi="仿宋" w:eastAsia="仿宋" w:cs="仿宋"/>
                <w:sz w:val="24"/>
                <w:szCs w:val="24"/>
              </w:rPr>
              <w:t>指脉血氧探头</w:t>
            </w:r>
          </w:p>
        </w:tc>
        <w:tc>
          <w:tcPr>
            <w:tcW w:w="2705" w:type="dxa"/>
          </w:tcPr>
          <w:p w14:paraId="3074865A">
            <w:pPr>
              <w:spacing w:line="440" w:lineRule="exact"/>
              <w:rPr>
                <w:rFonts w:hint="eastAsia" w:ascii="仿宋" w:hAnsi="仿宋" w:eastAsia="仿宋" w:cs="仿宋"/>
                <w:b w:val="0"/>
                <w:bCs/>
                <w:color w:val="000000" w:themeColor="text1"/>
                <w:sz w:val="24"/>
              </w:rPr>
            </w:pPr>
          </w:p>
        </w:tc>
        <w:tc>
          <w:tcPr>
            <w:tcW w:w="969" w:type="dxa"/>
          </w:tcPr>
          <w:p w14:paraId="1B42B28A">
            <w:pPr>
              <w:spacing w:line="440" w:lineRule="exact"/>
              <w:jc w:val="center"/>
              <w:rPr>
                <w:rFonts w:hint="eastAsia" w:ascii="仿宋" w:hAnsi="仿宋" w:eastAsia="仿宋" w:cs="仿宋"/>
                <w:b w:val="0"/>
                <w:bCs/>
                <w:color w:val="000000" w:themeColor="text1"/>
                <w:sz w:val="24"/>
              </w:rPr>
            </w:pPr>
            <w:r>
              <w:rPr>
                <w:rFonts w:hint="eastAsia" w:ascii="仿宋" w:hAnsi="仿宋" w:eastAsia="仿宋" w:cs="仿宋"/>
                <w:b w:val="0"/>
                <w:bCs/>
                <w:sz w:val="24"/>
                <w:szCs w:val="24"/>
              </w:rPr>
              <w:t>1</w:t>
            </w:r>
          </w:p>
        </w:tc>
        <w:tc>
          <w:tcPr>
            <w:tcW w:w="920" w:type="dxa"/>
          </w:tcPr>
          <w:p w14:paraId="5455067C">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795A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0B70E97">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6</w:t>
            </w:r>
          </w:p>
        </w:tc>
        <w:tc>
          <w:tcPr>
            <w:tcW w:w="2919" w:type="dxa"/>
          </w:tcPr>
          <w:p w14:paraId="76C2CDDC">
            <w:pPr>
              <w:spacing w:line="440" w:lineRule="exact"/>
              <w:jc w:val="left"/>
              <w:rPr>
                <w:rFonts w:hint="eastAsia" w:ascii="仿宋" w:hAnsi="仿宋" w:eastAsia="仿宋" w:cs="仿宋"/>
                <w:b/>
                <w:color w:val="000000" w:themeColor="text1"/>
                <w:sz w:val="24"/>
              </w:rPr>
            </w:pPr>
            <w:r>
              <w:rPr>
                <w:rFonts w:hint="eastAsia" w:ascii="仿宋" w:hAnsi="仿宋" w:eastAsia="仿宋" w:cs="仿宋"/>
                <w:sz w:val="24"/>
                <w:szCs w:val="24"/>
              </w:rPr>
              <w:t>波纹管及接头、床罩</w:t>
            </w:r>
          </w:p>
        </w:tc>
        <w:tc>
          <w:tcPr>
            <w:tcW w:w="2705" w:type="dxa"/>
          </w:tcPr>
          <w:p w14:paraId="0603C44A">
            <w:pPr>
              <w:spacing w:line="440" w:lineRule="exact"/>
              <w:rPr>
                <w:rFonts w:hint="eastAsia" w:ascii="仿宋" w:hAnsi="仿宋" w:eastAsia="仿宋" w:cs="仿宋"/>
                <w:b w:val="0"/>
                <w:bCs/>
                <w:color w:val="000000" w:themeColor="text1"/>
                <w:sz w:val="24"/>
              </w:rPr>
            </w:pPr>
          </w:p>
        </w:tc>
        <w:tc>
          <w:tcPr>
            <w:tcW w:w="969" w:type="dxa"/>
          </w:tcPr>
          <w:p w14:paraId="591A7588">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920" w:type="dxa"/>
          </w:tcPr>
          <w:p w14:paraId="714CC57A">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套</w:t>
            </w:r>
          </w:p>
        </w:tc>
      </w:tr>
      <w:tr w14:paraId="0424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3DAFA01">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7</w:t>
            </w:r>
          </w:p>
        </w:tc>
        <w:tc>
          <w:tcPr>
            <w:tcW w:w="2919" w:type="dxa"/>
          </w:tcPr>
          <w:p w14:paraId="3F761F70">
            <w:pPr>
              <w:spacing w:line="440" w:lineRule="exact"/>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合格证、保修卡、说明书</w:t>
            </w:r>
          </w:p>
        </w:tc>
        <w:tc>
          <w:tcPr>
            <w:tcW w:w="2705" w:type="dxa"/>
          </w:tcPr>
          <w:p w14:paraId="0C71BFE2">
            <w:pPr>
              <w:spacing w:line="440" w:lineRule="exact"/>
              <w:rPr>
                <w:rFonts w:hint="eastAsia" w:ascii="仿宋" w:hAnsi="仿宋" w:eastAsia="仿宋" w:cs="仿宋"/>
                <w:b w:val="0"/>
                <w:bCs/>
                <w:color w:val="000000" w:themeColor="text1"/>
                <w:sz w:val="24"/>
              </w:rPr>
            </w:pPr>
          </w:p>
        </w:tc>
        <w:tc>
          <w:tcPr>
            <w:tcW w:w="969" w:type="dxa"/>
          </w:tcPr>
          <w:p w14:paraId="113399B6">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920" w:type="dxa"/>
          </w:tcPr>
          <w:p w14:paraId="0BEAF09E">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份</w:t>
            </w:r>
          </w:p>
        </w:tc>
      </w:tr>
    </w:tbl>
    <w:p w14:paraId="6E399E04">
      <w:pPr>
        <w:spacing w:line="440" w:lineRule="exact"/>
        <w:rPr>
          <w:rFonts w:ascii="仿宋" w:hAnsi="仿宋" w:eastAsia="仿宋" w:cs="仿宋"/>
          <w:b/>
          <w:color w:val="000000" w:themeColor="text1"/>
          <w:sz w:val="24"/>
        </w:rPr>
      </w:pPr>
    </w:p>
    <w:p w14:paraId="11AD96EA">
      <w:pPr>
        <w:numPr>
          <w:ilvl w:val="0"/>
          <w:numId w:val="0"/>
        </w:numPr>
        <w:spacing w:line="440" w:lineRule="exact"/>
        <w:rPr>
          <w:rFonts w:ascii="仿宋" w:hAnsi="仿宋" w:eastAsia="仿宋" w:cs="仿宋"/>
          <w:b/>
          <w:color w:val="auto"/>
          <w:sz w:val="24"/>
          <w:highlight w:val="none"/>
        </w:rPr>
      </w:pPr>
      <w:r>
        <w:rPr>
          <w:rFonts w:hint="eastAsia" w:ascii="仿宋" w:hAnsi="仿宋" w:eastAsia="仿宋" w:cs="仿宋"/>
          <w:b/>
          <w:color w:val="auto"/>
          <w:kern w:val="2"/>
          <w:sz w:val="24"/>
          <w:szCs w:val="24"/>
          <w:highlight w:val="none"/>
          <w:lang w:val="en-US" w:eastAsia="zh-CN" w:bidi="ar-SA"/>
        </w:rPr>
        <w:t>五、</w:t>
      </w:r>
      <w:r>
        <w:rPr>
          <w:rFonts w:hint="eastAsia" w:ascii="仿宋" w:hAnsi="仿宋" w:eastAsia="仿宋" w:cs="仿宋"/>
          <w:b/>
          <w:color w:val="auto"/>
          <w:sz w:val="24"/>
          <w:highlight w:val="none"/>
        </w:rPr>
        <w:t>商务要求：</w:t>
      </w:r>
    </w:p>
    <w:p w14:paraId="446DF9BE">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1.交货及安装、验收要求</w:t>
      </w:r>
    </w:p>
    <w:p w14:paraId="0092BC5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1.1交货地点：采购人指定地点。</w:t>
      </w:r>
    </w:p>
    <w:p w14:paraId="26F99C7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1.2交货期：中标供应商应当在中标通知书发出之日起30日内按</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及</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30 </w:t>
      </w:r>
      <w:r>
        <w:rPr>
          <w:rFonts w:hint="eastAsia" w:ascii="仿宋" w:hAnsi="仿宋" w:eastAsia="仿宋" w:cs="仿宋"/>
          <w:color w:val="auto"/>
          <w:sz w:val="24"/>
          <w:highlight w:val="none"/>
        </w:rPr>
        <w:t>日内完成设备的安装调试。</w:t>
      </w:r>
    </w:p>
    <w:p w14:paraId="502B509A">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1.3中标供应商须保证中标后所提供的设备为原装、全新合格的产品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w:t>
      </w:r>
    </w:p>
    <w:p w14:paraId="6371501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9FBC42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和《中山市小榄人民医院医疗设备验收管理制度》</w:t>
      </w:r>
      <w:r>
        <w:rPr>
          <w:rFonts w:hint="eastAsia" w:ascii="仿宋" w:hAnsi="仿宋" w:eastAsia="仿宋" w:cs="仿宋"/>
          <w:color w:val="auto"/>
          <w:sz w:val="24"/>
          <w:highlight w:val="none"/>
        </w:rPr>
        <w:t>。</w:t>
      </w:r>
    </w:p>
    <w:p w14:paraId="0961FB57">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投标供应商须在投标文件</w:t>
      </w:r>
      <w:r>
        <w:rPr>
          <w:rFonts w:hint="eastAsia" w:ascii="仿宋" w:hAnsi="仿宋" w:eastAsia="仿宋" w:cs="仿宋"/>
          <w:color w:val="auto"/>
          <w:sz w:val="24"/>
          <w:highlight w:val="none"/>
          <w:lang w:val="en-US" w:eastAsia="zh-CN"/>
        </w:rPr>
        <w:t>内</w:t>
      </w:r>
      <w:r>
        <w:rPr>
          <w:rFonts w:hint="eastAsia" w:ascii="仿宋" w:hAnsi="仿宋" w:eastAsia="仿宋" w:cs="仿宋"/>
          <w:color w:val="auto"/>
          <w:sz w:val="24"/>
          <w:highlight w:val="none"/>
        </w:rPr>
        <w:t>出具承诺函，该承诺函包括但不限于以下内容:</w:t>
      </w:r>
    </w:p>
    <w:p w14:paraId="729863C2">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承诺中标后须在中标公告发布之日起五个工作日内提供设备制造厂商开具并盖章的合法有效的授权函原件（盖鲜章）、售后服务承诺函原件（盖鲜章）。</w:t>
      </w:r>
    </w:p>
    <w:p w14:paraId="255B0B76">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★1.7乙方所投设备属于计量仪器的，需通过具有国家部门颁发专业检测资质证书的第三方计量检测单位检测并提供合格报告。</w:t>
      </w:r>
    </w:p>
    <w:p w14:paraId="71AC6CCD">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1F9151ED">
      <w:pPr>
        <w:tabs>
          <w:tab w:val="left" w:pos="42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2.1中标供应商必须在中国境内有售后服务机构，并附有售后服务能力说明。</w:t>
      </w:r>
    </w:p>
    <w:p w14:paraId="7577688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★2.2中标供应商须提供设备原厂质保（设备原厂质量保修范围和保修期）至少</w:t>
      </w:r>
      <w:r>
        <w:rPr>
          <w:rFonts w:hint="eastAsia" w:ascii="仿宋" w:hAnsi="仿宋" w:eastAsia="仿宋" w:cs="仿宋"/>
          <w:b/>
          <w:bCs/>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3</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0BFBEF0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2.3在售后期内，中标供应商在接到用户的维修通知，响应时间为半小时内，工程师到达现场时间为4小时内，排除故障时限为到达现场后8小时内。</w:t>
      </w:r>
    </w:p>
    <w:p w14:paraId="4DB721E1">
      <w:pPr>
        <w:spacing w:line="440" w:lineRule="exact"/>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2.4如果产品故障在检修12小时后仍无法排除，中标供应商应在24小时内提供不低于故障产品规格型号档次的备用产品供采购人使用，直至故障产品修复</w:t>
      </w:r>
      <w:r>
        <w:rPr>
          <w:rFonts w:hint="eastAsia" w:ascii="仿宋" w:hAnsi="仿宋" w:eastAsia="仿宋" w:cs="仿宋"/>
          <w:color w:val="auto"/>
          <w:sz w:val="24"/>
          <w:highlight w:val="none"/>
          <w:lang w:eastAsia="zh-CN"/>
        </w:rPr>
        <w:t>。</w:t>
      </w:r>
    </w:p>
    <w:p w14:paraId="5BC1A48F">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14:paraId="1BE3E546">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w:t>
      </w:r>
    </w:p>
    <w:p w14:paraId="1E7E4C8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★3.2合同签订后，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5%；合同总金额的5%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作为第二期款项，</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u w:val="single"/>
          <w:lang w:val="en-US" w:eastAsia="zh-CN"/>
        </w:rPr>
        <w:t>质保期满</w:t>
      </w:r>
      <w:r>
        <w:rPr>
          <w:rFonts w:hint="eastAsia" w:ascii="仿宋" w:hAnsi="仿宋" w:eastAsia="仿宋" w:cs="仿宋"/>
          <w:color w:val="auto"/>
          <w:sz w:val="24"/>
          <w:highlight w:val="none"/>
        </w:rPr>
        <w:t>后一次性无息</w:t>
      </w:r>
      <w:r>
        <w:rPr>
          <w:rFonts w:hint="eastAsia" w:ascii="仿宋" w:hAnsi="仿宋" w:eastAsia="仿宋" w:cs="仿宋"/>
          <w:color w:val="auto"/>
          <w:sz w:val="24"/>
          <w:highlight w:val="none"/>
          <w:lang w:val="en-US" w:eastAsia="zh-CN"/>
        </w:rPr>
        <w:t>支付</w:t>
      </w:r>
      <w:r>
        <w:rPr>
          <w:rFonts w:hint="eastAsia" w:ascii="仿宋" w:hAnsi="仿宋" w:eastAsia="仿宋" w:cs="仿宋"/>
          <w:color w:val="auto"/>
          <w:sz w:val="24"/>
          <w:highlight w:val="none"/>
        </w:rPr>
        <w:t>。</w:t>
      </w:r>
    </w:p>
    <w:p w14:paraId="58F33168">
      <w:pPr>
        <w:numPr>
          <w:ilvl w:val="0"/>
          <w:numId w:val="0"/>
        </w:numPr>
        <w:ind w:leftChars="0"/>
        <w:rPr>
          <w:rFonts w:hint="eastAsia" w:ascii="仿宋" w:hAnsi="仿宋" w:eastAsia="仿宋" w:cs="仿宋"/>
          <w:b/>
          <w:color w:val="auto"/>
          <w:sz w:val="24"/>
          <w:highlight w:val="none"/>
          <w:lang w:val="en-US" w:eastAsia="zh-CN"/>
        </w:rPr>
      </w:pPr>
    </w:p>
    <w:p w14:paraId="764DAB56">
      <w:pPr>
        <w:numPr>
          <w:ilvl w:val="0"/>
          <w:numId w:val="0"/>
        </w:numPr>
        <w:ind w:leftChars="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六、其他商务要求</w:t>
      </w:r>
    </w:p>
    <w:p w14:paraId="60E1B4C6">
      <w:pPr>
        <w:numPr>
          <w:ilvl w:val="0"/>
          <w:numId w:val="0"/>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涉及专机专用耗材、试剂、易损件等需填列报价，且承诺至少在质保期内按此价格执行。若投标人所投产品不涉及专机专用耗材、试剂、易损件等，提供不涉及专机专用耗材、试剂及易损件的声明函。</w:t>
      </w:r>
    </w:p>
    <w:p w14:paraId="77E8FF6E">
      <w:pPr>
        <w:spacing w:line="440" w:lineRule="exact"/>
        <w:rPr>
          <w:rFonts w:ascii="仿宋" w:hAnsi="仿宋" w:eastAsia="仿宋" w:cs="仿宋"/>
          <w:color w:val="auto"/>
          <w:sz w:val="24"/>
          <w:highlight w:val="none"/>
          <w:lang w:val="zh-CN"/>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kern w:val="2"/>
          <w:sz w:val="24"/>
          <w:szCs w:val="24"/>
          <w:highlight w:val="none"/>
          <w:lang w:val="en-US" w:eastAsia="zh-CN" w:bidi="ar-SA"/>
        </w:rPr>
        <w:t>投标人同意采购人以任何形式对其投标文件内容及采购人认为有必要的相关资料的真实性和有效性进行审查、验证。</w:t>
      </w:r>
    </w:p>
    <w:p w14:paraId="63AEA2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4C5732"/>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A522D66"/>
    <w:rsid w:val="3B150E18"/>
    <w:rsid w:val="3B856185"/>
    <w:rsid w:val="3C5A7ECD"/>
    <w:rsid w:val="3C8138D7"/>
    <w:rsid w:val="3C963008"/>
    <w:rsid w:val="3CF8165C"/>
    <w:rsid w:val="3E1A0157"/>
    <w:rsid w:val="3F196F49"/>
    <w:rsid w:val="407E146F"/>
    <w:rsid w:val="40C43099"/>
    <w:rsid w:val="41B0738E"/>
    <w:rsid w:val="42E42773"/>
    <w:rsid w:val="447A3E90"/>
    <w:rsid w:val="45815466"/>
    <w:rsid w:val="45921199"/>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24857"/>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2951</Words>
  <Characters>3216</Characters>
  <Lines>5</Lines>
  <Paragraphs>1</Paragraphs>
  <TotalTime>0</TotalTime>
  <ScaleCrop>false</ScaleCrop>
  <LinksUpToDate>false</LinksUpToDate>
  <CharactersWithSpaces>3230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啊日</cp:lastModifiedBy>
  <dcterms:modified xsi:type="dcterms:W3CDTF">2026-06-30T07:09:10Z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3D822DBC6B0043ACAB372B0AB2E84D24</vt:lpwstr>
  </property>
  <property fmtid="{D5CDD505-2E9C-101B-9397-08002B2CF9AE}" pid="4" name="KSOTemplateDocerSaveRecord">
    <vt:lpwstr>eyJoZGlkIjoiMDE4OTk5NjhkYzljYzA1YmZlN2I5MDA3NTU0MzA1YzUiLCJ1c2VySWQiOiIxMjQ4MjMwNDM5In0=</vt:lpwstr>
  </property>
</Properties>
</file>