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2E02A8CE">
            <w:pPr>
              <w:numPr>
                <w:ilvl w:val="0"/>
                <w:numId w:val="0"/>
              </w:numPr>
              <w:jc w:val="left"/>
              <w:rPr>
                <w:rFonts w:hint="eastAsia" w:ascii="仿宋" w:hAnsi="仿宋" w:eastAsia="仿宋" w:cs="Times New Roman"/>
                <w:b/>
                <w:bCs/>
                <w:sz w:val="21"/>
                <w:szCs w:val="21"/>
                <w:u w:val="single"/>
                <w:lang w:val="en-US" w:eastAsia="zh-CN"/>
              </w:rPr>
            </w:pPr>
          </w:p>
          <w:p w14:paraId="3F894CC5">
            <w:pPr>
              <w:numPr>
                <w:ilvl w:val="0"/>
                <w:numId w:val="1"/>
              </w:numPr>
              <w:jc w:val="left"/>
              <w:rPr>
                <w:rFonts w:hint="eastAsia" w:ascii="仿宋" w:hAnsi="仿宋" w:eastAsia="仿宋" w:cs="Times New Roman"/>
                <w:b/>
                <w:bCs/>
                <w:sz w:val="21"/>
                <w:szCs w:val="21"/>
                <w:u w:val="none"/>
                <w:lang w:val="en-US" w:eastAsia="zh-CN"/>
              </w:rPr>
            </w:pPr>
            <w:r>
              <w:rPr>
                <w:rFonts w:hint="eastAsia" w:ascii="仿宋" w:hAnsi="仿宋" w:eastAsia="仿宋" w:cs="Times New Roman"/>
                <w:b/>
                <w:bCs/>
                <w:sz w:val="21"/>
                <w:szCs w:val="21"/>
                <w:lang w:val="en-US" w:eastAsia="zh-CN"/>
              </w:rPr>
              <w:t>所投产品</w:t>
            </w:r>
            <w:r>
              <w:rPr>
                <w:rFonts w:hint="eastAsia" w:ascii="仿宋" w:hAnsi="仿宋" w:eastAsia="仿宋" w:cs="Times New Roman"/>
                <w:b/>
                <w:bCs/>
                <w:color w:val="0000FF"/>
                <w:sz w:val="21"/>
                <w:szCs w:val="21"/>
                <w:lang w:val="en-US" w:eastAsia="zh-CN"/>
              </w:rPr>
              <w:t>制造商</w:t>
            </w:r>
            <w:r>
              <w:rPr>
                <w:rFonts w:hint="eastAsia" w:ascii="仿宋" w:hAnsi="仿宋" w:eastAsia="仿宋" w:cs="Times New Roman"/>
                <w:b/>
                <w:bCs/>
                <w:sz w:val="21"/>
                <w:szCs w:val="21"/>
                <w:lang w:val="en-US" w:eastAsia="zh-CN"/>
              </w:rPr>
              <w:t>性质：</w:t>
            </w:r>
            <w:r>
              <w:rPr>
                <w:rFonts w:hint="eastAsia" w:ascii="仿宋" w:hAnsi="仿宋" w:eastAsia="仿宋" w:cs="Times New Roman"/>
                <w:b/>
                <w:bCs/>
                <w:sz w:val="21"/>
                <w:szCs w:val="21"/>
                <w:u w:val="single"/>
                <w:lang w:val="en-US" w:eastAsia="zh-CN"/>
              </w:rPr>
              <w:t xml:space="preserve">                      </w:t>
            </w:r>
            <w:r>
              <w:rPr>
                <w:rFonts w:hint="eastAsia" w:ascii="仿宋" w:hAnsi="仿宋" w:eastAsia="仿宋" w:cs="Times New Roman"/>
                <w:b/>
                <w:bCs/>
                <w:sz w:val="21"/>
                <w:szCs w:val="21"/>
                <w:u w:val="none"/>
                <w:lang w:val="en-US" w:eastAsia="zh-CN"/>
              </w:rPr>
              <w:t>（填写：大型企业、中型企业、小型企业）</w:t>
            </w:r>
          </w:p>
          <w:p w14:paraId="429B2458">
            <w:pPr>
              <w:numPr>
                <w:ilvl w:val="0"/>
                <w:numId w:val="0"/>
              </w:numPr>
              <w:jc w:val="left"/>
              <w:rPr>
                <w:rFonts w:hint="default" w:ascii="仿宋" w:hAnsi="仿宋" w:eastAsia="仿宋" w:cs="Times New Roman"/>
                <w:b/>
                <w:bCs/>
                <w:sz w:val="21"/>
                <w:szCs w:val="21"/>
                <w:lang w:val="en-US" w:eastAsia="zh-CN"/>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2"/>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r>
        <w:rPr>
          <w:rFonts w:hint="eastAsia" w:ascii="仿宋" w:hAnsi="仿宋" w:eastAsia="仿宋"/>
          <w:b w:val="0"/>
          <w:bCs w:val="0"/>
          <w:color w:val="0000FF"/>
          <w:sz w:val="28"/>
          <w:szCs w:val="28"/>
          <w:lang w:val="en-US" w:eastAsia="zh-CN"/>
        </w:rPr>
        <w:t>厂家设备技术参数</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3"/>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4"/>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3"/>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4"/>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0EE667B3">
      <w:pPr>
        <w:jc w:val="center"/>
        <w:rPr>
          <w:rFonts w:ascii="宋体" w:hAnsi="宋体"/>
          <w:b/>
          <w:kern w:val="28"/>
          <w:sz w:val="44"/>
          <w:szCs w:val="36"/>
        </w:rPr>
      </w:pPr>
      <w:r>
        <w:rPr>
          <w:rFonts w:hint="eastAsia" w:ascii="宋体" w:hAnsi="宋体"/>
          <w:b/>
          <w:kern w:val="28"/>
          <w:sz w:val="44"/>
          <w:szCs w:val="36"/>
        </w:rPr>
        <w:t>采购</w:t>
      </w:r>
      <w:r>
        <w:rPr>
          <w:rFonts w:ascii="宋体" w:hAnsi="宋体"/>
          <w:b/>
          <w:kern w:val="28"/>
          <w:sz w:val="44"/>
          <w:szCs w:val="36"/>
        </w:rPr>
        <w:t>需求书</w:t>
      </w:r>
    </w:p>
    <w:p w14:paraId="2E629E90">
      <w:pPr>
        <w:numPr>
          <w:ilvl w:val="0"/>
          <w:numId w:val="5"/>
        </w:numPr>
        <w:spacing w:line="440" w:lineRule="exact"/>
        <w:rPr>
          <w:rFonts w:ascii="仿宋" w:hAnsi="仿宋" w:eastAsia="仿宋" w:cs="仿宋"/>
          <w:b/>
          <w:sz w:val="24"/>
        </w:rPr>
      </w:pPr>
      <w:r>
        <w:rPr>
          <w:rFonts w:hint="eastAsia" w:ascii="仿宋" w:hAnsi="仿宋" w:eastAsia="仿宋" w:cs="仿宋"/>
          <w:b/>
          <w:sz w:val="24"/>
        </w:rPr>
        <w:t>总则：</w:t>
      </w:r>
    </w:p>
    <w:p w14:paraId="4CF652C9">
      <w:pPr>
        <w:spacing w:line="440" w:lineRule="exact"/>
        <w:rPr>
          <w:rFonts w:ascii="仿宋" w:hAnsi="仿宋" w:eastAsia="仿宋" w:cs="仿宋"/>
          <w:sz w:val="24"/>
        </w:rPr>
      </w:pPr>
      <w:r>
        <w:rPr>
          <w:rFonts w:hint="eastAsia" w:ascii="仿宋" w:hAnsi="仿宋" w:eastAsia="仿宋" w:cs="仿宋"/>
          <w:sz w:val="24"/>
        </w:rPr>
        <w:t>1.投标人报价应包括标的设备（原装、全新合格的设备）、相关附件、配套设施、税费、运费、保险费、仓储费、安装调试、</w:t>
      </w:r>
      <w:r>
        <w:rPr>
          <w:rFonts w:hint="eastAsia" w:ascii="仿宋" w:hAnsi="仿宋" w:eastAsia="仿宋" w:cs="仿宋"/>
          <w:color w:val="0000FF"/>
          <w:sz w:val="24"/>
        </w:rPr>
        <w:t>中标服务费、售后服务、</w:t>
      </w:r>
      <w:r>
        <w:rPr>
          <w:highlight w:val="yellow"/>
        </w:rPr>
        <w:t>系统对接费、端口对接费</w:t>
      </w:r>
      <w:r>
        <w:rPr>
          <w:rFonts w:hint="eastAsia" w:ascii="仿宋" w:hAnsi="仿宋" w:eastAsia="仿宋" w:cs="仿宋"/>
          <w:color w:val="0000FF"/>
          <w:sz w:val="24"/>
        </w:rPr>
        <w:t>（含支付给第三方厂商的对接费用）、</w:t>
      </w:r>
      <w:r>
        <w:rPr>
          <w:rFonts w:hint="eastAsia" w:ascii="仿宋" w:hAnsi="仿宋" w:eastAsia="仿宋" w:cs="仿宋"/>
          <w:sz w:val="24"/>
        </w:rPr>
        <w:t>培训、质保及</w:t>
      </w:r>
      <w:r>
        <w:rPr>
          <w:rFonts w:hint="eastAsia" w:ascii="仿宋" w:hAnsi="仿宋" w:eastAsia="仿宋" w:cs="仿宋"/>
          <w:color w:val="0000FF"/>
          <w:sz w:val="24"/>
        </w:rPr>
        <w:t>合同实施过程中不可预见费用等的相关全部费用</w:t>
      </w:r>
      <w:r>
        <w:rPr>
          <w:rFonts w:hint="eastAsia" w:ascii="仿宋" w:hAnsi="仿宋" w:eastAsia="仿宋" w:cs="仿宋"/>
          <w:sz w:val="24"/>
        </w:rPr>
        <w:t>，在项目实施过程中出现报价内容的任何遗漏，均由中标人负责相关费用，采购人将不再支付任何费用。</w:t>
      </w:r>
    </w:p>
    <w:p w14:paraId="0589ABBB">
      <w:pPr>
        <w:spacing w:line="440" w:lineRule="exact"/>
        <w:rPr>
          <w:rFonts w:ascii="仿宋" w:hAnsi="仿宋" w:eastAsia="仿宋" w:cs="仿宋"/>
          <w:sz w:val="24"/>
        </w:rPr>
      </w:pPr>
      <w:r>
        <w:rPr>
          <w:rFonts w:hint="eastAsia" w:ascii="仿宋" w:hAnsi="仿宋" w:eastAsia="仿宋" w:cs="仿宋"/>
          <w:sz w:val="24"/>
        </w:rPr>
        <w:t>2.采购需求中凡有“★”标识的内容条款为关键条款，投标人必须对此作出回答并完全满足这些要求不可以出现任何负偏离，对这些关键条款的任何负偏离将视为无效投标。加注“▲”的内容为重点评标项目，投标人必须对该标识项目按照要求进行真实应答描述。</w:t>
      </w:r>
    </w:p>
    <w:p w14:paraId="15B51831">
      <w:pPr>
        <w:spacing w:line="440" w:lineRule="exact"/>
        <w:rPr>
          <w:rFonts w:ascii="仿宋" w:hAnsi="仿宋" w:eastAsia="仿宋" w:cs="仿宋"/>
          <w:sz w:val="24"/>
        </w:rPr>
      </w:pPr>
      <w:r>
        <w:rPr>
          <w:rFonts w:hint="eastAsia" w:ascii="仿宋" w:hAnsi="仿宋" w:eastAsia="仿宋" w:cs="仿宋"/>
          <w:sz w:val="24"/>
        </w:rPr>
        <w:t>3.★投标人应该符合《医疗器械经营质量管理规范》和《医疗器械监督管理条例》规定，并结合本项目特性提供有效的医疗器械产品注册/备案证明材料和投标人的经营许可/备案证明材料。</w:t>
      </w:r>
    </w:p>
    <w:p w14:paraId="33681E37">
      <w:pPr>
        <w:spacing w:line="440" w:lineRule="exact"/>
        <w:rPr>
          <w:rFonts w:ascii="仿宋" w:hAnsi="仿宋" w:eastAsia="仿宋" w:cs="仿宋"/>
          <w:sz w:val="24"/>
        </w:rPr>
      </w:pPr>
      <w:r>
        <w:rPr>
          <w:rFonts w:hint="eastAsia" w:ascii="仿宋" w:hAnsi="仿宋" w:eastAsia="仿宋" w:cs="仿宋"/>
          <w:sz w:val="24"/>
        </w:rPr>
        <w:t>4.本文的“质保期”是指中标标的物经约定的验收机构完成验收之日起算，截</w:t>
      </w:r>
      <w:r>
        <w:rPr>
          <w:rFonts w:hint="eastAsia" w:ascii="宋体" w:hAnsi="宋体" w:eastAsia="宋体" w:cs="宋体"/>
          <w:color w:val="000000" w:themeColor="text1"/>
          <w:szCs w:val="21"/>
        </w:rPr>
        <w:t>至</w:t>
      </w:r>
      <w:r>
        <w:rPr>
          <w:rFonts w:hint="eastAsia" w:ascii="仿宋" w:hAnsi="仿宋" w:eastAsia="仿宋" w:cs="仿宋"/>
          <w:sz w:val="24"/>
        </w:rPr>
        <w:t>中标人承诺的期限。</w:t>
      </w:r>
    </w:p>
    <w:p w14:paraId="4BFB8C08">
      <w:pPr>
        <w:spacing w:line="440" w:lineRule="exact"/>
        <w:rPr>
          <w:rFonts w:ascii="仿宋" w:hAnsi="仿宋" w:eastAsia="仿宋" w:cs="仿宋"/>
          <w:sz w:val="24"/>
        </w:rPr>
      </w:pPr>
      <w:r>
        <w:rPr>
          <w:rFonts w:hint="eastAsia" w:ascii="仿宋" w:hAnsi="仿宋" w:eastAsia="仿宋" w:cs="仿宋"/>
          <w:sz w:val="24"/>
        </w:rPr>
        <w:t>5.本项目非专门面向中小微企业。</w:t>
      </w:r>
    </w:p>
    <w:p w14:paraId="5BD0D4F1">
      <w:pPr>
        <w:pStyle w:val="4"/>
        <w:spacing w:line="300" w:lineRule="auto"/>
        <w:rPr>
          <w:rFonts w:ascii="仿宋" w:hAnsi="仿宋" w:eastAsia="仿宋" w:cs="仿宋"/>
          <w:sz w:val="24"/>
          <w:highlight w:val="yellow"/>
        </w:rPr>
      </w:pPr>
      <w:r>
        <w:rPr>
          <w:rFonts w:hint="eastAsia" w:ascii="仿宋" w:hAnsi="仿宋" w:eastAsia="仿宋" w:cs="仿宋"/>
          <w:sz w:val="24"/>
          <w:highlight w:val="yellow"/>
        </w:rPr>
        <w:t>6.本项目允许进口产品参与。</w:t>
      </w:r>
    </w:p>
    <w:p w14:paraId="1DA2B7E3">
      <w:pPr>
        <w:numPr>
          <w:ilvl w:val="0"/>
          <w:numId w:val="5"/>
        </w:numPr>
        <w:spacing w:line="440" w:lineRule="exact"/>
        <w:rPr>
          <w:rFonts w:ascii="仿宋" w:hAnsi="仿宋" w:eastAsia="仿宋" w:cs="仿宋"/>
          <w:b/>
          <w:sz w:val="24"/>
        </w:rPr>
      </w:pPr>
      <w:r>
        <w:rPr>
          <w:rFonts w:hint="eastAsia" w:ascii="仿宋" w:hAnsi="仿宋" w:eastAsia="仿宋" w:cs="仿宋"/>
          <w:b/>
          <w:sz w:val="24"/>
        </w:rPr>
        <w:t>基本需求</w:t>
      </w:r>
    </w:p>
    <w:tbl>
      <w:tblPr>
        <w:tblStyle w:val="10"/>
        <w:tblW w:w="7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2"/>
        <w:gridCol w:w="1920"/>
        <w:gridCol w:w="2220"/>
      </w:tblGrid>
      <w:tr w14:paraId="4F21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22" w:type="dxa"/>
          </w:tcPr>
          <w:p w14:paraId="382BA736">
            <w:pPr>
              <w:spacing w:line="440" w:lineRule="exact"/>
              <w:jc w:val="center"/>
              <w:rPr>
                <w:rFonts w:ascii="仿宋" w:hAnsi="仿宋" w:eastAsia="仿宋" w:cs="仿宋"/>
                <w:sz w:val="24"/>
              </w:rPr>
            </w:pPr>
            <w:r>
              <w:rPr>
                <w:rFonts w:hint="eastAsia" w:ascii="仿宋" w:hAnsi="仿宋" w:eastAsia="仿宋" w:cs="仿宋"/>
                <w:sz w:val="24"/>
              </w:rPr>
              <w:t>项目名称</w:t>
            </w:r>
          </w:p>
        </w:tc>
        <w:tc>
          <w:tcPr>
            <w:tcW w:w="1920" w:type="dxa"/>
          </w:tcPr>
          <w:p w14:paraId="6DB877B6">
            <w:pPr>
              <w:spacing w:line="440" w:lineRule="exact"/>
              <w:jc w:val="center"/>
              <w:rPr>
                <w:rFonts w:ascii="仿宋" w:hAnsi="仿宋" w:eastAsia="仿宋" w:cs="仿宋"/>
                <w:sz w:val="24"/>
              </w:rPr>
            </w:pPr>
            <w:r>
              <w:rPr>
                <w:rFonts w:hint="eastAsia" w:ascii="仿宋" w:hAnsi="仿宋" w:eastAsia="仿宋" w:cs="仿宋"/>
                <w:sz w:val="24"/>
              </w:rPr>
              <w:t>需求科室/部门</w:t>
            </w:r>
          </w:p>
        </w:tc>
        <w:tc>
          <w:tcPr>
            <w:tcW w:w="2220" w:type="dxa"/>
          </w:tcPr>
          <w:p w14:paraId="4062641C">
            <w:pPr>
              <w:spacing w:line="440" w:lineRule="exact"/>
              <w:jc w:val="center"/>
              <w:rPr>
                <w:rFonts w:ascii="仿宋" w:hAnsi="仿宋" w:eastAsia="仿宋" w:cs="仿宋"/>
                <w:sz w:val="24"/>
              </w:rPr>
            </w:pPr>
            <w:r>
              <w:rPr>
                <w:rFonts w:hint="eastAsia" w:ascii="仿宋" w:hAnsi="仿宋" w:eastAsia="仿宋" w:cs="仿宋"/>
                <w:sz w:val="24"/>
              </w:rPr>
              <w:t>数量（套）</w:t>
            </w:r>
          </w:p>
        </w:tc>
      </w:tr>
      <w:tr w14:paraId="293F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622" w:type="dxa"/>
          </w:tcPr>
          <w:p w14:paraId="23A5D713">
            <w:pPr>
              <w:spacing w:line="44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结肠镜系统</w:t>
            </w:r>
          </w:p>
        </w:tc>
        <w:tc>
          <w:tcPr>
            <w:tcW w:w="1920" w:type="dxa"/>
          </w:tcPr>
          <w:p w14:paraId="28F2AE34">
            <w:pPr>
              <w:spacing w:line="440" w:lineRule="exact"/>
              <w:jc w:val="center"/>
              <w:rPr>
                <w:rFonts w:ascii="仿宋" w:hAnsi="仿宋" w:eastAsia="仿宋" w:cs="仿宋"/>
                <w:sz w:val="24"/>
              </w:rPr>
            </w:pPr>
            <w:r>
              <w:rPr>
                <w:rFonts w:hint="eastAsia" w:ascii="仿宋" w:hAnsi="仿宋" w:eastAsia="仿宋" w:cs="仿宋"/>
                <w:sz w:val="24"/>
              </w:rPr>
              <w:t>内镜中心</w:t>
            </w:r>
          </w:p>
        </w:tc>
        <w:tc>
          <w:tcPr>
            <w:tcW w:w="2220" w:type="dxa"/>
          </w:tcPr>
          <w:p w14:paraId="4A0E7FDB">
            <w:pPr>
              <w:spacing w:line="440" w:lineRule="exact"/>
              <w:jc w:val="center"/>
              <w:rPr>
                <w:rFonts w:ascii="仿宋" w:hAnsi="仿宋" w:eastAsia="仿宋" w:cs="仿宋"/>
                <w:sz w:val="24"/>
              </w:rPr>
            </w:pPr>
            <w:r>
              <w:rPr>
                <w:rFonts w:hint="eastAsia" w:ascii="仿宋" w:hAnsi="仿宋" w:eastAsia="仿宋" w:cs="仿宋"/>
                <w:sz w:val="24"/>
              </w:rPr>
              <w:t>1套</w:t>
            </w:r>
          </w:p>
        </w:tc>
      </w:tr>
    </w:tbl>
    <w:p w14:paraId="63AFA6C1">
      <w:pPr>
        <w:spacing w:line="440" w:lineRule="exact"/>
        <w:rPr>
          <w:rFonts w:hint="default" w:ascii="仿宋" w:hAnsi="仿宋" w:eastAsia="仿宋" w:cs="仿宋"/>
          <w:sz w:val="24"/>
          <w:lang w:val="en-US"/>
        </w:rPr>
      </w:pPr>
      <w:r>
        <w:rPr>
          <w:rFonts w:hint="eastAsia" w:ascii="仿宋" w:hAnsi="仿宋" w:eastAsia="仿宋" w:cs="仿宋"/>
          <w:sz w:val="24"/>
        </w:rPr>
        <w:t>核心产品：</w:t>
      </w:r>
      <w:r>
        <w:rPr>
          <w:rFonts w:hint="eastAsia" w:ascii="仿宋" w:hAnsi="仿宋" w:eastAsia="仿宋" w:cs="仿宋"/>
          <w:sz w:val="24"/>
          <w:lang w:val="en-US" w:eastAsia="zh-CN"/>
        </w:rPr>
        <w:t>结肠镜系统、电子胃镜、电子结肠镜</w:t>
      </w:r>
    </w:p>
    <w:p w14:paraId="384F142A">
      <w:pPr>
        <w:spacing w:line="440" w:lineRule="exact"/>
        <w:rPr>
          <w:rFonts w:ascii="仿宋" w:hAnsi="仿宋" w:eastAsia="仿宋" w:cs="仿宋"/>
          <w:sz w:val="24"/>
        </w:rPr>
      </w:pPr>
      <w:r>
        <w:rPr>
          <w:rFonts w:hint="eastAsia" w:ascii="仿宋" w:hAnsi="仿宋" w:eastAsia="仿宋" w:cs="仿宋"/>
          <w:sz w:val="24"/>
        </w:rPr>
        <w:t>用途：用于上消化道和下消化道疾病的诊断和内镜下治疗。</w:t>
      </w:r>
    </w:p>
    <w:p w14:paraId="4C0DD3E9">
      <w:pPr>
        <w:pStyle w:val="4"/>
        <w:rPr>
          <w:rFonts w:ascii="仿宋" w:hAnsi="仿宋" w:eastAsia="仿宋" w:cs="仿宋"/>
          <w:sz w:val="24"/>
        </w:rPr>
      </w:pPr>
    </w:p>
    <w:p w14:paraId="563BA35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设备符合中山市物价收费名目：</w:t>
      </w:r>
    </w:p>
    <w:tbl>
      <w:tblPr>
        <w:tblStyle w:val="9"/>
        <w:tblW w:w="8522" w:type="dxa"/>
        <w:jc w:val="center"/>
        <w:tblLayout w:type="autofit"/>
        <w:tblCellMar>
          <w:top w:w="0" w:type="dxa"/>
          <w:left w:w="108" w:type="dxa"/>
          <w:bottom w:w="0" w:type="dxa"/>
          <w:right w:w="108" w:type="dxa"/>
        </w:tblCellMar>
      </w:tblPr>
      <w:tblGrid>
        <w:gridCol w:w="1514"/>
        <w:gridCol w:w="2328"/>
        <w:gridCol w:w="2324"/>
        <w:gridCol w:w="2356"/>
      </w:tblGrid>
      <w:tr w14:paraId="561745B0">
        <w:tblPrEx>
          <w:tblCellMar>
            <w:top w:w="0" w:type="dxa"/>
            <w:left w:w="108" w:type="dxa"/>
            <w:bottom w:w="0" w:type="dxa"/>
            <w:right w:w="108" w:type="dxa"/>
          </w:tblCellMar>
        </w:tblPrEx>
        <w:trPr>
          <w:trHeight w:val="0" w:hRule="atLeast"/>
          <w:tblHeader/>
          <w:jc w:val="center"/>
        </w:trPr>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1C6A">
            <w:pPr>
              <w:widowControl/>
              <w:snapToGrid w:val="0"/>
              <w:ind w:left="0" w:leftChars="0" w:right="0" w:rightChars="0" w:firstLine="0" w:firstLineChars="0"/>
              <w:jc w:val="center"/>
              <w:textAlignment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使用科室</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C56A">
            <w:pPr>
              <w:widowControl/>
              <w:snapToGrid w:val="0"/>
              <w:ind w:left="0" w:leftChars="0" w:right="0" w:rightChars="0" w:firstLine="0" w:firstLineChars="0"/>
              <w:jc w:val="center"/>
              <w:textAlignment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中山市物价编码</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FD26">
            <w:pPr>
              <w:widowControl/>
              <w:snapToGrid w:val="0"/>
              <w:ind w:left="0" w:leftChars="0" w:right="0" w:rightChars="0" w:firstLine="0" w:firstLineChars="0"/>
              <w:jc w:val="center"/>
              <w:textAlignment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收费项目名称</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F316">
            <w:pPr>
              <w:widowControl/>
              <w:snapToGrid w:val="0"/>
              <w:ind w:left="0" w:leftChars="0" w:right="0" w:rightChars="0" w:firstLine="0" w:firstLineChars="0"/>
              <w:jc w:val="center"/>
              <w:textAlignment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收费单价（元）</w:t>
            </w:r>
          </w:p>
        </w:tc>
      </w:tr>
      <w:tr w14:paraId="2936C9B9">
        <w:tblPrEx>
          <w:tblCellMar>
            <w:top w:w="0" w:type="dxa"/>
            <w:left w:w="108" w:type="dxa"/>
            <w:bottom w:w="0" w:type="dxa"/>
            <w:right w:w="108" w:type="dxa"/>
          </w:tblCellMar>
        </w:tblPrEx>
        <w:trPr>
          <w:trHeight w:val="0" w:hRule="atLeast"/>
          <w:jc w:val="center"/>
        </w:trPr>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94AE">
            <w:pPr>
              <w:widowControl/>
              <w:snapToGrid w:val="0"/>
              <w:ind w:left="0" w:leftChars="0" w:right="0" w:rightChars="0" w:firstLine="0" w:firstLineChars="0"/>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内镜中心</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197C">
            <w:pPr>
              <w:widowControl/>
              <w:snapToGrid w:val="0"/>
              <w:ind w:left="0" w:leftChars="0" w:right="0" w:rightChars="0" w:firstLine="0" w:firstLineChars="0"/>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310902005-1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3B2D">
            <w:pPr>
              <w:widowControl/>
              <w:snapToGrid w:val="0"/>
              <w:ind w:left="0" w:leftChars="0" w:right="0" w:rightChars="0" w:firstLine="0" w:firstLineChars="0"/>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电子胃镜检查</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F1EC">
            <w:pPr>
              <w:widowControl/>
              <w:snapToGrid w:val="0"/>
              <w:ind w:left="0" w:leftChars="0" w:right="0" w:rightChars="0" w:firstLine="0" w:firstLineChars="0"/>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256</w:t>
            </w:r>
          </w:p>
        </w:tc>
      </w:tr>
      <w:tr w14:paraId="72F946BA">
        <w:tblPrEx>
          <w:tblCellMar>
            <w:top w:w="0" w:type="dxa"/>
            <w:left w:w="108" w:type="dxa"/>
            <w:bottom w:w="0" w:type="dxa"/>
            <w:right w:w="108" w:type="dxa"/>
          </w:tblCellMar>
        </w:tblPrEx>
        <w:trPr>
          <w:trHeight w:val="0" w:hRule="atLeast"/>
          <w:jc w:val="center"/>
        </w:trPr>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05FA">
            <w:pPr>
              <w:widowControl/>
              <w:snapToGrid w:val="0"/>
              <w:ind w:left="0" w:leftChars="0" w:right="0" w:rightChars="0" w:firstLine="0" w:firstLineChars="0"/>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内镜中心</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B4A4">
            <w:pPr>
              <w:widowControl/>
              <w:snapToGrid w:val="0"/>
              <w:ind w:left="0" w:leftChars="0" w:right="0" w:rightChars="0" w:firstLine="0" w:firstLineChars="0"/>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310903005-1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1CAF">
            <w:pPr>
              <w:widowControl/>
              <w:snapToGrid w:val="0"/>
              <w:ind w:left="0" w:leftChars="0" w:right="0" w:rightChars="0" w:firstLine="0" w:firstLineChars="0"/>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电子结肠镜检查</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051B">
            <w:pPr>
              <w:widowControl/>
              <w:snapToGrid w:val="0"/>
              <w:ind w:left="0" w:leftChars="0" w:right="0" w:rightChars="0" w:firstLine="0" w:firstLineChars="0"/>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348</w:t>
            </w:r>
          </w:p>
        </w:tc>
      </w:tr>
    </w:tbl>
    <w:p w14:paraId="2EEBFC6C">
      <w:pPr>
        <w:pStyle w:val="4"/>
        <w:rPr>
          <w:rFonts w:ascii="仿宋" w:hAnsi="仿宋" w:eastAsia="仿宋" w:cs="仿宋"/>
          <w:sz w:val="24"/>
        </w:rPr>
      </w:pPr>
    </w:p>
    <w:p w14:paraId="3DDB240D">
      <w:pPr>
        <w:pStyle w:val="4"/>
        <w:rPr>
          <w:rFonts w:ascii="仿宋" w:hAnsi="仿宋" w:eastAsia="仿宋" w:cs="仿宋"/>
          <w:sz w:val="24"/>
        </w:rPr>
      </w:pPr>
    </w:p>
    <w:p w14:paraId="2616F039">
      <w:pPr>
        <w:numPr>
          <w:ilvl w:val="0"/>
          <w:numId w:val="5"/>
        </w:numPr>
        <w:spacing w:line="440" w:lineRule="exact"/>
        <w:rPr>
          <w:rFonts w:ascii="仿宋" w:hAnsi="仿宋" w:eastAsia="仿宋" w:cs="仿宋"/>
          <w:b/>
          <w:sz w:val="24"/>
          <w:highlight w:val="yellow"/>
        </w:rPr>
      </w:pPr>
      <w:r>
        <w:rPr>
          <w:rFonts w:hint="eastAsia" w:ascii="仿宋" w:hAnsi="仿宋" w:eastAsia="仿宋" w:cs="仿宋"/>
          <w:b/>
          <w:sz w:val="24"/>
          <w:highlight w:val="yellow"/>
        </w:rPr>
        <w:t>技术参数：</w:t>
      </w:r>
    </w:p>
    <w:p w14:paraId="76475B87">
      <w:pPr>
        <w:pStyle w:val="4"/>
        <w:rPr>
          <w:rFonts w:ascii="仿宋" w:hAnsi="仿宋" w:eastAsia="仿宋" w:cs="仿宋"/>
          <w:b/>
          <w:color w:val="000000" w:themeColor="text1"/>
          <w:sz w:val="24"/>
        </w:rPr>
      </w:pPr>
      <w:r>
        <w:rPr>
          <w:rFonts w:hint="eastAsia" w:ascii="仿宋" w:hAnsi="仿宋" w:eastAsia="仿宋" w:cs="仿宋"/>
          <w:bCs/>
          <w:color w:val="000000" w:themeColor="text1"/>
          <w:sz w:val="24"/>
          <w:lang w:eastAsia="zh-CN"/>
        </w:rPr>
        <w:t>（</w:t>
      </w:r>
      <w:r>
        <w:rPr>
          <w:rFonts w:hint="eastAsia" w:ascii="仿宋" w:hAnsi="仿宋" w:eastAsia="仿宋" w:cs="仿宋"/>
          <w:bCs/>
          <w:color w:val="000000" w:themeColor="text1"/>
          <w:sz w:val="24"/>
          <w:lang w:val="en-US" w:eastAsia="zh-CN"/>
        </w:rPr>
        <w:t>一</w:t>
      </w:r>
      <w:r>
        <w:rPr>
          <w:rFonts w:hint="eastAsia" w:ascii="仿宋" w:hAnsi="仿宋" w:eastAsia="仿宋" w:cs="仿宋"/>
          <w:bCs/>
          <w:color w:val="000000" w:themeColor="text1"/>
          <w:sz w:val="24"/>
          <w:lang w:eastAsia="zh-CN"/>
        </w:rPr>
        <w:t>）</w:t>
      </w:r>
      <w:r>
        <w:rPr>
          <w:rFonts w:hint="eastAsia" w:ascii="仿宋" w:hAnsi="仿宋" w:eastAsia="仿宋" w:cs="仿宋"/>
          <w:bCs/>
          <w:color w:val="000000" w:themeColor="text1"/>
          <w:sz w:val="24"/>
        </w:rPr>
        <w:t xml:space="preserve"> </w:t>
      </w:r>
      <w:r>
        <w:rPr>
          <w:rFonts w:hint="eastAsia" w:ascii="仿宋" w:hAnsi="仿宋" w:eastAsia="仿宋" w:cs="仿宋"/>
          <w:b/>
          <w:color w:val="000000" w:themeColor="text1"/>
          <w:sz w:val="24"/>
        </w:rPr>
        <w:t>主机参数</w:t>
      </w:r>
    </w:p>
    <w:p w14:paraId="343757F7">
      <w:pPr>
        <w:pStyle w:val="4"/>
        <w:numPr>
          <w:ilvl w:val="0"/>
          <w:numId w:val="6"/>
        </w:numPr>
        <w:ind w:left="450" w:leftChars="0"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电子图像处理器技术参数：</w:t>
      </w:r>
    </w:p>
    <w:p w14:paraId="332B6CAF">
      <w:pPr>
        <w:numPr>
          <w:ilvl w:val="1"/>
          <w:numId w:val="7"/>
        </w:numPr>
        <w:spacing w:line="360" w:lineRule="auto"/>
        <w:ind w:left="567" w:leftChars="0" w:firstLine="0" w:firstLineChars="0"/>
        <w:rPr>
          <w:rFonts w:hint="eastAsia" w:ascii="宋体" w:hAnsi="宋体" w:eastAsia="宋体" w:cs="宋体"/>
          <w:sz w:val="21"/>
          <w:szCs w:val="21"/>
        </w:rPr>
      </w:pPr>
      <w:r>
        <w:rPr>
          <w:rFonts w:hint="eastAsia" w:ascii="宋体" w:hAnsi="宋体" w:eastAsia="宋体" w:cs="宋体"/>
          <w:sz w:val="21"/>
          <w:szCs w:val="21"/>
        </w:rPr>
        <w:t>全高清视频图像输出，视频分辨率≥1900×1080；</w:t>
      </w:r>
    </w:p>
    <w:p w14:paraId="5F046C6F">
      <w:pPr>
        <w:numPr>
          <w:ilvl w:val="1"/>
          <w:numId w:val="7"/>
        </w:numPr>
        <w:spacing w:line="360" w:lineRule="auto"/>
        <w:ind w:left="567" w:leftChars="0" w:firstLine="0" w:firstLineChars="0"/>
        <w:rPr>
          <w:rFonts w:hint="eastAsia" w:ascii="宋体" w:hAnsi="宋体" w:eastAsia="宋体" w:cs="宋体"/>
          <w:sz w:val="21"/>
          <w:szCs w:val="21"/>
        </w:rPr>
      </w:pPr>
      <w:r>
        <w:rPr>
          <w:rFonts w:hint="eastAsia" w:ascii="宋体" w:hAnsi="宋体" w:eastAsia="宋体" w:cs="宋体"/>
          <w:sz w:val="21"/>
          <w:szCs w:val="21"/>
        </w:rPr>
        <w:t>具有亮度和色彩微调功能；</w:t>
      </w:r>
    </w:p>
    <w:p w14:paraId="61B35B1A">
      <w:pPr>
        <w:numPr>
          <w:ilvl w:val="1"/>
          <w:numId w:val="7"/>
        </w:numPr>
        <w:spacing w:line="360" w:lineRule="auto"/>
        <w:ind w:left="567"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具有自动增益功能，能自动增强图像亮度； </w:t>
      </w:r>
    </w:p>
    <w:p w14:paraId="0DCE93F9">
      <w:pPr>
        <w:numPr>
          <w:ilvl w:val="1"/>
          <w:numId w:val="7"/>
        </w:numPr>
        <w:spacing w:line="360" w:lineRule="auto"/>
        <w:ind w:left="567" w:leftChars="0" w:firstLine="0" w:firstLineChars="0"/>
        <w:rPr>
          <w:rFonts w:hint="eastAsia" w:ascii="宋体" w:hAnsi="宋体" w:eastAsia="宋体" w:cs="宋体"/>
          <w:sz w:val="21"/>
          <w:szCs w:val="21"/>
        </w:rPr>
      </w:pPr>
      <w:r>
        <w:rPr>
          <w:rFonts w:hint="eastAsia" w:ascii="宋体" w:hAnsi="宋体" w:eastAsia="宋体" w:cs="宋体"/>
          <w:sz w:val="21"/>
          <w:szCs w:val="21"/>
        </w:rPr>
        <w:t>具有图像放大功能；</w:t>
      </w:r>
    </w:p>
    <w:p w14:paraId="057A6D35">
      <w:pPr>
        <w:numPr>
          <w:ilvl w:val="1"/>
          <w:numId w:val="7"/>
        </w:numPr>
        <w:spacing w:line="360" w:lineRule="auto"/>
        <w:ind w:left="567" w:leftChars="0" w:firstLine="0" w:firstLineChars="0"/>
        <w:rPr>
          <w:rFonts w:hint="eastAsia" w:ascii="宋体" w:hAnsi="宋体" w:eastAsia="宋体" w:cs="宋体"/>
          <w:sz w:val="21"/>
          <w:szCs w:val="21"/>
        </w:rPr>
      </w:pPr>
      <w:r>
        <w:rPr>
          <w:rFonts w:hint="eastAsia" w:ascii="宋体" w:hAnsi="宋体" w:eastAsia="宋体" w:cs="宋体"/>
          <w:sz w:val="21"/>
          <w:szCs w:val="21"/>
        </w:rPr>
        <w:t>具有1T存储容量的内置病例管理系统，可脱离外置工作站进行病例管理，可查看、编辑、保存、预览、打印病历报告以及病历报告检索，具有内置的图像保存和高清视频录制功能，支持图像查看、视频回放；</w:t>
      </w:r>
    </w:p>
    <w:p w14:paraId="304079A6">
      <w:pPr>
        <w:numPr>
          <w:ilvl w:val="1"/>
          <w:numId w:val="7"/>
        </w:numPr>
        <w:spacing w:line="360" w:lineRule="auto"/>
        <w:ind w:left="567" w:leftChars="0" w:firstLine="0" w:firstLineChars="0"/>
        <w:rPr>
          <w:rFonts w:hint="eastAsia" w:ascii="宋体" w:hAnsi="宋体" w:eastAsia="宋体" w:cs="宋体"/>
          <w:sz w:val="21"/>
          <w:szCs w:val="21"/>
        </w:rPr>
      </w:pPr>
      <w:r>
        <w:rPr>
          <w:rFonts w:hint="eastAsia" w:ascii="宋体" w:hAnsi="宋体" w:eastAsia="宋体" w:cs="宋体"/>
          <w:sz w:val="21"/>
          <w:szCs w:val="21"/>
        </w:rPr>
        <w:t>拥有USB接口可将高清视频、病例图像、报告导出至外接USB储存设备；</w:t>
      </w:r>
    </w:p>
    <w:p w14:paraId="0D5E5368">
      <w:pPr>
        <w:numPr>
          <w:ilvl w:val="0"/>
          <w:numId w:val="6"/>
        </w:numPr>
        <w:spacing w:line="360" w:lineRule="auto"/>
        <w:ind w:left="450" w:leftChars="0" w:firstLine="0" w:firstLineChars="0"/>
        <w:rPr>
          <w:rFonts w:hint="eastAsia" w:ascii="宋体" w:hAnsi="宋体" w:eastAsia="宋体" w:cs="宋体"/>
          <w:bCs/>
          <w:sz w:val="21"/>
          <w:szCs w:val="21"/>
        </w:rPr>
      </w:pPr>
      <w:r>
        <w:rPr>
          <w:rFonts w:hint="eastAsia" w:ascii="宋体" w:hAnsi="宋体" w:eastAsia="宋体" w:cs="宋体"/>
          <w:bCs/>
          <w:sz w:val="21"/>
          <w:szCs w:val="21"/>
        </w:rPr>
        <w:t>冷光源参数要求：</w:t>
      </w:r>
    </w:p>
    <w:p w14:paraId="5BABF4DD">
      <w:pPr>
        <w:numPr>
          <w:ilvl w:val="1"/>
          <w:numId w:val="8"/>
        </w:numPr>
        <w:spacing w:line="360" w:lineRule="auto"/>
        <w:ind w:left="567" w:leftChars="0" w:firstLine="0" w:firstLineChars="0"/>
        <w:rPr>
          <w:rFonts w:hint="eastAsia" w:ascii="宋体" w:hAnsi="宋体" w:eastAsia="宋体" w:cs="宋体"/>
          <w:sz w:val="21"/>
          <w:szCs w:val="21"/>
        </w:rPr>
      </w:pPr>
      <w:r>
        <w:rPr>
          <w:rFonts w:hint="eastAsia" w:ascii="宋体" w:hAnsi="宋体" w:eastAsia="宋体" w:cs="宋体"/>
          <w:sz w:val="21"/>
          <w:szCs w:val="21"/>
        </w:rPr>
        <w:t>光源主灯平均连续使用寿命：≥10000小时；</w:t>
      </w:r>
    </w:p>
    <w:p w14:paraId="49BC9F99">
      <w:pPr>
        <w:numPr>
          <w:ilvl w:val="1"/>
          <w:numId w:val="8"/>
        </w:numPr>
        <w:spacing w:line="360" w:lineRule="auto"/>
        <w:ind w:left="567" w:leftChars="0" w:firstLine="0" w:firstLineChars="0"/>
        <w:rPr>
          <w:rFonts w:hint="eastAsia" w:ascii="宋体" w:hAnsi="宋体" w:eastAsia="宋体" w:cs="宋体"/>
          <w:sz w:val="21"/>
          <w:szCs w:val="21"/>
        </w:rPr>
      </w:pPr>
      <w:r>
        <w:rPr>
          <w:rFonts w:hint="eastAsia" w:ascii="宋体" w:hAnsi="宋体" w:eastAsia="宋体" w:cs="宋体"/>
          <w:sz w:val="21"/>
          <w:szCs w:val="21"/>
        </w:rPr>
        <w:t>采用LED光源实现照明设计的医用冷光源；</w:t>
      </w:r>
    </w:p>
    <w:p w14:paraId="757836CC">
      <w:pPr>
        <w:numPr>
          <w:ilvl w:val="1"/>
          <w:numId w:val="8"/>
        </w:numPr>
        <w:spacing w:line="360" w:lineRule="auto"/>
        <w:ind w:left="567" w:leftChars="0" w:firstLine="0" w:firstLineChars="0"/>
        <w:rPr>
          <w:rFonts w:hint="eastAsia" w:ascii="宋体" w:hAnsi="宋体" w:eastAsia="宋体" w:cs="宋体"/>
          <w:sz w:val="21"/>
          <w:szCs w:val="21"/>
        </w:rPr>
      </w:pPr>
      <w:r>
        <w:rPr>
          <w:rFonts w:hint="eastAsia" w:ascii="宋体" w:hAnsi="宋体" w:eastAsia="宋体" w:cs="宋体"/>
          <w:sz w:val="21"/>
          <w:szCs w:val="21"/>
        </w:rPr>
        <w:t>具有手动和自动两种调光模式；</w:t>
      </w:r>
    </w:p>
    <w:p w14:paraId="75300C63">
      <w:pPr>
        <w:numPr>
          <w:ilvl w:val="1"/>
          <w:numId w:val="8"/>
        </w:numPr>
        <w:spacing w:line="360" w:lineRule="auto"/>
        <w:ind w:left="567" w:leftChars="0" w:firstLine="0" w:firstLineChars="0"/>
        <w:rPr>
          <w:rFonts w:hint="eastAsia" w:ascii="宋体" w:hAnsi="宋体" w:eastAsia="宋体" w:cs="宋体"/>
          <w:sz w:val="21"/>
          <w:szCs w:val="21"/>
        </w:rPr>
      </w:pPr>
      <w:r>
        <w:rPr>
          <w:rFonts w:hint="eastAsia" w:ascii="宋体" w:hAnsi="宋体" w:eastAsia="宋体" w:cs="宋体"/>
          <w:sz w:val="21"/>
          <w:szCs w:val="21"/>
        </w:rPr>
        <w:t>气泵流量可调；</w:t>
      </w:r>
    </w:p>
    <w:p w14:paraId="7D2A5BCC">
      <w:pPr>
        <w:numPr>
          <w:ilvl w:val="1"/>
          <w:numId w:val="8"/>
        </w:numPr>
        <w:spacing w:line="360" w:lineRule="auto"/>
        <w:ind w:left="567" w:leftChars="0" w:firstLine="0" w:firstLineChars="0"/>
        <w:rPr>
          <w:rFonts w:hint="eastAsia" w:ascii="宋体" w:hAnsi="宋体" w:eastAsia="宋体" w:cs="宋体"/>
          <w:sz w:val="21"/>
          <w:szCs w:val="21"/>
        </w:rPr>
      </w:pPr>
      <w:r>
        <w:rPr>
          <w:rFonts w:hint="eastAsia" w:ascii="宋体" w:hAnsi="宋体" w:eastAsia="宋体" w:cs="宋体"/>
          <w:sz w:val="21"/>
          <w:szCs w:val="21"/>
        </w:rPr>
        <w:t>主灯灯泡寿命具有指示灯显示，可随时掌握主灯剩余寿命情况。</w:t>
      </w:r>
    </w:p>
    <w:p w14:paraId="7196142B">
      <w:pPr>
        <w:numPr>
          <w:ilvl w:val="0"/>
          <w:numId w:val="6"/>
        </w:numPr>
        <w:spacing w:line="360" w:lineRule="auto"/>
        <w:ind w:left="450" w:leftChars="0" w:firstLine="0" w:firstLineChars="0"/>
        <w:rPr>
          <w:rFonts w:hint="eastAsia" w:ascii="宋体" w:hAnsi="宋体" w:eastAsia="宋体" w:cs="宋体"/>
          <w:sz w:val="21"/>
          <w:szCs w:val="21"/>
        </w:rPr>
      </w:pPr>
      <w:r>
        <w:rPr>
          <w:rFonts w:hint="eastAsia" w:ascii="宋体" w:hAnsi="宋体" w:eastAsia="宋体" w:cs="宋体"/>
          <w:sz w:val="21"/>
          <w:szCs w:val="21"/>
        </w:rPr>
        <w:t>该主机可兼容同一品牌高清电子胃</w:t>
      </w:r>
      <w:r>
        <w:rPr>
          <w:rFonts w:hint="eastAsia" w:ascii="宋体" w:hAnsi="宋体" w:eastAsia="宋体" w:cs="宋体"/>
          <w:sz w:val="21"/>
          <w:szCs w:val="21"/>
          <w:lang w:val="en-US" w:eastAsia="zh-CN"/>
        </w:rPr>
        <w:t>镜，</w:t>
      </w:r>
      <w:r>
        <w:rPr>
          <w:rFonts w:hint="eastAsia" w:ascii="宋体" w:hAnsi="宋体" w:eastAsia="宋体" w:cs="宋体"/>
          <w:sz w:val="21"/>
          <w:szCs w:val="21"/>
        </w:rPr>
        <w:t>电子结肠镜，治疗型电子胃、肠镜，光学放大胃、肠镜，经鼻胃镜，超细肠镜，电子十二指肠镜，环扫超声内镜、扇扫超声内镜等镜体。</w:t>
      </w:r>
    </w:p>
    <w:p w14:paraId="49621DB7">
      <w:pPr>
        <w:numPr>
          <w:ilvl w:val="0"/>
          <w:numId w:val="6"/>
        </w:numPr>
        <w:spacing w:line="360" w:lineRule="auto"/>
        <w:ind w:left="450" w:leftChars="0" w:firstLine="0" w:firstLineChars="0"/>
        <w:rPr>
          <w:rFonts w:hint="eastAsia" w:ascii="宋体" w:hAnsi="宋体" w:eastAsia="宋体" w:cs="宋体"/>
          <w:color w:val="000000" w:themeColor="text1"/>
          <w:sz w:val="21"/>
          <w:szCs w:val="21"/>
        </w:rPr>
      </w:pPr>
      <w:r>
        <w:rPr>
          <w:rFonts w:hint="eastAsia" w:ascii="宋体" w:hAnsi="宋体" w:eastAsia="宋体" w:cs="宋体"/>
          <w:bCs/>
          <w:color w:val="000000" w:themeColor="text1"/>
          <w:sz w:val="21"/>
          <w:szCs w:val="21"/>
        </w:rPr>
        <w:t>设备使用年限≥8年。</w:t>
      </w:r>
    </w:p>
    <w:p w14:paraId="421F6DE5">
      <w:pPr>
        <w:spacing w:line="440" w:lineRule="exact"/>
        <w:rPr>
          <w:rFonts w:ascii="仿宋" w:hAnsi="仿宋" w:eastAsia="仿宋" w:cs="仿宋"/>
          <w:b/>
          <w:color w:val="000000" w:themeColor="text1"/>
          <w:sz w:val="24"/>
        </w:rPr>
      </w:pPr>
      <w:r>
        <w:rPr>
          <w:rFonts w:hint="eastAsia" w:ascii="仿宋" w:hAnsi="仿宋" w:eastAsia="仿宋" w:cs="仿宋"/>
          <w:bCs/>
          <w:color w:val="000000" w:themeColor="text1"/>
          <w:sz w:val="24"/>
          <w:lang w:eastAsia="zh-CN"/>
        </w:rPr>
        <w:t>（</w:t>
      </w:r>
      <w:r>
        <w:rPr>
          <w:rFonts w:hint="eastAsia" w:ascii="仿宋" w:hAnsi="仿宋" w:eastAsia="仿宋" w:cs="仿宋"/>
          <w:bCs/>
          <w:color w:val="000000" w:themeColor="text1"/>
          <w:sz w:val="24"/>
          <w:lang w:val="en-US" w:eastAsia="zh-CN"/>
        </w:rPr>
        <w:t>二</w:t>
      </w:r>
      <w:r>
        <w:rPr>
          <w:rFonts w:hint="eastAsia" w:ascii="仿宋" w:hAnsi="仿宋" w:eastAsia="仿宋" w:cs="仿宋"/>
          <w:bCs/>
          <w:color w:val="000000" w:themeColor="text1"/>
          <w:sz w:val="24"/>
          <w:lang w:eastAsia="zh-CN"/>
        </w:rPr>
        <w:t>）</w:t>
      </w:r>
      <w:r>
        <w:rPr>
          <w:rFonts w:hint="eastAsia" w:ascii="仿宋" w:hAnsi="仿宋" w:eastAsia="仿宋" w:cs="仿宋"/>
          <w:bCs/>
          <w:color w:val="000000" w:themeColor="text1"/>
          <w:sz w:val="24"/>
        </w:rPr>
        <w:t xml:space="preserve"> </w:t>
      </w:r>
      <w:r>
        <w:rPr>
          <w:rFonts w:hint="eastAsia" w:ascii="仿宋" w:hAnsi="仿宋" w:eastAsia="仿宋" w:cs="仿宋"/>
          <w:b/>
          <w:color w:val="000000" w:themeColor="text1"/>
          <w:sz w:val="24"/>
        </w:rPr>
        <w:t>电子胃镜参数：</w:t>
      </w:r>
    </w:p>
    <w:p w14:paraId="5B0F3022">
      <w:pPr>
        <w:numPr>
          <w:ilvl w:val="0"/>
          <w:numId w:val="9"/>
        </w:numPr>
        <w:spacing w:line="440" w:lineRule="exact"/>
        <w:ind w:left="425" w:leftChars="0" w:hanging="425" w:firstLineChars="0"/>
        <w:rPr>
          <w:rFonts w:hint="eastAsia" w:ascii="宋体" w:hAnsi="宋体" w:eastAsia="宋体" w:cs="宋体"/>
          <w:b w:val="0"/>
          <w:bCs w:val="0"/>
          <w:color w:val="000000" w:themeColor="text1"/>
          <w:sz w:val="21"/>
          <w:szCs w:val="21"/>
        </w:rPr>
      </w:pPr>
      <w:r>
        <w:rPr>
          <w:rFonts w:hint="eastAsia" w:ascii="宋体" w:hAnsi="宋体" w:eastAsia="宋体" w:cs="宋体"/>
          <w:b w:val="0"/>
          <w:bCs w:val="0"/>
          <w:kern w:val="0"/>
          <w:sz w:val="21"/>
          <w:szCs w:val="21"/>
        </w:rPr>
        <w:t>视野角度≥140度；</w:t>
      </w:r>
    </w:p>
    <w:p w14:paraId="1CA579CA">
      <w:pPr>
        <w:numPr>
          <w:ilvl w:val="0"/>
          <w:numId w:val="9"/>
        </w:numPr>
        <w:spacing w:line="440" w:lineRule="exact"/>
        <w:ind w:left="425" w:leftChars="0" w:hanging="425" w:firstLineChars="0"/>
        <w:rPr>
          <w:rFonts w:hint="eastAsia" w:ascii="宋体" w:hAnsi="宋体" w:eastAsia="宋体" w:cs="宋体"/>
          <w:b w:val="0"/>
          <w:bCs w:val="0"/>
          <w:color w:val="000000" w:themeColor="text1"/>
          <w:sz w:val="21"/>
          <w:szCs w:val="21"/>
        </w:rPr>
      </w:pPr>
      <w:r>
        <w:rPr>
          <w:rFonts w:hint="eastAsia" w:ascii="宋体" w:hAnsi="宋体" w:eastAsia="宋体" w:cs="宋体"/>
          <w:b w:val="0"/>
          <w:bCs w:val="0"/>
          <w:kern w:val="0"/>
          <w:sz w:val="21"/>
          <w:szCs w:val="21"/>
        </w:rPr>
        <w:t>视野方向：直视；</w:t>
      </w:r>
    </w:p>
    <w:p w14:paraId="1F1FFDB5">
      <w:pPr>
        <w:numPr>
          <w:ilvl w:val="0"/>
          <w:numId w:val="9"/>
        </w:numPr>
        <w:spacing w:line="440" w:lineRule="exact"/>
        <w:ind w:left="425" w:leftChars="0" w:hanging="425" w:firstLineChars="0"/>
        <w:rPr>
          <w:rFonts w:hint="eastAsia" w:ascii="宋体" w:hAnsi="宋体" w:eastAsia="宋体" w:cs="宋体"/>
          <w:b w:val="0"/>
          <w:bCs w:val="0"/>
          <w:color w:val="000000" w:themeColor="text1"/>
          <w:sz w:val="21"/>
          <w:szCs w:val="21"/>
        </w:rPr>
      </w:pPr>
      <w:r>
        <w:rPr>
          <w:rFonts w:hint="eastAsia" w:ascii="宋体" w:hAnsi="宋体" w:eastAsia="宋体" w:cs="宋体"/>
          <w:b w:val="0"/>
          <w:bCs w:val="0"/>
          <w:kern w:val="0"/>
          <w:sz w:val="21"/>
          <w:szCs w:val="21"/>
        </w:rPr>
        <w:t>钳管孔内径：≥2.75mm；</w:t>
      </w:r>
    </w:p>
    <w:p w14:paraId="7ABF9706">
      <w:pPr>
        <w:numPr>
          <w:ilvl w:val="0"/>
          <w:numId w:val="9"/>
        </w:numPr>
        <w:spacing w:line="440" w:lineRule="exact"/>
        <w:ind w:left="425" w:leftChars="0" w:hanging="425" w:firstLineChars="0"/>
        <w:rPr>
          <w:rFonts w:hint="eastAsia" w:ascii="宋体" w:hAnsi="宋体" w:eastAsia="宋体" w:cs="宋体"/>
          <w:b w:val="0"/>
          <w:bCs w:val="0"/>
          <w:color w:val="000000" w:themeColor="text1"/>
          <w:sz w:val="21"/>
          <w:szCs w:val="21"/>
        </w:rPr>
      </w:pPr>
      <w:r>
        <w:rPr>
          <w:rFonts w:hint="eastAsia" w:ascii="宋体" w:hAnsi="宋体" w:eastAsia="宋体" w:cs="宋体"/>
          <w:b w:val="0"/>
          <w:bCs w:val="0"/>
          <w:kern w:val="0"/>
          <w:sz w:val="21"/>
          <w:szCs w:val="21"/>
        </w:rPr>
        <w:t>弯曲部角度：上≥200度、下≥90度；左≥90度、右≥90度；</w:t>
      </w:r>
    </w:p>
    <w:p w14:paraId="0DC137B5">
      <w:pPr>
        <w:numPr>
          <w:ilvl w:val="0"/>
          <w:numId w:val="9"/>
        </w:numPr>
        <w:spacing w:line="440" w:lineRule="exact"/>
        <w:ind w:left="425" w:leftChars="0" w:hanging="425" w:firstLineChars="0"/>
        <w:rPr>
          <w:rFonts w:hint="eastAsia" w:ascii="宋体" w:hAnsi="宋体" w:eastAsia="宋体" w:cs="宋体"/>
          <w:b w:val="0"/>
          <w:bCs w:val="0"/>
          <w:color w:val="000000" w:themeColor="text1"/>
          <w:sz w:val="21"/>
          <w:szCs w:val="21"/>
        </w:rPr>
      </w:pPr>
      <w:r>
        <w:rPr>
          <w:rFonts w:hint="eastAsia" w:ascii="宋体" w:hAnsi="宋体" w:eastAsia="宋体" w:cs="宋体"/>
          <w:b w:val="0"/>
          <w:bCs w:val="0"/>
          <w:kern w:val="0"/>
          <w:sz w:val="21"/>
          <w:szCs w:val="21"/>
        </w:rPr>
        <w:t>有效长度：≥1000mm；</w:t>
      </w:r>
    </w:p>
    <w:p w14:paraId="4F771BBC">
      <w:pPr>
        <w:numPr>
          <w:ilvl w:val="0"/>
          <w:numId w:val="9"/>
        </w:numPr>
        <w:spacing w:line="440" w:lineRule="exact"/>
        <w:ind w:left="425" w:leftChars="0" w:hanging="425"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rPr>
        <w:t>镜子全长：≥1300mm；</w:t>
      </w:r>
    </w:p>
    <w:p w14:paraId="407C52BC">
      <w:pPr>
        <w:numPr>
          <w:ilvl w:val="0"/>
          <w:numId w:val="9"/>
        </w:numPr>
        <w:spacing w:line="440" w:lineRule="exact"/>
        <w:ind w:left="425" w:leftChars="0" w:hanging="425"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rPr>
        <w:t>具备辅助送水功能；</w:t>
      </w:r>
    </w:p>
    <w:p w14:paraId="5B64C4E7">
      <w:pPr>
        <w:numPr>
          <w:ilvl w:val="0"/>
          <w:numId w:val="9"/>
        </w:numPr>
        <w:spacing w:line="440" w:lineRule="exact"/>
        <w:ind w:left="425" w:leftChars="0" w:hanging="425"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rPr>
        <w:t>能兼容上述结肠镜系统主机使用</w:t>
      </w:r>
      <w:r>
        <w:rPr>
          <w:rFonts w:hint="eastAsia" w:ascii="宋体" w:hAnsi="宋体" w:eastAsia="宋体" w:cs="宋体"/>
          <w:b w:val="0"/>
          <w:bCs w:val="0"/>
          <w:color w:val="auto"/>
          <w:kern w:val="0"/>
          <w:sz w:val="21"/>
          <w:szCs w:val="21"/>
        </w:rPr>
        <w:t>。</w:t>
      </w:r>
    </w:p>
    <w:p w14:paraId="7CA1DA0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eastAsia="zh-CN"/>
        </w:rPr>
        <w:t>（</w:t>
      </w:r>
      <w:r>
        <w:rPr>
          <w:rFonts w:hint="eastAsia" w:ascii="仿宋" w:hAnsi="仿宋" w:eastAsia="仿宋" w:cs="仿宋"/>
          <w:b/>
          <w:color w:val="000000" w:themeColor="text1"/>
          <w:sz w:val="24"/>
          <w:lang w:val="en-US" w:eastAsia="zh-CN"/>
        </w:rPr>
        <w:t>三</w:t>
      </w:r>
      <w:r>
        <w:rPr>
          <w:rFonts w:hint="eastAsia" w:ascii="仿宋" w:hAnsi="仿宋" w:eastAsia="仿宋" w:cs="仿宋"/>
          <w:b/>
          <w:color w:val="000000" w:themeColor="text1"/>
          <w:sz w:val="24"/>
          <w:lang w:eastAsia="zh-CN"/>
        </w:rPr>
        <w:t>）</w:t>
      </w:r>
      <w:r>
        <w:rPr>
          <w:rFonts w:hint="eastAsia" w:ascii="仿宋" w:hAnsi="仿宋" w:eastAsia="仿宋" w:cs="仿宋"/>
          <w:b/>
          <w:color w:val="000000" w:themeColor="text1"/>
          <w:sz w:val="24"/>
        </w:rPr>
        <w:t>电子结肠镜参数：</w:t>
      </w:r>
    </w:p>
    <w:p w14:paraId="4CA536D3">
      <w:pPr>
        <w:numPr>
          <w:ilvl w:val="0"/>
          <w:numId w:val="10"/>
        </w:numPr>
        <w:spacing w:line="440" w:lineRule="exact"/>
        <w:ind w:left="425" w:leftChars="0" w:hanging="425" w:firstLineChars="0"/>
        <w:rPr>
          <w:rFonts w:ascii="仿宋" w:hAnsi="仿宋" w:eastAsia="仿宋" w:cs="仿宋"/>
          <w:b w:val="0"/>
          <w:bCs w:val="0"/>
          <w:color w:val="000000" w:themeColor="text1"/>
          <w:sz w:val="21"/>
          <w:szCs w:val="21"/>
        </w:rPr>
      </w:pPr>
      <w:r>
        <w:rPr>
          <w:rFonts w:hint="eastAsia" w:ascii="宋体" w:hAnsi="宋体" w:cs="宋体"/>
          <w:b w:val="0"/>
          <w:bCs w:val="0"/>
          <w:kern w:val="0"/>
          <w:sz w:val="21"/>
          <w:szCs w:val="21"/>
        </w:rPr>
        <w:t>视野角度</w:t>
      </w:r>
      <w:r>
        <w:rPr>
          <w:rFonts w:ascii="宋体" w:hAnsi="宋体" w:cs="宋体"/>
          <w:b w:val="0"/>
          <w:bCs w:val="0"/>
          <w:kern w:val="0"/>
          <w:sz w:val="21"/>
          <w:szCs w:val="21"/>
        </w:rPr>
        <w:t>≥1</w:t>
      </w:r>
      <w:r>
        <w:rPr>
          <w:rFonts w:hint="eastAsia" w:ascii="宋体" w:hAnsi="宋体" w:cs="宋体"/>
          <w:b w:val="0"/>
          <w:bCs w:val="0"/>
          <w:kern w:val="0"/>
          <w:sz w:val="21"/>
          <w:szCs w:val="21"/>
        </w:rPr>
        <w:t>4</w:t>
      </w:r>
      <w:r>
        <w:rPr>
          <w:rFonts w:ascii="宋体" w:hAnsi="宋体" w:cs="宋体"/>
          <w:b w:val="0"/>
          <w:bCs w:val="0"/>
          <w:kern w:val="0"/>
          <w:sz w:val="21"/>
          <w:szCs w:val="21"/>
        </w:rPr>
        <w:t>0度；</w:t>
      </w:r>
    </w:p>
    <w:p w14:paraId="1EAD101D">
      <w:pPr>
        <w:numPr>
          <w:ilvl w:val="0"/>
          <w:numId w:val="10"/>
        </w:numPr>
        <w:spacing w:line="440" w:lineRule="exact"/>
        <w:ind w:left="425" w:leftChars="0" w:hanging="425" w:firstLineChars="0"/>
        <w:rPr>
          <w:rFonts w:ascii="仿宋" w:hAnsi="仿宋" w:eastAsia="仿宋" w:cs="仿宋"/>
          <w:b w:val="0"/>
          <w:bCs w:val="0"/>
          <w:color w:val="000000" w:themeColor="text1"/>
          <w:sz w:val="21"/>
          <w:szCs w:val="21"/>
        </w:rPr>
      </w:pPr>
      <w:r>
        <w:rPr>
          <w:rFonts w:ascii="宋体" w:hAnsi="宋体" w:cs="宋体"/>
          <w:b w:val="0"/>
          <w:bCs w:val="0"/>
          <w:kern w:val="0"/>
          <w:sz w:val="21"/>
          <w:szCs w:val="21"/>
        </w:rPr>
        <w:t>视野方向：直视；</w:t>
      </w:r>
    </w:p>
    <w:p w14:paraId="32ED60A8">
      <w:pPr>
        <w:numPr>
          <w:ilvl w:val="0"/>
          <w:numId w:val="10"/>
        </w:numPr>
        <w:spacing w:line="440" w:lineRule="exact"/>
        <w:ind w:left="425" w:leftChars="0" w:hanging="425" w:firstLineChars="0"/>
        <w:rPr>
          <w:rFonts w:ascii="仿宋" w:hAnsi="仿宋" w:eastAsia="仿宋" w:cs="仿宋"/>
          <w:b w:val="0"/>
          <w:bCs w:val="0"/>
          <w:color w:val="000000" w:themeColor="text1"/>
          <w:sz w:val="21"/>
          <w:szCs w:val="21"/>
        </w:rPr>
      </w:pPr>
      <w:r>
        <w:rPr>
          <w:rFonts w:ascii="宋体" w:hAnsi="宋体" w:cs="宋体"/>
          <w:b w:val="0"/>
          <w:bCs w:val="0"/>
          <w:kern w:val="0"/>
          <w:sz w:val="21"/>
          <w:szCs w:val="21"/>
        </w:rPr>
        <w:t>钳管</w:t>
      </w:r>
      <w:r>
        <w:rPr>
          <w:rFonts w:hint="eastAsia" w:ascii="宋体" w:hAnsi="宋体" w:cs="宋体"/>
          <w:b w:val="0"/>
          <w:bCs w:val="0"/>
          <w:kern w:val="0"/>
          <w:sz w:val="21"/>
          <w:szCs w:val="21"/>
        </w:rPr>
        <w:t>孔</w:t>
      </w:r>
      <w:r>
        <w:rPr>
          <w:rFonts w:ascii="宋体" w:hAnsi="宋体" w:cs="宋体"/>
          <w:b w:val="0"/>
          <w:bCs w:val="0"/>
          <w:kern w:val="0"/>
          <w:sz w:val="21"/>
          <w:szCs w:val="21"/>
        </w:rPr>
        <w:t>内径：≥</w:t>
      </w:r>
      <w:r>
        <w:rPr>
          <w:rFonts w:hint="eastAsia" w:ascii="宋体" w:hAnsi="宋体" w:cs="宋体"/>
          <w:b w:val="0"/>
          <w:bCs w:val="0"/>
          <w:kern w:val="0"/>
          <w:sz w:val="21"/>
          <w:szCs w:val="21"/>
        </w:rPr>
        <w:t>3</w:t>
      </w:r>
      <w:r>
        <w:rPr>
          <w:rFonts w:ascii="宋体" w:hAnsi="宋体" w:cs="宋体"/>
          <w:b w:val="0"/>
          <w:bCs w:val="0"/>
          <w:kern w:val="0"/>
          <w:sz w:val="21"/>
          <w:szCs w:val="21"/>
        </w:rPr>
        <w:t>.</w:t>
      </w:r>
      <w:r>
        <w:rPr>
          <w:rFonts w:hint="eastAsia" w:ascii="宋体" w:hAnsi="宋体" w:cs="宋体"/>
          <w:b w:val="0"/>
          <w:bCs w:val="0"/>
          <w:kern w:val="0"/>
          <w:sz w:val="21"/>
          <w:szCs w:val="21"/>
        </w:rPr>
        <w:t>00</w:t>
      </w:r>
      <w:r>
        <w:rPr>
          <w:rFonts w:ascii="宋体" w:hAnsi="宋体" w:cs="宋体"/>
          <w:b w:val="0"/>
          <w:bCs w:val="0"/>
          <w:kern w:val="0"/>
          <w:sz w:val="21"/>
          <w:szCs w:val="21"/>
        </w:rPr>
        <w:t>mm；</w:t>
      </w:r>
    </w:p>
    <w:p w14:paraId="6B159296">
      <w:pPr>
        <w:numPr>
          <w:ilvl w:val="0"/>
          <w:numId w:val="10"/>
        </w:numPr>
        <w:spacing w:line="440" w:lineRule="exact"/>
        <w:ind w:left="425" w:leftChars="0" w:hanging="425" w:firstLineChars="0"/>
        <w:rPr>
          <w:rFonts w:ascii="仿宋" w:hAnsi="仿宋" w:eastAsia="仿宋" w:cs="仿宋"/>
          <w:b w:val="0"/>
          <w:bCs w:val="0"/>
          <w:color w:val="000000" w:themeColor="text1"/>
          <w:sz w:val="21"/>
          <w:szCs w:val="21"/>
        </w:rPr>
      </w:pPr>
      <w:r>
        <w:rPr>
          <w:rFonts w:ascii="宋体" w:hAnsi="宋体" w:cs="宋体"/>
          <w:b w:val="0"/>
          <w:bCs w:val="0"/>
          <w:kern w:val="0"/>
          <w:sz w:val="21"/>
          <w:szCs w:val="21"/>
        </w:rPr>
        <w:t>弯曲部角度：上≥</w:t>
      </w:r>
      <w:r>
        <w:rPr>
          <w:rFonts w:hint="eastAsia" w:ascii="宋体" w:hAnsi="宋体" w:cs="宋体"/>
          <w:b w:val="0"/>
          <w:bCs w:val="0"/>
          <w:kern w:val="0"/>
          <w:sz w:val="21"/>
          <w:szCs w:val="21"/>
        </w:rPr>
        <w:t>16</w:t>
      </w:r>
      <w:r>
        <w:rPr>
          <w:rFonts w:ascii="宋体" w:hAnsi="宋体" w:cs="宋体"/>
          <w:b w:val="0"/>
          <w:bCs w:val="0"/>
          <w:kern w:val="0"/>
          <w:sz w:val="21"/>
          <w:szCs w:val="21"/>
        </w:rPr>
        <w:t>0度、下≥90度；左≥</w:t>
      </w:r>
      <w:r>
        <w:rPr>
          <w:rFonts w:hint="eastAsia" w:ascii="宋体" w:hAnsi="宋体" w:cs="宋体"/>
          <w:b w:val="0"/>
          <w:bCs w:val="0"/>
          <w:kern w:val="0"/>
          <w:sz w:val="21"/>
          <w:szCs w:val="21"/>
        </w:rPr>
        <w:t>9</w:t>
      </w:r>
      <w:r>
        <w:rPr>
          <w:rFonts w:ascii="宋体" w:hAnsi="宋体" w:cs="宋体"/>
          <w:b w:val="0"/>
          <w:bCs w:val="0"/>
          <w:kern w:val="0"/>
          <w:sz w:val="21"/>
          <w:szCs w:val="21"/>
        </w:rPr>
        <w:t>0度、右≥</w:t>
      </w:r>
      <w:r>
        <w:rPr>
          <w:rFonts w:hint="eastAsia" w:ascii="宋体" w:hAnsi="宋体" w:cs="宋体"/>
          <w:b w:val="0"/>
          <w:bCs w:val="0"/>
          <w:kern w:val="0"/>
          <w:sz w:val="21"/>
          <w:szCs w:val="21"/>
        </w:rPr>
        <w:t>9</w:t>
      </w:r>
      <w:r>
        <w:rPr>
          <w:rFonts w:ascii="宋体" w:hAnsi="宋体" w:cs="宋体"/>
          <w:b w:val="0"/>
          <w:bCs w:val="0"/>
          <w:kern w:val="0"/>
          <w:sz w:val="21"/>
          <w:szCs w:val="21"/>
        </w:rPr>
        <w:t>0度；</w:t>
      </w:r>
    </w:p>
    <w:p w14:paraId="2FF3CF20">
      <w:pPr>
        <w:numPr>
          <w:ilvl w:val="0"/>
          <w:numId w:val="10"/>
        </w:numPr>
        <w:spacing w:line="440" w:lineRule="exact"/>
        <w:ind w:left="425" w:leftChars="0" w:hanging="425" w:firstLineChars="0"/>
        <w:rPr>
          <w:rFonts w:ascii="仿宋" w:hAnsi="仿宋" w:eastAsia="仿宋" w:cs="仿宋"/>
          <w:b w:val="0"/>
          <w:bCs w:val="0"/>
          <w:color w:val="000000" w:themeColor="text1"/>
          <w:sz w:val="21"/>
          <w:szCs w:val="21"/>
        </w:rPr>
      </w:pPr>
      <w:r>
        <w:rPr>
          <w:rFonts w:hint="eastAsia" w:ascii="宋体" w:hAnsi="宋体" w:cs="宋体"/>
          <w:b w:val="0"/>
          <w:bCs w:val="0"/>
          <w:kern w:val="0"/>
          <w:sz w:val="21"/>
          <w:szCs w:val="21"/>
        </w:rPr>
        <w:t>插入部</w:t>
      </w:r>
      <w:r>
        <w:rPr>
          <w:rFonts w:ascii="宋体" w:hAnsi="宋体" w:cs="宋体"/>
          <w:b w:val="0"/>
          <w:bCs w:val="0"/>
          <w:kern w:val="0"/>
          <w:sz w:val="21"/>
          <w:szCs w:val="21"/>
        </w:rPr>
        <w:t>有效长度：≥1</w:t>
      </w:r>
      <w:r>
        <w:rPr>
          <w:rFonts w:hint="eastAsia" w:ascii="宋体" w:hAnsi="宋体" w:cs="宋体"/>
          <w:b w:val="0"/>
          <w:bCs w:val="0"/>
          <w:kern w:val="0"/>
          <w:sz w:val="21"/>
          <w:szCs w:val="21"/>
        </w:rPr>
        <w:t>30</w:t>
      </w:r>
      <w:r>
        <w:rPr>
          <w:rFonts w:ascii="宋体" w:hAnsi="宋体" w:cs="宋体"/>
          <w:b w:val="0"/>
          <w:bCs w:val="0"/>
          <w:kern w:val="0"/>
          <w:sz w:val="21"/>
          <w:szCs w:val="21"/>
        </w:rPr>
        <w:t>0mm；</w:t>
      </w:r>
    </w:p>
    <w:p w14:paraId="2B376D9D">
      <w:pPr>
        <w:numPr>
          <w:ilvl w:val="0"/>
          <w:numId w:val="10"/>
        </w:numPr>
        <w:spacing w:line="440" w:lineRule="exact"/>
        <w:ind w:left="425" w:leftChars="0" w:hanging="425" w:firstLineChars="0"/>
        <w:rPr>
          <w:rFonts w:ascii="仿宋" w:hAnsi="仿宋" w:eastAsia="仿宋" w:cs="仿宋"/>
          <w:b w:val="0"/>
          <w:bCs w:val="0"/>
          <w:color w:val="000000" w:themeColor="text1"/>
          <w:sz w:val="21"/>
          <w:szCs w:val="21"/>
        </w:rPr>
      </w:pPr>
      <w:r>
        <w:rPr>
          <w:rFonts w:ascii="宋体" w:hAnsi="宋体" w:cs="宋体"/>
          <w:b w:val="0"/>
          <w:bCs w:val="0"/>
          <w:kern w:val="0"/>
          <w:sz w:val="21"/>
          <w:szCs w:val="21"/>
        </w:rPr>
        <w:t>镜子全长：≥13</w:t>
      </w:r>
      <w:r>
        <w:rPr>
          <w:rFonts w:hint="eastAsia" w:ascii="宋体" w:hAnsi="宋体" w:cs="宋体"/>
          <w:b w:val="0"/>
          <w:bCs w:val="0"/>
          <w:kern w:val="0"/>
          <w:sz w:val="21"/>
          <w:szCs w:val="21"/>
        </w:rPr>
        <w:t>0</w:t>
      </w:r>
      <w:r>
        <w:rPr>
          <w:rFonts w:ascii="宋体" w:hAnsi="宋体" w:cs="宋体"/>
          <w:b w:val="0"/>
          <w:bCs w:val="0"/>
          <w:kern w:val="0"/>
          <w:sz w:val="21"/>
          <w:szCs w:val="21"/>
        </w:rPr>
        <w:t>0mm；</w:t>
      </w:r>
    </w:p>
    <w:p w14:paraId="0BBE3868">
      <w:pPr>
        <w:numPr>
          <w:ilvl w:val="0"/>
          <w:numId w:val="10"/>
        </w:numPr>
        <w:spacing w:line="440" w:lineRule="exact"/>
        <w:ind w:left="425" w:leftChars="0" w:hanging="425" w:firstLineChars="0"/>
        <w:rPr>
          <w:rFonts w:ascii="仿宋" w:hAnsi="仿宋" w:eastAsia="仿宋" w:cs="仿宋"/>
          <w:b w:val="0"/>
          <w:bCs w:val="0"/>
          <w:color w:val="000000" w:themeColor="text1"/>
          <w:sz w:val="21"/>
          <w:szCs w:val="21"/>
        </w:rPr>
      </w:pPr>
      <w:r>
        <w:rPr>
          <w:rFonts w:hint="eastAsia" w:ascii="宋体" w:hAnsi="宋体" w:cs="宋体"/>
          <w:b w:val="0"/>
          <w:bCs w:val="0"/>
          <w:kern w:val="0"/>
          <w:sz w:val="21"/>
          <w:szCs w:val="21"/>
        </w:rPr>
        <w:t>具备</w:t>
      </w:r>
      <w:r>
        <w:rPr>
          <w:rFonts w:ascii="宋体" w:hAnsi="宋体" w:cs="宋体"/>
          <w:b w:val="0"/>
          <w:bCs w:val="0"/>
          <w:kern w:val="0"/>
          <w:sz w:val="21"/>
          <w:szCs w:val="21"/>
        </w:rPr>
        <w:t>辅助送水功能；</w:t>
      </w:r>
    </w:p>
    <w:p w14:paraId="04D55C1C">
      <w:pPr>
        <w:numPr>
          <w:ilvl w:val="0"/>
          <w:numId w:val="10"/>
        </w:numPr>
        <w:spacing w:line="440" w:lineRule="exact"/>
        <w:ind w:left="425" w:leftChars="0" w:hanging="425" w:firstLineChars="0"/>
        <w:rPr>
          <w:rFonts w:ascii="仿宋" w:hAnsi="仿宋" w:eastAsia="仿宋" w:cs="仿宋"/>
          <w:b w:val="0"/>
          <w:bCs w:val="0"/>
          <w:color w:val="auto"/>
          <w:sz w:val="21"/>
          <w:szCs w:val="21"/>
        </w:rPr>
      </w:pPr>
      <w:r>
        <w:rPr>
          <w:rFonts w:hint="eastAsia" w:ascii="宋体" w:hAnsi="宋体" w:cs="宋体"/>
          <w:b w:val="0"/>
          <w:bCs w:val="0"/>
          <w:color w:val="auto"/>
          <w:kern w:val="0"/>
          <w:sz w:val="21"/>
          <w:szCs w:val="21"/>
          <w:lang w:val="en-US" w:eastAsia="zh-CN"/>
        </w:rPr>
        <w:t>能兼容上述结肠镜系统主机使用</w:t>
      </w:r>
      <w:r>
        <w:rPr>
          <w:rFonts w:ascii="宋体" w:hAnsi="宋体" w:cs="宋体"/>
          <w:b w:val="0"/>
          <w:bCs w:val="0"/>
          <w:color w:val="auto"/>
          <w:kern w:val="0"/>
          <w:sz w:val="21"/>
          <w:szCs w:val="21"/>
        </w:rPr>
        <w:t>。</w:t>
      </w:r>
    </w:p>
    <w:p w14:paraId="49065E57">
      <w:pPr>
        <w:spacing w:line="440" w:lineRule="exact"/>
        <w:rPr>
          <w:rFonts w:ascii="仿宋" w:hAnsi="仿宋" w:eastAsia="仿宋" w:cs="仿宋"/>
          <w:b/>
          <w:color w:val="auto"/>
          <w:sz w:val="24"/>
        </w:rPr>
      </w:pPr>
      <w:bookmarkStart w:id="0" w:name="_GoBack"/>
      <w:bookmarkEnd w:id="0"/>
    </w:p>
    <w:p w14:paraId="256B265F">
      <w:pPr>
        <w:spacing w:line="440" w:lineRule="exact"/>
        <w:rPr>
          <w:rFonts w:ascii="仿宋" w:hAnsi="仿宋" w:eastAsia="仿宋" w:cs="仿宋"/>
          <w:b/>
          <w:color w:val="auto"/>
          <w:sz w:val="24"/>
          <w:highlight w:val="yellow"/>
        </w:rPr>
      </w:pPr>
      <w:r>
        <w:rPr>
          <w:rFonts w:hint="eastAsia" w:ascii="宋体" w:hAnsi="宋体" w:eastAsia="宋体" w:cs="宋体"/>
          <w:b/>
          <w:color w:val="auto"/>
          <w:lang w:eastAsia="zh-CN"/>
        </w:rPr>
        <w:t>（</w:t>
      </w:r>
      <w:r>
        <w:rPr>
          <w:rFonts w:hint="eastAsia" w:ascii="宋体" w:hAnsi="宋体" w:eastAsia="宋体" w:cs="宋体"/>
          <w:b/>
          <w:color w:val="auto"/>
          <w:lang w:val="en-US" w:eastAsia="zh-CN"/>
        </w:rPr>
        <w:t>四</w:t>
      </w:r>
      <w:r>
        <w:rPr>
          <w:rFonts w:hint="eastAsia" w:ascii="宋体" w:hAnsi="宋体" w:eastAsia="宋体" w:cs="宋体"/>
          <w:b/>
          <w:color w:val="auto"/>
          <w:lang w:eastAsia="zh-CN"/>
        </w:rPr>
        <w:t>）</w:t>
      </w:r>
      <w:r>
        <w:rPr>
          <w:rFonts w:hint="eastAsia" w:ascii="宋体" w:hAnsi="宋体" w:eastAsia="宋体" w:cs="宋体"/>
          <w:b/>
          <w:color w:val="auto"/>
        </w:rPr>
        <w:t>每套设备配置要求（</w:t>
      </w:r>
      <w:r>
        <w:rPr>
          <w:rFonts w:ascii="宋体" w:hAnsi="宋体" w:eastAsia="宋体" w:cs="宋体"/>
          <w:b/>
          <w:color w:val="auto"/>
        </w:rPr>
        <w:t>标准套至少包含</w:t>
      </w:r>
      <w:r>
        <w:rPr>
          <w:rFonts w:hint="eastAsia" w:ascii="宋体" w:hAnsi="宋体" w:eastAsia="宋体" w:cs="宋体"/>
          <w:b/>
          <w:color w:val="auto"/>
        </w:rPr>
        <w:t>但不限于</w:t>
      </w:r>
      <w:r>
        <w:rPr>
          <w:rFonts w:ascii="宋体" w:hAnsi="宋体" w:eastAsia="宋体" w:cs="宋体"/>
          <w:b/>
          <w:color w:val="auto"/>
        </w:rPr>
        <w:t>以下内容</w:t>
      </w:r>
      <w:r>
        <w:rPr>
          <w:rFonts w:hint="eastAsia" w:ascii="宋体" w:hAnsi="宋体" w:eastAsia="宋体" w:cs="宋体"/>
          <w:b/>
          <w:color w:val="auto"/>
        </w:rPr>
        <w:t>）</w:t>
      </w:r>
    </w:p>
    <w:p w14:paraId="27585FD5">
      <w:pPr>
        <w:spacing w:line="440" w:lineRule="exact"/>
        <w:rPr>
          <w:rFonts w:ascii="仿宋" w:hAnsi="仿宋" w:eastAsia="仿宋" w:cs="仿宋"/>
          <w:b/>
          <w:color w:val="auto"/>
          <w:sz w:val="24"/>
          <w:highlight w:val="yellow"/>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119"/>
        <w:gridCol w:w="2505"/>
        <w:gridCol w:w="969"/>
        <w:gridCol w:w="920"/>
      </w:tblGrid>
      <w:tr w14:paraId="4116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72A01E1C">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3119" w:type="dxa"/>
          </w:tcPr>
          <w:p w14:paraId="023E8A27">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名称</w:t>
            </w:r>
          </w:p>
        </w:tc>
        <w:tc>
          <w:tcPr>
            <w:tcW w:w="2505" w:type="dxa"/>
          </w:tcPr>
          <w:p w14:paraId="4ADEFEC8">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要求</w:t>
            </w:r>
          </w:p>
        </w:tc>
        <w:tc>
          <w:tcPr>
            <w:tcW w:w="969" w:type="dxa"/>
          </w:tcPr>
          <w:p w14:paraId="0CD1E63B">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920" w:type="dxa"/>
          </w:tcPr>
          <w:p w14:paraId="00D3CEF2">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r>
      <w:tr w14:paraId="76E3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5818BC44">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119" w:type="dxa"/>
            <w:shd w:val="clear" w:color="auto" w:fill="auto"/>
            <w:vAlign w:val="top"/>
          </w:tcPr>
          <w:p w14:paraId="1EB46900">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主机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含工作站</w:t>
            </w:r>
            <w:r>
              <w:rPr>
                <w:rFonts w:hint="eastAsia" w:ascii="宋体" w:hAnsi="宋体" w:eastAsia="宋体" w:cs="宋体"/>
                <w:color w:val="auto"/>
                <w:sz w:val="21"/>
                <w:szCs w:val="21"/>
                <w:lang w:eastAsia="zh-CN"/>
              </w:rPr>
              <w:t>）</w:t>
            </w:r>
          </w:p>
        </w:tc>
        <w:tc>
          <w:tcPr>
            <w:tcW w:w="2505" w:type="dxa"/>
            <w:shd w:val="clear" w:color="auto" w:fill="auto"/>
            <w:vAlign w:val="top"/>
          </w:tcPr>
          <w:p w14:paraId="34610359">
            <w:pPr>
              <w:spacing w:line="440" w:lineRule="exact"/>
              <w:jc w:val="center"/>
              <w:rPr>
                <w:rFonts w:hint="eastAsia" w:ascii="宋体" w:hAnsi="宋体" w:eastAsia="宋体" w:cs="宋体"/>
                <w:color w:val="auto"/>
                <w:kern w:val="2"/>
                <w:sz w:val="21"/>
                <w:szCs w:val="21"/>
                <w:lang w:val="en-US" w:eastAsia="zh-CN" w:bidi="ar-SA"/>
              </w:rPr>
            </w:pPr>
          </w:p>
        </w:tc>
        <w:tc>
          <w:tcPr>
            <w:tcW w:w="969" w:type="dxa"/>
            <w:shd w:val="clear" w:color="auto" w:fill="auto"/>
            <w:vAlign w:val="top"/>
          </w:tcPr>
          <w:p w14:paraId="7EE2B36F">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p>
        </w:tc>
        <w:tc>
          <w:tcPr>
            <w:tcW w:w="920" w:type="dxa"/>
            <w:shd w:val="clear" w:color="auto" w:fill="auto"/>
            <w:vAlign w:val="top"/>
          </w:tcPr>
          <w:p w14:paraId="578EDC9A">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套</w:t>
            </w:r>
          </w:p>
        </w:tc>
      </w:tr>
      <w:tr w14:paraId="1ED9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35AC36C6">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119" w:type="dxa"/>
            <w:shd w:val="clear" w:color="auto" w:fill="auto"/>
            <w:vAlign w:val="top"/>
          </w:tcPr>
          <w:p w14:paraId="31C90B7F">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电子胃镜</w:t>
            </w:r>
          </w:p>
        </w:tc>
        <w:tc>
          <w:tcPr>
            <w:tcW w:w="2505" w:type="dxa"/>
            <w:shd w:val="clear" w:color="auto" w:fill="auto"/>
            <w:vAlign w:val="top"/>
          </w:tcPr>
          <w:p w14:paraId="017AC28F">
            <w:pPr>
              <w:spacing w:line="440" w:lineRule="exact"/>
              <w:jc w:val="center"/>
              <w:rPr>
                <w:rFonts w:hint="eastAsia" w:ascii="宋体" w:hAnsi="宋体" w:eastAsia="宋体" w:cs="宋体"/>
                <w:color w:val="auto"/>
                <w:kern w:val="2"/>
                <w:sz w:val="21"/>
                <w:szCs w:val="21"/>
                <w:lang w:val="en-US" w:eastAsia="zh-CN" w:bidi="ar-SA"/>
              </w:rPr>
            </w:pPr>
          </w:p>
        </w:tc>
        <w:tc>
          <w:tcPr>
            <w:tcW w:w="969" w:type="dxa"/>
            <w:shd w:val="clear" w:color="auto" w:fill="auto"/>
            <w:vAlign w:val="top"/>
          </w:tcPr>
          <w:p w14:paraId="061F8039">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p>
        </w:tc>
        <w:tc>
          <w:tcPr>
            <w:tcW w:w="920" w:type="dxa"/>
            <w:shd w:val="clear" w:color="auto" w:fill="auto"/>
            <w:vAlign w:val="top"/>
          </w:tcPr>
          <w:p w14:paraId="76E7C7ED">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条</w:t>
            </w:r>
          </w:p>
        </w:tc>
      </w:tr>
      <w:tr w14:paraId="6C37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01178D21">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119" w:type="dxa"/>
            <w:shd w:val="clear" w:color="auto" w:fill="auto"/>
            <w:vAlign w:val="top"/>
          </w:tcPr>
          <w:p w14:paraId="33FA4103">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电子结肠镜2条</w:t>
            </w:r>
          </w:p>
        </w:tc>
        <w:tc>
          <w:tcPr>
            <w:tcW w:w="2505" w:type="dxa"/>
            <w:shd w:val="clear" w:color="auto" w:fill="auto"/>
            <w:vAlign w:val="top"/>
          </w:tcPr>
          <w:p w14:paraId="45B396AF">
            <w:pPr>
              <w:spacing w:line="440" w:lineRule="exact"/>
              <w:jc w:val="center"/>
              <w:rPr>
                <w:rFonts w:hint="eastAsia" w:ascii="宋体" w:hAnsi="宋体" w:eastAsia="宋体" w:cs="宋体"/>
                <w:color w:val="auto"/>
                <w:kern w:val="2"/>
                <w:sz w:val="21"/>
                <w:szCs w:val="21"/>
                <w:lang w:val="en-US" w:eastAsia="zh-CN" w:bidi="ar-SA"/>
              </w:rPr>
            </w:pPr>
          </w:p>
        </w:tc>
        <w:tc>
          <w:tcPr>
            <w:tcW w:w="969" w:type="dxa"/>
            <w:shd w:val="clear" w:color="auto" w:fill="auto"/>
            <w:vAlign w:val="top"/>
          </w:tcPr>
          <w:p w14:paraId="1338F7C0">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p>
        </w:tc>
        <w:tc>
          <w:tcPr>
            <w:tcW w:w="920" w:type="dxa"/>
            <w:shd w:val="clear" w:color="auto" w:fill="auto"/>
            <w:vAlign w:val="top"/>
          </w:tcPr>
          <w:p w14:paraId="7E188A2F">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条</w:t>
            </w:r>
          </w:p>
        </w:tc>
      </w:tr>
      <w:tr w14:paraId="0759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4FAE3A36">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3119" w:type="dxa"/>
            <w:shd w:val="clear" w:color="auto" w:fill="auto"/>
            <w:vAlign w:val="top"/>
          </w:tcPr>
          <w:p w14:paraId="62FEBC07">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内窥镜冲洗器（水泵）</w:t>
            </w:r>
          </w:p>
        </w:tc>
        <w:tc>
          <w:tcPr>
            <w:tcW w:w="2505" w:type="dxa"/>
            <w:shd w:val="clear" w:color="auto" w:fill="auto"/>
            <w:vAlign w:val="top"/>
          </w:tcPr>
          <w:p w14:paraId="5E6C1BB8">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能与胃肠镜匹配使用</w:t>
            </w:r>
          </w:p>
        </w:tc>
        <w:tc>
          <w:tcPr>
            <w:tcW w:w="969" w:type="dxa"/>
            <w:shd w:val="clear" w:color="auto" w:fill="auto"/>
            <w:vAlign w:val="top"/>
          </w:tcPr>
          <w:p w14:paraId="07331416">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920" w:type="dxa"/>
            <w:shd w:val="clear" w:color="auto" w:fill="auto"/>
            <w:vAlign w:val="top"/>
          </w:tcPr>
          <w:p w14:paraId="6197F1F9">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台</w:t>
            </w:r>
          </w:p>
        </w:tc>
      </w:tr>
      <w:tr w14:paraId="0FCE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4CD22915">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119" w:type="dxa"/>
            <w:shd w:val="clear" w:color="auto" w:fill="auto"/>
            <w:vAlign w:val="top"/>
          </w:tcPr>
          <w:p w14:paraId="69247D5E">
            <w:pPr>
              <w:spacing w:line="440" w:lineRule="exact"/>
              <w:jc w:val="center"/>
              <w:rPr>
                <w:rFonts w:hint="eastAsia" w:ascii="宋体" w:hAnsi="宋体" w:eastAsia="宋体" w:cs="宋体"/>
                <w:b/>
                <w:color w:val="000000" w:themeColor="text1"/>
                <w:kern w:val="2"/>
                <w:sz w:val="21"/>
                <w:szCs w:val="21"/>
                <w:lang w:val="en-US" w:eastAsia="zh-CN" w:bidi="ar-SA"/>
              </w:rPr>
            </w:pPr>
            <w:r>
              <w:rPr>
                <w:rFonts w:hint="eastAsia" w:ascii="宋体" w:hAnsi="宋体" w:eastAsia="宋体" w:cs="宋体"/>
                <w:sz w:val="21"/>
                <w:szCs w:val="21"/>
              </w:rPr>
              <w:t>中文说明书、中文维修手册、中文操作流程卡（另电子版1份）；</w:t>
            </w:r>
          </w:p>
        </w:tc>
        <w:tc>
          <w:tcPr>
            <w:tcW w:w="2505" w:type="dxa"/>
            <w:shd w:val="clear" w:color="auto" w:fill="auto"/>
            <w:vAlign w:val="top"/>
          </w:tcPr>
          <w:p w14:paraId="3F60E9AE">
            <w:pPr>
              <w:spacing w:line="440" w:lineRule="exact"/>
              <w:jc w:val="center"/>
              <w:rPr>
                <w:rFonts w:hint="eastAsia" w:ascii="宋体" w:hAnsi="宋体" w:eastAsia="宋体" w:cs="宋体"/>
                <w:color w:val="000000"/>
                <w:kern w:val="0"/>
                <w:sz w:val="21"/>
                <w:szCs w:val="21"/>
                <w:lang w:val="en-US" w:eastAsia="zh-CN" w:bidi="ar-SA"/>
              </w:rPr>
            </w:pPr>
          </w:p>
        </w:tc>
        <w:tc>
          <w:tcPr>
            <w:tcW w:w="969" w:type="dxa"/>
            <w:shd w:val="clear" w:color="auto" w:fill="auto"/>
            <w:vAlign w:val="top"/>
          </w:tcPr>
          <w:p w14:paraId="3403FB8C">
            <w:pPr>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w:t>
            </w:r>
          </w:p>
        </w:tc>
        <w:tc>
          <w:tcPr>
            <w:tcW w:w="920" w:type="dxa"/>
            <w:shd w:val="clear" w:color="auto" w:fill="auto"/>
            <w:vAlign w:val="top"/>
          </w:tcPr>
          <w:p w14:paraId="33797BBB">
            <w:pPr>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份</w:t>
            </w:r>
          </w:p>
        </w:tc>
      </w:tr>
      <w:tr w14:paraId="1BDE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5CFA4AB4">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3119" w:type="dxa"/>
            <w:shd w:val="clear" w:color="auto" w:fill="auto"/>
            <w:vAlign w:val="top"/>
          </w:tcPr>
          <w:p w14:paraId="09D2EB22">
            <w:pPr>
              <w:spacing w:line="440" w:lineRule="exact"/>
              <w:jc w:val="center"/>
              <w:rPr>
                <w:rFonts w:hint="eastAsia" w:ascii="宋体" w:hAnsi="宋体" w:eastAsia="宋体" w:cs="宋体"/>
                <w:b/>
                <w:color w:val="000000" w:themeColor="text1"/>
                <w:sz w:val="21"/>
                <w:szCs w:val="21"/>
              </w:rPr>
            </w:pPr>
            <w:r>
              <w:rPr>
                <w:rFonts w:hint="eastAsia" w:ascii="宋体" w:hAnsi="宋体" w:eastAsia="宋体" w:cs="宋体"/>
                <w:sz w:val="21"/>
                <w:szCs w:val="21"/>
              </w:rPr>
              <w:t>配齐与主机相匹配的附件设备，如连接管、连线、架子、特殊插座插头和工具等</w:t>
            </w:r>
          </w:p>
          <w:p w14:paraId="4C93EC4F">
            <w:pPr>
              <w:spacing w:line="440" w:lineRule="exact"/>
              <w:jc w:val="center"/>
              <w:rPr>
                <w:rFonts w:hint="eastAsia" w:ascii="宋体" w:hAnsi="宋体" w:eastAsia="宋体" w:cs="宋体"/>
                <w:b/>
                <w:color w:val="000000" w:themeColor="text1"/>
                <w:kern w:val="2"/>
                <w:sz w:val="21"/>
                <w:szCs w:val="21"/>
                <w:lang w:val="en-US" w:eastAsia="zh-CN" w:bidi="ar-SA"/>
              </w:rPr>
            </w:pPr>
          </w:p>
        </w:tc>
        <w:tc>
          <w:tcPr>
            <w:tcW w:w="2505" w:type="dxa"/>
            <w:shd w:val="clear" w:color="auto" w:fill="auto"/>
            <w:vAlign w:val="top"/>
          </w:tcPr>
          <w:p w14:paraId="5C965891">
            <w:pPr>
              <w:spacing w:line="440" w:lineRule="exact"/>
              <w:jc w:val="center"/>
              <w:rPr>
                <w:rFonts w:hint="eastAsia" w:ascii="宋体" w:hAnsi="宋体" w:eastAsia="宋体" w:cs="宋体"/>
                <w:color w:val="000000"/>
                <w:kern w:val="0"/>
                <w:sz w:val="21"/>
                <w:szCs w:val="21"/>
                <w:lang w:val="en-US" w:eastAsia="zh-CN" w:bidi="ar-SA"/>
              </w:rPr>
            </w:pPr>
          </w:p>
        </w:tc>
        <w:tc>
          <w:tcPr>
            <w:tcW w:w="969" w:type="dxa"/>
            <w:shd w:val="clear" w:color="auto" w:fill="auto"/>
            <w:vAlign w:val="top"/>
          </w:tcPr>
          <w:p w14:paraId="212E7DC2">
            <w:pPr>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w:t>
            </w:r>
          </w:p>
        </w:tc>
        <w:tc>
          <w:tcPr>
            <w:tcW w:w="920" w:type="dxa"/>
            <w:shd w:val="clear" w:color="auto" w:fill="auto"/>
            <w:vAlign w:val="top"/>
          </w:tcPr>
          <w:p w14:paraId="2353927B">
            <w:pPr>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套</w:t>
            </w:r>
          </w:p>
        </w:tc>
      </w:tr>
    </w:tbl>
    <w:p w14:paraId="7FC248C3">
      <w:pPr>
        <w:spacing w:line="440" w:lineRule="exact"/>
        <w:rPr>
          <w:rFonts w:ascii="仿宋" w:hAnsi="仿宋" w:eastAsia="仿宋" w:cs="仿宋"/>
          <w:b/>
          <w:sz w:val="24"/>
        </w:rPr>
      </w:pPr>
    </w:p>
    <w:p w14:paraId="2B65E00A">
      <w:pPr>
        <w:numPr>
          <w:ilvl w:val="0"/>
          <w:numId w:val="5"/>
        </w:numPr>
        <w:spacing w:line="440" w:lineRule="exact"/>
        <w:rPr>
          <w:rFonts w:ascii="仿宋" w:hAnsi="仿宋" w:eastAsia="仿宋" w:cs="仿宋"/>
          <w:b/>
          <w:sz w:val="24"/>
        </w:rPr>
      </w:pPr>
      <w:r>
        <w:rPr>
          <w:rFonts w:hint="eastAsia" w:ascii="仿宋" w:hAnsi="仿宋" w:eastAsia="仿宋" w:cs="仿宋"/>
          <w:b/>
          <w:sz w:val="24"/>
        </w:rPr>
        <w:t>商务要求：</w:t>
      </w:r>
    </w:p>
    <w:p w14:paraId="7F8ED83A">
      <w:pPr>
        <w:spacing w:line="440" w:lineRule="exact"/>
        <w:rPr>
          <w:rFonts w:ascii="仿宋" w:hAnsi="仿宋" w:eastAsia="仿宋" w:cs="仿宋"/>
          <w:b/>
          <w:sz w:val="24"/>
        </w:rPr>
      </w:pPr>
      <w:r>
        <w:rPr>
          <w:rFonts w:hint="eastAsia" w:ascii="仿宋" w:hAnsi="仿宋" w:eastAsia="仿宋" w:cs="仿宋"/>
          <w:b/>
          <w:sz w:val="24"/>
        </w:rPr>
        <w:t>1.交货及安装、验收要求</w:t>
      </w:r>
    </w:p>
    <w:p w14:paraId="15AB639F">
      <w:pPr>
        <w:spacing w:line="440" w:lineRule="exact"/>
        <w:rPr>
          <w:rFonts w:ascii="仿宋" w:hAnsi="仿宋" w:eastAsia="仿宋" w:cs="仿宋"/>
          <w:sz w:val="24"/>
        </w:rPr>
      </w:pPr>
      <w:r>
        <w:rPr>
          <w:rFonts w:hint="eastAsia" w:ascii="仿宋" w:hAnsi="仿宋" w:eastAsia="仿宋" w:cs="仿宋"/>
          <w:sz w:val="24"/>
        </w:rPr>
        <w:t>1.1交货地点：采购人指定地点。</w:t>
      </w:r>
    </w:p>
    <w:p w14:paraId="2177050B">
      <w:pPr>
        <w:spacing w:line="440" w:lineRule="exact"/>
        <w:rPr>
          <w:rFonts w:ascii="仿宋" w:hAnsi="仿宋" w:eastAsia="仿宋" w:cs="仿宋"/>
          <w:sz w:val="24"/>
        </w:rPr>
      </w:pPr>
      <w:r>
        <w:rPr>
          <w:rFonts w:hint="eastAsia" w:ascii="仿宋" w:hAnsi="仿宋" w:eastAsia="仿宋" w:cs="仿宋"/>
          <w:sz w:val="24"/>
        </w:rPr>
        <w:t>1.2交货期：中标人应当在中标通知书发出之日起30日内按采购需求及中标人的投标文件确定的事项与采购人签订合同，签订合同后</w:t>
      </w:r>
      <w:r>
        <w:rPr>
          <w:rFonts w:hint="eastAsia" w:ascii="仿宋" w:hAnsi="仿宋" w:eastAsia="仿宋" w:cs="仿宋"/>
          <w:sz w:val="24"/>
          <w:u w:val="single"/>
        </w:rPr>
        <w:t xml:space="preserve"> 90 </w:t>
      </w:r>
      <w:r>
        <w:rPr>
          <w:rFonts w:hint="eastAsia" w:ascii="仿宋" w:hAnsi="仿宋" w:eastAsia="仿宋" w:cs="仿宋"/>
          <w:sz w:val="24"/>
        </w:rPr>
        <w:t>日内完成设备的安装调试。</w:t>
      </w:r>
    </w:p>
    <w:p w14:paraId="489C6557">
      <w:pPr>
        <w:spacing w:line="440" w:lineRule="exact"/>
        <w:rPr>
          <w:rFonts w:ascii="仿宋" w:hAnsi="仿宋" w:eastAsia="仿宋" w:cs="仿宋"/>
          <w:sz w:val="24"/>
        </w:rPr>
      </w:pPr>
      <w:r>
        <w:rPr>
          <w:rFonts w:hint="eastAsia" w:ascii="仿宋" w:hAnsi="仿宋" w:eastAsia="仿宋" w:cs="仿宋"/>
          <w:sz w:val="24"/>
        </w:rPr>
        <w:t>1.3中标人须保证中标后所提供的设备为原装、全新合格的产品；且原装进口产品生产日期与交货日期差值</w:t>
      </w:r>
      <w:r>
        <w:rPr>
          <w:rFonts w:hint="eastAsia" w:ascii="仿宋" w:hAnsi="仿宋" w:eastAsia="仿宋" w:cs="仿宋"/>
          <w:sz w:val="24"/>
          <w:highlight w:val="yellow"/>
        </w:rPr>
        <w:t>≤12个</w:t>
      </w:r>
      <w:r>
        <w:rPr>
          <w:rFonts w:hint="eastAsia" w:ascii="仿宋" w:hAnsi="仿宋" w:eastAsia="仿宋" w:cs="仿宋"/>
          <w:sz w:val="24"/>
        </w:rPr>
        <w:t>月；国产产品生产日期与交货日期差值≤3个月。</w:t>
      </w:r>
    </w:p>
    <w:p w14:paraId="1DAA77E4">
      <w:pPr>
        <w:spacing w:line="440" w:lineRule="exact"/>
        <w:rPr>
          <w:rFonts w:ascii="仿宋" w:hAnsi="仿宋" w:eastAsia="仿宋" w:cs="仿宋"/>
          <w:sz w:val="24"/>
        </w:rPr>
      </w:pPr>
      <w:r>
        <w:rPr>
          <w:rFonts w:hint="eastAsia" w:ascii="仿宋" w:hAnsi="仿宋" w:eastAsia="仿宋" w:cs="仿宋"/>
          <w:sz w:val="24"/>
        </w:rPr>
        <w:t>1.4中标人负责派技术人员到现场进行安装调试，直至验收合格，安装调试所需费用应包含在投标总报价内；同时提供培训服务，必须保证需求科室操作人员融会贯通，培训所需费用全部包含在总报价内。</w:t>
      </w:r>
    </w:p>
    <w:p w14:paraId="5D7DABD7">
      <w:pPr>
        <w:spacing w:line="440" w:lineRule="exact"/>
        <w:rPr>
          <w:rFonts w:ascii="仿宋" w:hAnsi="仿宋" w:eastAsia="仿宋" w:cs="仿宋"/>
          <w:sz w:val="24"/>
        </w:rPr>
      </w:pPr>
      <w:r>
        <w:rPr>
          <w:rFonts w:hint="eastAsia" w:ascii="仿宋" w:hAnsi="仿宋" w:eastAsia="仿宋" w:cs="仿宋"/>
          <w:sz w:val="24"/>
        </w:rPr>
        <w:t>1.5验收方式：按《小榄镇公立医院政府采购和验收办法》</w:t>
      </w:r>
      <w:r>
        <w:rPr>
          <w:rFonts w:hint="eastAsia" w:ascii="仿宋" w:hAnsi="仿宋" w:eastAsia="仿宋" w:cs="仿宋"/>
          <w:color w:val="FF0000"/>
          <w:sz w:val="24"/>
        </w:rPr>
        <w:t>和《中山市小榄人民医院医疗设备验收管理制度》</w:t>
      </w:r>
      <w:r>
        <w:rPr>
          <w:rFonts w:hint="eastAsia" w:ascii="仿宋" w:hAnsi="仿宋" w:eastAsia="仿宋" w:cs="仿宋"/>
          <w:sz w:val="24"/>
        </w:rPr>
        <w:t>。</w:t>
      </w:r>
    </w:p>
    <w:p w14:paraId="7292ED2A">
      <w:pPr>
        <w:spacing w:line="440" w:lineRule="exact"/>
        <w:rPr>
          <w:rFonts w:ascii="仿宋" w:hAnsi="仿宋" w:eastAsia="仿宋" w:cs="仿宋"/>
          <w:sz w:val="24"/>
        </w:rPr>
      </w:pPr>
      <w:r>
        <w:rPr>
          <w:rFonts w:hint="eastAsia" w:ascii="仿宋" w:hAnsi="仿宋" w:eastAsia="仿宋" w:cs="仿宋"/>
          <w:sz w:val="24"/>
        </w:rPr>
        <w:t>★1.6投标人须在投标文件提供《承诺函》（格式自拟），该承诺函包括但不限于以下内容:</w:t>
      </w:r>
    </w:p>
    <w:p w14:paraId="3F4F6D0C">
      <w:pPr>
        <w:spacing w:line="440" w:lineRule="exact"/>
      </w:pPr>
      <w:r>
        <w:rPr>
          <w:rFonts w:hint="eastAsia" w:ascii="仿宋" w:hAnsi="仿宋" w:eastAsia="仿宋" w:cs="仿宋"/>
          <w:sz w:val="24"/>
        </w:rPr>
        <w:t>承诺中标后须在中标公告发布之日起五个工作日内提供设备制造厂商开具并盖章的合法有效的授权函原件（盖鲜章）、售后服务承诺函原件（盖鲜章）。</w:t>
      </w:r>
    </w:p>
    <w:p w14:paraId="3D3BC424">
      <w:pPr>
        <w:spacing w:line="440" w:lineRule="exact"/>
        <w:rPr>
          <w:rFonts w:ascii="仿宋" w:hAnsi="仿宋" w:eastAsia="仿宋" w:cs="仿宋"/>
          <w:b/>
          <w:sz w:val="24"/>
        </w:rPr>
      </w:pPr>
      <w:r>
        <w:rPr>
          <w:rFonts w:hint="eastAsia" w:ascii="仿宋" w:hAnsi="仿宋" w:eastAsia="仿宋" w:cs="仿宋"/>
          <w:b/>
          <w:sz w:val="24"/>
        </w:rPr>
        <w:t>2.售后服务要求</w:t>
      </w:r>
    </w:p>
    <w:p w14:paraId="06BFF863">
      <w:pPr>
        <w:tabs>
          <w:tab w:val="left" w:pos="420"/>
        </w:tabs>
        <w:spacing w:line="440" w:lineRule="exact"/>
        <w:rPr>
          <w:rFonts w:ascii="仿宋" w:hAnsi="仿宋" w:eastAsia="仿宋" w:cs="仿宋"/>
          <w:sz w:val="24"/>
        </w:rPr>
      </w:pPr>
      <w:r>
        <w:rPr>
          <w:rFonts w:hint="eastAsia" w:ascii="仿宋" w:hAnsi="仿宋" w:eastAsia="仿宋" w:cs="仿宋"/>
          <w:sz w:val="24"/>
        </w:rPr>
        <w:t>2.1中标人必须在中国境内有售后服务机构，并附有售后服务能力说明。</w:t>
      </w:r>
    </w:p>
    <w:p w14:paraId="1B705675">
      <w:pPr>
        <w:spacing w:line="440" w:lineRule="exact"/>
        <w:rPr>
          <w:rFonts w:ascii="仿宋" w:hAnsi="仿宋" w:eastAsia="仿宋" w:cs="仿宋"/>
          <w:sz w:val="24"/>
        </w:rPr>
      </w:pPr>
      <w:r>
        <w:rPr>
          <w:rFonts w:hint="eastAsia" w:ascii="仿宋" w:hAnsi="仿宋" w:eastAsia="仿宋" w:cs="仿宋"/>
          <w:sz w:val="24"/>
        </w:rPr>
        <w:t>▲2.2中标人须提供设备原厂质保（设备原厂质量保修范围和保修期）至少</w:t>
      </w:r>
      <w:r>
        <w:rPr>
          <w:rFonts w:hint="eastAsia" w:ascii="仿宋" w:hAnsi="仿宋" w:eastAsia="仿宋" w:cs="仿宋"/>
          <w:b/>
          <w:bCs/>
          <w:sz w:val="24"/>
          <w:highlight w:val="yellow"/>
        </w:rPr>
        <w:t>为</w:t>
      </w:r>
      <w:r>
        <w:rPr>
          <w:rFonts w:hint="eastAsia" w:ascii="仿宋" w:hAnsi="仿宋" w:eastAsia="仿宋" w:cs="仿宋"/>
          <w:b/>
          <w:bCs/>
          <w:sz w:val="24"/>
          <w:highlight w:val="yellow"/>
          <w:u w:val="single"/>
        </w:rPr>
        <w:t xml:space="preserve">    5</w:t>
      </w:r>
      <w:r>
        <w:rPr>
          <w:rFonts w:hint="eastAsia" w:ascii="仿宋" w:hAnsi="仿宋" w:eastAsia="仿宋" w:cs="仿宋"/>
          <w:b/>
          <w:bCs/>
          <w:sz w:val="24"/>
          <w:highlight w:val="yellow"/>
        </w:rPr>
        <w:t>年。</w:t>
      </w:r>
    </w:p>
    <w:p w14:paraId="227C0753">
      <w:pPr>
        <w:spacing w:line="440" w:lineRule="exact"/>
        <w:rPr>
          <w:rFonts w:ascii="仿宋" w:hAnsi="仿宋" w:eastAsia="仿宋" w:cs="仿宋"/>
          <w:sz w:val="24"/>
        </w:rPr>
      </w:pPr>
      <w:r>
        <w:rPr>
          <w:rFonts w:hint="eastAsia" w:ascii="仿宋" w:hAnsi="仿宋" w:eastAsia="仿宋" w:cs="仿宋"/>
          <w:sz w:val="24"/>
        </w:rPr>
        <w:t>2.3在售后期内，中标人在接到用户的维修通知，响应时间为0.5小时内，工程师到达现场时间为4小时内，排除故障时限为到达现场后8小时内。</w:t>
      </w:r>
    </w:p>
    <w:p w14:paraId="39E70CA4">
      <w:pPr>
        <w:spacing w:line="440" w:lineRule="exact"/>
        <w:rPr>
          <w:rFonts w:ascii="仿宋" w:hAnsi="仿宋" w:eastAsia="仿宋" w:cs="仿宋"/>
          <w:sz w:val="24"/>
        </w:rPr>
      </w:pPr>
      <w:r>
        <w:rPr>
          <w:rFonts w:hint="eastAsia" w:ascii="仿宋" w:hAnsi="仿宋" w:eastAsia="仿宋" w:cs="仿宋"/>
          <w:sz w:val="24"/>
        </w:rPr>
        <w:t>2.4如果产品故障在检修12小时后仍无法排除，中标人应在24小时内提供不低于故障产品规格型号档次的备用产品供采购人使用，直至故障产品修复。</w:t>
      </w:r>
    </w:p>
    <w:p w14:paraId="6981D483">
      <w:pPr>
        <w:spacing w:line="440" w:lineRule="exact"/>
        <w:rPr>
          <w:rFonts w:ascii="仿宋" w:hAnsi="仿宋" w:eastAsia="仿宋" w:cs="仿宋"/>
          <w:b/>
          <w:sz w:val="24"/>
        </w:rPr>
      </w:pPr>
    </w:p>
    <w:p w14:paraId="0E997721">
      <w:pPr>
        <w:spacing w:line="440" w:lineRule="exact"/>
        <w:rPr>
          <w:rFonts w:ascii="仿宋" w:hAnsi="仿宋" w:eastAsia="仿宋" w:cs="仿宋"/>
          <w:sz w:val="24"/>
        </w:rPr>
      </w:pPr>
      <w:r>
        <w:rPr>
          <w:rFonts w:hint="eastAsia" w:ascii="仿宋" w:hAnsi="仿宋" w:eastAsia="仿宋" w:cs="仿宋"/>
          <w:sz w:val="24"/>
        </w:rPr>
        <w:t>★</w:t>
      </w:r>
      <w:r>
        <w:rPr>
          <w:rFonts w:hint="eastAsia" w:ascii="仿宋" w:hAnsi="仿宋" w:eastAsia="仿宋" w:cs="仿宋"/>
          <w:b/>
          <w:sz w:val="24"/>
        </w:rPr>
        <w:t>3.付款方式</w:t>
      </w:r>
    </w:p>
    <w:p w14:paraId="55DB9D7E">
      <w:pPr>
        <w:spacing w:line="440" w:lineRule="exact"/>
        <w:rPr>
          <w:rFonts w:ascii="仿宋" w:hAnsi="仿宋" w:eastAsia="仿宋" w:cs="仿宋"/>
          <w:sz w:val="24"/>
        </w:rPr>
      </w:pPr>
      <w:r>
        <w:rPr>
          <w:rFonts w:hint="eastAsia" w:ascii="仿宋" w:hAnsi="仿宋" w:eastAsia="仿宋" w:cs="仿宋"/>
          <w:sz w:val="24"/>
        </w:rPr>
        <w:t>3.1.本合同款项以人民币银行转账方式支付。</w:t>
      </w:r>
    </w:p>
    <w:p w14:paraId="2E684BDD">
      <w:pPr>
        <w:spacing w:line="440" w:lineRule="exact"/>
        <w:rPr>
          <w:rFonts w:ascii="仿宋" w:hAnsi="仿宋" w:eastAsia="仿宋" w:cs="仿宋"/>
          <w:sz w:val="24"/>
        </w:rPr>
      </w:pPr>
      <w:r>
        <w:rPr>
          <w:rFonts w:hint="eastAsia" w:ascii="仿宋" w:hAnsi="仿宋" w:eastAsia="仿宋" w:cs="仿宋"/>
          <w:sz w:val="24"/>
        </w:rPr>
        <w:t xml:space="preserve">3.2合同签订后，中标人提供合同总金额20%的款项的预收款收据即¥ </w:t>
      </w:r>
      <w:r>
        <w:rPr>
          <w:rFonts w:hint="eastAsia" w:ascii="仿宋" w:hAnsi="仿宋" w:eastAsia="仿宋" w:cs="仿宋"/>
          <w:sz w:val="24"/>
          <w:u w:val="single"/>
        </w:rPr>
        <w:t xml:space="preserve">       </w:t>
      </w:r>
      <w:r>
        <w:rPr>
          <w:rFonts w:hint="eastAsia" w:ascii="仿宋" w:hAnsi="仿宋" w:eastAsia="仿宋" w:cs="仿宋"/>
          <w:sz w:val="24"/>
        </w:rPr>
        <w:t>（大写人民币</w:t>
      </w:r>
      <w:r>
        <w:rPr>
          <w:rFonts w:hint="eastAsia" w:ascii="仿宋" w:hAnsi="仿宋" w:eastAsia="仿宋" w:cs="仿宋"/>
          <w:sz w:val="24"/>
          <w:u w:val="single"/>
        </w:rPr>
        <w:t xml:space="preserve">           </w:t>
      </w:r>
      <w:r>
        <w:rPr>
          <w:rFonts w:hint="eastAsia" w:ascii="仿宋" w:hAnsi="仿宋" w:eastAsia="仿宋" w:cs="仿宋"/>
          <w:sz w:val="24"/>
        </w:rPr>
        <w:t>元整），采购人支付该笔预付款。</w:t>
      </w:r>
    </w:p>
    <w:p w14:paraId="399BE017">
      <w:pPr>
        <w:spacing w:line="440" w:lineRule="exact"/>
        <w:rPr>
          <w:rFonts w:ascii="仿宋" w:hAnsi="仿宋" w:eastAsia="仿宋" w:cs="仿宋"/>
          <w:sz w:val="24"/>
        </w:rPr>
      </w:pPr>
      <w:r>
        <w:rPr>
          <w:rFonts w:hint="eastAsia" w:ascii="仿宋" w:hAnsi="仿宋" w:eastAsia="仿宋" w:cs="仿宋"/>
          <w:sz w:val="24"/>
        </w:rPr>
        <w:t xml:space="preserve">3.3中标人按合同协议时间提供货物或服务完成后，经采购人规定的验收人员书面确认验收合格，中标人即开具有效的增值税普通发票，采购人确认发票无误后，在收到发票之日起 </w:t>
      </w:r>
      <w:r>
        <w:rPr>
          <w:rFonts w:hint="eastAsia" w:ascii="仿宋" w:hAnsi="仿宋" w:eastAsia="仿宋" w:cs="仿宋"/>
          <w:sz w:val="24"/>
          <w:u w:val="single"/>
        </w:rPr>
        <w:t>30</w:t>
      </w:r>
      <w:r>
        <w:rPr>
          <w:rFonts w:hint="eastAsia" w:ascii="仿宋" w:hAnsi="仿宋" w:eastAsia="仿宋" w:cs="仿宋"/>
          <w:sz w:val="24"/>
        </w:rPr>
        <w:t xml:space="preserve">日内，支付合同总金额的80%的款项即¥ </w:t>
      </w:r>
      <w:r>
        <w:rPr>
          <w:rFonts w:hint="eastAsia" w:ascii="仿宋" w:hAnsi="仿宋" w:eastAsia="仿宋" w:cs="仿宋"/>
          <w:sz w:val="24"/>
          <w:u w:val="single"/>
        </w:rPr>
        <w:t xml:space="preserve">         </w:t>
      </w:r>
      <w:r>
        <w:rPr>
          <w:rFonts w:hint="eastAsia" w:ascii="仿宋" w:hAnsi="仿宋" w:eastAsia="仿宋" w:cs="仿宋"/>
          <w:sz w:val="24"/>
        </w:rPr>
        <w:t>（大写人民币</w:t>
      </w:r>
      <w:r>
        <w:rPr>
          <w:rFonts w:hint="eastAsia" w:ascii="仿宋" w:hAnsi="仿宋" w:eastAsia="仿宋" w:cs="仿宋"/>
          <w:sz w:val="24"/>
          <w:u w:val="single"/>
        </w:rPr>
        <w:t xml:space="preserve">                    </w:t>
      </w:r>
      <w:r>
        <w:rPr>
          <w:rFonts w:hint="eastAsia" w:ascii="仿宋" w:hAnsi="仿宋" w:eastAsia="仿宋" w:cs="仿宋"/>
          <w:sz w:val="24"/>
        </w:rPr>
        <w:t xml:space="preserve"> 元整）。</w:t>
      </w:r>
    </w:p>
    <w:p w14:paraId="3D8F7F8C">
      <w:pPr>
        <w:pStyle w:val="4"/>
        <w:rPr>
          <w:rFonts w:ascii="仿宋" w:hAnsi="仿宋" w:eastAsia="仿宋" w:cs="仿宋"/>
          <w:sz w:val="24"/>
        </w:rPr>
      </w:pPr>
    </w:p>
    <w:p w14:paraId="4349A08B">
      <w:pPr>
        <w:rPr>
          <w:rFonts w:ascii="仿宋" w:hAnsi="仿宋" w:eastAsia="仿宋" w:cs="仿宋"/>
          <w:b/>
          <w:sz w:val="24"/>
        </w:rPr>
      </w:pPr>
    </w:p>
    <w:p w14:paraId="54B034E5">
      <w:pPr>
        <w:rPr>
          <w:rFonts w:ascii="仿宋" w:hAnsi="仿宋" w:eastAsia="仿宋" w:cs="仿宋"/>
          <w:b/>
          <w:sz w:val="24"/>
        </w:rPr>
      </w:pPr>
      <w:r>
        <w:rPr>
          <w:rFonts w:hint="eastAsia" w:ascii="仿宋" w:hAnsi="仿宋" w:eastAsia="仿宋" w:cs="仿宋"/>
          <w:b/>
          <w:sz w:val="24"/>
        </w:rPr>
        <w:t>六、其他商务要求</w:t>
      </w:r>
    </w:p>
    <w:p w14:paraId="7B1FC20B">
      <w:pPr>
        <w:numPr>
          <w:ilvl w:val="0"/>
          <w:numId w:val="11"/>
        </w:numPr>
        <w:spacing w:line="440" w:lineRule="exact"/>
        <w:ind w:firstLine="480" w:firstLineChars="200"/>
      </w:pPr>
      <w:r>
        <w:rPr>
          <w:rFonts w:hint="eastAsia" w:ascii="仿宋" w:hAnsi="仿宋" w:eastAsia="仿宋" w:cs="仿宋"/>
          <w:sz w:val="24"/>
        </w:rPr>
        <w:t>投标人须对本项目的采购标的进行整体投标，任何只对本项目采购标的其中一部分内容、数量进行的投标都被视为无效投标。</w:t>
      </w:r>
    </w:p>
    <w:p w14:paraId="4F88F024">
      <w:pPr>
        <w:pStyle w:val="4"/>
        <w:numPr>
          <w:ilvl w:val="0"/>
          <w:numId w:val="11"/>
        </w:numPr>
        <w:ind w:firstLine="482" w:firstLineChars="200"/>
        <w:rPr>
          <w:rFonts w:ascii="仿宋" w:hAnsi="仿宋" w:eastAsia="仿宋" w:cs="仿宋"/>
          <w:b/>
          <w:bCs/>
          <w:sz w:val="24"/>
          <w:highlight w:val="yellow"/>
        </w:rPr>
      </w:pPr>
      <w:r>
        <w:rPr>
          <w:rFonts w:hint="eastAsia" w:ascii="仿宋" w:hAnsi="仿宋" w:eastAsia="仿宋" w:cs="仿宋"/>
          <w:b/>
          <w:bCs/>
          <w:sz w:val="24"/>
        </w:rPr>
        <w:t>投标人应分别列明该项目的总报价和分项报价</w:t>
      </w:r>
    </w:p>
    <w:p w14:paraId="74DE26F8">
      <w:pPr>
        <w:numPr>
          <w:ilvl w:val="0"/>
          <w:numId w:val="11"/>
        </w:numPr>
        <w:spacing w:line="440" w:lineRule="exact"/>
        <w:ind w:firstLine="480" w:firstLineChars="200"/>
        <w:rPr>
          <w:rFonts w:ascii="仿宋" w:hAnsi="仿宋" w:eastAsia="仿宋" w:cs="仿宋"/>
          <w:sz w:val="24"/>
        </w:rPr>
      </w:pPr>
      <w:r>
        <w:rPr>
          <w:rFonts w:hint="eastAsia" w:ascii="仿宋" w:hAnsi="仿宋" w:eastAsia="仿宋" w:cs="仿宋"/>
          <w:sz w:val="24"/>
        </w:rPr>
        <w:t>涉及专机专用耗材、试剂、易损件等需填列报价，且承诺至少在质保期内按此价格执行。若投标人所投产品不涉及专机专用耗材、试剂、易损件等，提供不涉及专机专用耗材、试剂及易损件的声明函。</w:t>
      </w:r>
    </w:p>
    <w:p w14:paraId="31E7652F">
      <w:pPr>
        <w:pStyle w:val="4"/>
        <w:numPr>
          <w:ilvl w:val="0"/>
          <w:numId w:val="11"/>
        </w:numPr>
        <w:ind w:firstLine="480" w:firstLineChars="200"/>
      </w:pPr>
      <w:r>
        <w:rPr>
          <w:rFonts w:hint="eastAsia" w:ascii="仿宋" w:hAnsi="仿宋" w:eastAsia="仿宋" w:cs="仿宋"/>
          <w:sz w:val="24"/>
        </w:rPr>
        <w:t>投标人同意采购人以任何形式对其投标文件内容及采购人认为有必要的相关资料的真实性和有效性进行审查、验证。</w:t>
      </w:r>
      <w:r>
        <w:t xml:space="preserve"> </w:t>
      </w:r>
    </w:p>
    <w:p w14:paraId="423D4221">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43F3C"/>
    <w:multiLevelType w:val="singleLevel"/>
    <w:tmpl w:val="88043F3C"/>
    <w:lvl w:ilvl="0" w:tentative="0">
      <w:start w:val="1"/>
      <w:numFmt w:val="decimal"/>
      <w:lvlText w:val="%1."/>
      <w:lvlJc w:val="left"/>
      <w:pPr>
        <w:ind w:left="425" w:hanging="425"/>
      </w:pPr>
      <w:rPr>
        <w:rFonts w:hint="default"/>
      </w:rPr>
    </w:lvl>
  </w:abstractNum>
  <w:abstractNum w:abstractNumId="1">
    <w:nsid w:val="AD14C20C"/>
    <w:multiLevelType w:val="singleLevel"/>
    <w:tmpl w:val="AD14C20C"/>
    <w:lvl w:ilvl="0" w:tentative="0">
      <w:start w:val="1"/>
      <w:numFmt w:val="decimal"/>
      <w:lvlText w:val="%1."/>
      <w:lvlJc w:val="left"/>
      <w:pPr>
        <w:ind w:left="425" w:hanging="425"/>
      </w:pPr>
      <w:rPr>
        <w:rFonts w:hint="default"/>
      </w:rPr>
    </w:lvl>
  </w:abstractNum>
  <w:abstractNum w:abstractNumId="2">
    <w:nsid w:val="B3E81C18"/>
    <w:multiLevelType w:val="singleLevel"/>
    <w:tmpl w:val="B3E81C18"/>
    <w:lvl w:ilvl="0" w:tentative="0">
      <w:start w:val="1"/>
      <w:numFmt w:val="decimal"/>
      <w:suff w:val="nothing"/>
      <w:lvlText w:val="%1、"/>
      <w:lvlJc w:val="left"/>
    </w:lvl>
  </w:abstractNum>
  <w:abstractNum w:abstractNumId="3">
    <w:nsid w:val="C3BC639A"/>
    <w:multiLevelType w:val="multilevel"/>
    <w:tmpl w:val="C3BC639A"/>
    <w:lvl w:ilvl="0" w:tentative="0">
      <w:start w:val="1"/>
      <w:numFmt w:val="decimal"/>
      <w:lvlText w:val="%1."/>
      <w:lvlJc w:val="left"/>
      <w:pPr>
        <w:ind w:left="425" w:hanging="425"/>
      </w:pPr>
      <w:rPr>
        <w:rFonts w:hint="default"/>
      </w:rPr>
    </w:lvl>
    <w:lvl w:ilvl="1" w:tentative="0">
      <w:start w:val="1"/>
      <w:numFmt w:val="decimal"/>
      <w:lvlText w:val="%1.%2."/>
      <w:lvlJc w:val="left"/>
      <w:pPr>
        <w:ind w:left="567"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CF7C69CB"/>
    <w:multiLevelType w:val="singleLevel"/>
    <w:tmpl w:val="CF7C69CB"/>
    <w:lvl w:ilvl="0" w:tentative="0">
      <w:start w:val="1"/>
      <w:numFmt w:val="decimal"/>
      <w:suff w:val="nothing"/>
      <w:lvlText w:val="%1．"/>
      <w:lvlJc w:val="left"/>
      <w:pPr>
        <w:ind w:left="0" w:firstLine="400"/>
      </w:pPr>
      <w:rPr>
        <w:rFonts w:hint="default"/>
      </w:rPr>
    </w:lvl>
  </w:abstractNum>
  <w:abstractNum w:abstractNumId="5">
    <w:nsid w:val="D051C2AF"/>
    <w:multiLevelType w:val="singleLevel"/>
    <w:tmpl w:val="D051C2AF"/>
    <w:lvl w:ilvl="0" w:tentative="0">
      <w:start w:val="2"/>
      <w:numFmt w:val="decimal"/>
      <w:suff w:val="nothing"/>
      <w:lvlText w:val="%1、"/>
      <w:lvlJc w:val="left"/>
    </w:lvl>
  </w:abstractNum>
  <w:abstractNum w:abstractNumId="6">
    <w:nsid w:val="D44510B9"/>
    <w:multiLevelType w:val="singleLevel"/>
    <w:tmpl w:val="D44510B9"/>
    <w:lvl w:ilvl="0" w:tentative="0">
      <w:start w:val="1"/>
      <w:numFmt w:val="decimal"/>
      <w:lvlText w:val="%1."/>
      <w:lvlJc w:val="left"/>
      <w:pPr>
        <w:ind w:left="425" w:hanging="425"/>
      </w:pPr>
      <w:rPr>
        <w:rFonts w:hint="default"/>
      </w:rPr>
    </w:lvl>
  </w:abstractNum>
  <w:abstractNum w:abstractNumId="7">
    <w:nsid w:val="1E7E8738"/>
    <w:multiLevelType w:val="singleLevel"/>
    <w:tmpl w:val="1E7E8738"/>
    <w:lvl w:ilvl="0" w:tentative="0">
      <w:start w:val="1"/>
      <w:numFmt w:val="chineseCounting"/>
      <w:suff w:val="nothing"/>
      <w:lvlText w:val="%1、"/>
      <w:lvlJc w:val="left"/>
      <w:rPr>
        <w:rFonts w:hint="eastAsia"/>
      </w:rPr>
    </w:lvl>
  </w:abstractNum>
  <w:abstractNum w:abstractNumId="8">
    <w:nsid w:val="3A01C908"/>
    <w:multiLevelType w:val="singleLevel"/>
    <w:tmpl w:val="3A01C908"/>
    <w:lvl w:ilvl="0" w:tentative="0">
      <w:start w:val="1"/>
      <w:numFmt w:val="decimal"/>
      <w:lvlText w:val="%1."/>
      <w:lvlJc w:val="left"/>
      <w:pPr>
        <w:ind w:left="425" w:hanging="425"/>
      </w:pPr>
      <w:rPr>
        <w:rFonts w:hint="default"/>
      </w:rPr>
    </w:lvl>
  </w:abstractNum>
  <w:abstractNum w:abstractNumId="9">
    <w:nsid w:val="3CC1C2D7"/>
    <w:multiLevelType w:val="singleLevel"/>
    <w:tmpl w:val="3CC1C2D7"/>
    <w:lvl w:ilvl="0" w:tentative="0">
      <w:start w:val="1"/>
      <w:numFmt w:val="chineseCounting"/>
      <w:suff w:val="nothing"/>
      <w:lvlText w:val="%1、"/>
      <w:lvlJc w:val="left"/>
      <w:rPr>
        <w:rFonts w:hint="eastAsia"/>
      </w:rPr>
    </w:lvl>
  </w:abstractNum>
  <w:abstractNum w:abstractNumId="10">
    <w:nsid w:val="630F6AF6"/>
    <w:multiLevelType w:val="multilevel"/>
    <w:tmpl w:val="630F6AF6"/>
    <w:lvl w:ilvl="0" w:tentative="0">
      <w:start w:val="2"/>
      <w:numFmt w:val="decimal"/>
      <w:lvlText w:val="%1."/>
      <w:lvlJc w:val="left"/>
      <w:pPr>
        <w:ind w:left="425" w:hanging="425"/>
      </w:pPr>
      <w:rPr>
        <w:rFonts w:hint="default"/>
      </w:rPr>
    </w:lvl>
    <w:lvl w:ilvl="1" w:tentative="0">
      <w:start w:val="1"/>
      <w:numFmt w:val="decimal"/>
      <w:lvlText w:val="%1.%2."/>
      <w:lvlJc w:val="left"/>
      <w:pPr>
        <w:ind w:left="567"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5"/>
  </w:num>
  <w:num w:numId="2">
    <w:abstractNumId w:val="2"/>
  </w:num>
  <w:num w:numId="3">
    <w:abstractNumId w:val="9"/>
  </w:num>
  <w:num w:numId="4">
    <w:abstractNumId w:val="6"/>
  </w:num>
  <w:num w:numId="5">
    <w:abstractNumId w:val="7"/>
  </w:num>
  <w:num w:numId="6">
    <w:abstractNumId w:val="8"/>
  </w:num>
  <w:num w:numId="7">
    <w:abstractNumId w:val="3"/>
  </w:num>
  <w:num w:numId="8">
    <w:abstractNumId w:val="10"/>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0F959DE"/>
    <w:rsid w:val="32A966F2"/>
    <w:rsid w:val="33CD5810"/>
    <w:rsid w:val="34326E09"/>
    <w:rsid w:val="34AF794B"/>
    <w:rsid w:val="352058F9"/>
    <w:rsid w:val="35DF56B3"/>
    <w:rsid w:val="36891F17"/>
    <w:rsid w:val="37100451"/>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8583D9C"/>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60C32CD"/>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1B1EE3"/>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1425</Words>
  <Characters>1456</Characters>
  <Lines>5</Lines>
  <Paragraphs>1</Paragraphs>
  <TotalTime>0</TotalTime>
  <ScaleCrop>false</ScaleCrop>
  <LinksUpToDate>false</LinksUpToDate>
  <CharactersWithSpaces>1519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2026-06-26T03:23:59Z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