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r w14:paraId="31E1D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3F44743B">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0DC0B3A">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3C08B1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181CE615">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35531084">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6CDA2780">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21E7CD57">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6CD76EA4">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0592E52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1F6862AE">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FF7F130">
            <w:pPr>
              <w:tabs>
                <w:tab w:val="left" w:pos="780"/>
              </w:tabs>
              <w:spacing w:line="360" w:lineRule="exact"/>
              <w:rPr>
                <w:rFonts w:hint="eastAsia" w:ascii="宋体" w:hAnsi="宋体"/>
                <w:b/>
                <w:bCs/>
                <w:sz w:val="24"/>
                <w:szCs w:val="24"/>
              </w:rPr>
            </w:pPr>
          </w:p>
          <w:p w14:paraId="06E5C22D">
            <w:pPr>
              <w:jc w:val="left"/>
              <w:rPr>
                <w:rFonts w:hint="default" w:ascii="仿宋" w:hAnsi="仿宋" w:eastAsia="仿宋"/>
                <w:bCs/>
                <w:sz w:val="21"/>
                <w:szCs w:val="21"/>
                <w:lang w:val="en-US"/>
              </w:rPr>
            </w:pP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b/>
                <w:bCs/>
                <w:color w:val="0000FF"/>
                <w:sz w:val="21"/>
                <w:szCs w:val="21"/>
              </w:rPr>
            </w:pPr>
            <w:r>
              <w:rPr>
                <w:rFonts w:hint="eastAsia" w:ascii="仿宋" w:hAnsi="仿宋" w:eastAsia="仿宋"/>
                <w:b/>
                <w:bCs/>
                <w:color w:val="0000FF"/>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b/>
                <w:bCs/>
                <w:color w:val="0000FF"/>
                <w:sz w:val="21"/>
                <w:szCs w:val="21"/>
                <w:lang w:val="en-US" w:eastAsia="zh-CN"/>
              </w:rPr>
            </w:pPr>
            <w:r>
              <w:rPr>
                <w:rFonts w:hint="eastAsia" w:ascii="仿宋" w:hAnsi="仿宋" w:eastAsia="仿宋"/>
                <w:b/>
                <w:bCs/>
                <w:color w:val="0000FF"/>
                <w:sz w:val="21"/>
                <w:szCs w:val="21"/>
                <w:lang w:val="en-US" w:eastAsia="zh-CN"/>
              </w:rPr>
              <w:t>报价时间：</w:t>
            </w:r>
          </w:p>
        </w:tc>
      </w:tr>
    </w:tbl>
    <w:p w14:paraId="698523A1">
      <w:pPr>
        <w:spacing w:line="440" w:lineRule="exact"/>
        <w:jc w:val="both"/>
        <w:rPr>
          <w:rFonts w:hint="eastAsia"/>
          <w:b/>
          <w:bCs/>
          <w:sz w:val="44"/>
          <w:szCs w:val="44"/>
        </w:rPr>
      </w:pPr>
    </w:p>
    <w:p w14:paraId="2DD20D27">
      <w:pPr>
        <w:jc w:val="left"/>
        <w:rPr>
          <w:rFonts w:hint="eastAsia" w:ascii="宋体" w:hAnsi="宋体"/>
          <w:b/>
          <w:bCs/>
          <w:sz w:val="24"/>
          <w:szCs w:val="24"/>
          <w:lang w:val="en-US" w:eastAsia="zh-CN"/>
        </w:rPr>
      </w:pPr>
    </w:p>
    <w:p w14:paraId="214330B7">
      <w:pPr>
        <w:jc w:val="left"/>
        <w:rPr>
          <w:rFonts w:hint="eastAsia" w:ascii="宋体" w:hAnsi="宋体"/>
          <w:b/>
          <w:bCs/>
          <w:sz w:val="24"/>
          <w:szCs w:val="24"/>
          <w:lang w:val="en-US" w:eastAsia="zh-CN"/>
        </w:rPr>
      </w:pPr>
    </w:p>
    <w:p w14:paraId="72C0EDB8">
      <w:pPr>
        <w:jc w:val="left"/>
        <w:rPr>
          <w:rFonts w:hint="eastAsia" w:ascii="宋体" w:hAnsi="宋体"/>
          <w:b/>
          <w:bCs/>
          <w:sz w:val="24"/>
          <w:szCs w:val="24"/>
          <w:lang w:val="en-US" w:eastAsia="zh-CN"/>
        </w:rPr>
      </w:pPr>
    </w:p>
    <w:p w14:paraId="358B9D9D">
      <w:pPr>
        <w:jc w:val="left"/>
        <w:rPr>
          <w:rFonts w:hint="eastAsia" w:ascii="宋体" w:hAnsi="宋体"/>
          <w:b/>
          <w:bCs/>
          <w:sz w:val="24"/>
          <w:szCs w:val="24"/>
          <w:lang w:val="en-US" w:eastAsia="zh-CN"/>
        </w:rPr>
      </w:pPr>
    </w:p>
    <w:p w14:paraId="562B3832">
      <w:pPr>
        <w:jc w:val="left"/>
        <w:rPr>
          <w:rFonts w:hint="eastAsia" w:ascii="宋体" w:hAnsi="宋体"/>
          <w:b/>
          <w:bCs/>
          <w:sz w:val="24"/>
          <w:szCs w:val="24"/>
          <w:lang w:val="en-US" w:eastAsia="zh-CN"/>
        </w:rPr>
      </w:pPr>
    </w:p>
    <w:p w14:paraId="0C9D1B42">
      <w:pPr>
        <w:jc w:val="left"/>
        <w:rPr>
          <w:rFonts w:hint="eastAsia" w:ascii="宋体" w:hAnsi="宋体"/>
          <w:b/>
          <w:bCs/>
          <w:sz w:val="24"/>
          <w:szCs w:val="24"/>
          <w:lang w:val="en-US" w:eastAsia="zh-CN"/>
        </w:rPr>
      </w:pPr>
    </w:p>
    <w:p w14:paraId="7AA841FD">
      <w:pPr>
        <w:jc w:val="left"/>
        <w:rPr>
          <w:rFonts w:hint="eastAsia" w:ascii="宋体" w:hAnsi="宋体"/>
          <w:b/>
          <w:bCs/>
          <w:sz w:val="24"/>
          <w:szCs w:val="24"/>
          <w:lang w:val="en-US" w:eastAsia="zh-CN"/>
        </w:rPr>
      </w:pPr>
    </w:p>
    <w:p w14:paraId="4B619FBB">
      <w:pPr>
        <w:jc w:val="left"/>
        <w:rPr>
          <w:rFonts w:hint="eastAsia" w:ascii="宋体" w:hAnsi="宋体"/>
          <w:b/>
          <w:bCs/>
          <w:sz w:val="24"/>
          <w:szCs w:val="24"/>
          <w:lang w:val="en-US" w:eastAsia="zh-CN"/>
        </w:rPr>
      </w:pPr>
    </w:p>
    <w:p w14:paraId="0B8550BF">
      <w:pPr>
        <w:jc w:val="left"/>
        <w:rPr>
          <w:rFonts w:hint="eastAsia" w:ascii="宋体" w:hAnsi="宋体"/>
          <w:b/>
          <w:bCs/>
          <w:sz w:val="24"/>
          <w:szCs w:val="24"/>
          <w:lang w:val="en-US" w:eastAsia="zh-CN"/>
        </w:rPr>
      </w:pPr>
    </w:p>
    <w:p w14:paraId="4FEFC954">
      <w:pPr>
        <w:jc w:val="left"/>
        <w:rPr>
          <w:rFonts w:hint="eastAsia" w:ascii="宋体" w:hAnsi="宋体"/>
          <w:b/>
          <w:bCs/>
          <w:sz w:val="24"/>
          <w:szCs w:val="24"/>
          <w:lang w:val="en-US" w:eastAsia="zh-CN"/>
        </w:rPr>
      </w:pPr>
    </w:p>
    <w:p w14:paraId="159AFE26">
      <w:pPr>
        <w:jc w:val="left"/>
        <w:rPr>
          <w:rFonts w:hint="eastAsia" w:ascii="宋体" w:hAnsi="宋体"/>
          <w:b/>
          <w:bCs/>
          <w:sz w:val="24"/>
          <w:szCs w:val="24"/>
          <w:lang w:val="en-US" w:eastAsia="zh-CN"/>
        </w:rPr>
      </w:pPr>
    </w:p>
    <w:p w14:paraId="351C2C14">
      <w:pPr>
        <w:jc w:val="left"/>
        <w:rPr>
          <w:rFonts w:hint="eastAsia" w:ascii="宋体" w:hAnsi="宋体"/>
          <w:b/>
          <w:bCs/>
          <w:sz w:val="24"/>
          <w:szCs w:val="24"/>
          <w:lang w:val="en-US" w:eastAsia="zh-CN"/>
        </w:rPr>
      </w:pPr>
    </w:p>
    <w:p w14:paraId="47855CE1">
      <w:pPr>
        <w:jc w:val="left"/>
        <w:rPr>
          <w:rFonts w:hint="eastAsia" w:ascii="宋体" w:hAnsi="宋体"/>
          <w:b/>
          <w:bCs/>
          <w:sz w:val="24"/>
          <w:szCs w:val="24"/>
          <w:lang w:val="en-US" w:eastAsia="zh-CN"/>
        </w:rPr>
      </w:pPr>
    </w:p>
    <w:p w14:paraId="3F922D86">
      <w:pPr>
        <w:jc w:val="left"/>
        <w:rPr>
          <w:rFonts w:hint="eastAsia" w:ascii="宋体" w:hAnsi="宋体"/>
          <w:b/>
          <w:bCs/>
          <w:sz w:val="24"/>
          <w:szCs w:val="24"/>
          <w:lang w:val="en-US" w:eastAsia="zh-CN"/>
        </w:rPr>
      </w:pPr>
    </w:p>
    <w:p w14:paraId="493F89B9">
      <w:pPr>
        <w:jc w:val="left"/>
        <w:rPr>
          <w:rFonts w:hint="eastAsia" w:ascii="宋体" w:hAnsi="宋体"/>
          <w:b/>
          <w:bCs/>
          <w:sz w:val="24"/>
          <w:szCs w:val="24"/>
          <w:lang w:val="en-US" w:eastAsia="zh-CN"/>
        </w:rPr>
      </w:pPr>
    </w:p>
    <w:p w14:paraId="1F8DC938">
      <w:pPr>
        <w:jc w:val="left"/>
        <w:rPr>
          <w:rFonts w:hint="eastAsia" w:ascii="宋体" w:hAnsi="宋体"/>
          <w:b/>
          <w:bCs/>
          <w:sz w:val="24"/>
          <w:szCs w:val="24"/>
          <w:lang w:val="en-US" w:eastAsia="zh-CN"/>
        </w:rPr>
      </w:pPr>
    </w:p>
    <w:p w14:paraId="36946651">
      <w:pPr>
        <w:jc w:val="left"/>
        <w:rPr>
          <w:rFonts w:hint="eastAsia" w:ascii="宋体" w:hAnsi="宋体"/>
          <w:b/>
          <w:bCs/>
          <w:sz w:val="24"/>
          <w:szCs w:val="24"/>
          <w:lang w:val="en-US" w:eastAsia="zh-CN"/>
        </w:rPr>
      </w:pPr>
    </w:p>
    <w:p w14:paraId="757F3809">
      <w:pPr>
        <w:jc w:val="left"/>
        <w:rPr>
          <w:rFonts w:hint="eastAsia" w:ascii="宋体" w:hAnsi="宋体"/>
          <w:b/>
          <w:bCs/>
          <w:sz w:val="24"/>
          <w:szCs w:val="24"/>
          <w:lang w:val="en-US" w:eastAsia="zh-CN"/>
        </w:rPr>
      </w:pPr>
    </w:p>
    <w:p w14:paraId="608BB3AC">
      <w:pPr>
        <w:jc w:val="left"/>
        <w:rPr>
          <w:rFonts w:hint="eastAsia" w:ascii="宋体" w:hAnsi="宋体"/>
          <w:b/>
          <w:bCs/>
          <w:sz w:val="24"/>
          <w:szCs w:val="24"/>
          <w:lang w:val="en-US" w:eastAsia="zh-CN"/>
        </w:rPr>
      </w:pPr>
    </w:p>
    <w:p w14:paraId="36D33F6E">
      <w:pPr>
        <w:jc w:val="left"/>
        <w:rPr>
          <w:rFonts w:hint="eastAsia" w:ascii="宋体" w:hAnsi="宋体"/>
          <w:b/>
          <w:bCs/>
          <w:sz w:val="24"/>
          <w:szCs w:val="24"/>
          <w:lang w:val="en-US" w:eastAsia="zh-CN"/>
        </w:rPr>
      </w:pPr>
    </w:p>
    <w:p w14:paraId="5B5430B3">
      <w:pPr>
        <w:jc w:val="left"/>
        <w:rPr>
          <w:rFonts w:hint="eastAsia" w:ascii="宋体" w:hAnsi="宋体"/>
          <w:b/>
          <w:bCs/>
          <w:sz w:val="24"/>
          <w:szCs w:val="24"/>
          <w:lang w:val="en-US" w:eastAsia="zh-CN"/>
        </w:rPr>
      </w:pPr>
    </w:p>
    <w:p w14:paraId="7056625C">
      <w:pPr>
        <w:jc w:val="left"/>
        <w:rPr>
          <w:rFonts w:hint="eastAsia" w:ascii="宋体" w:hAnsi="宋体"/>
          <w:b/>
          <w:bCs/>
          <w:sz w:val="24"/>
          <w:szCs w:val="24"/>
          <w:lang w:val="en-US" w:eastAsia="zh-CN"/>
        </w:rPr>
      </w:pPr>
    </w:p>
    <w:p w14:paraId="5DA73820">
      <w:pPr>
        <w:jc w:val="left"/>
        <w:rPr>
          <w:rFonts w:hint="eastAsia" w:ascii="宋体" w:hAnsi="宋体"/>
          <w:b/>
          <w:bCs/>
          <w:sz w:val="24"/>
          <w:szCs w:val="24"/>
          <w:lang w:val="en-US" w:eastAsia="zh-CN"/>
        </w:rPr>
      </w:pPr>
    </w:p>
    <w:p w14:paraId="5E38D3F3">
      <w:pPr>
        <w:jc w:val="left"/>
        <w:rPr>
          <w:rFonts w:hint="eastAsia" w:ascii="宋体" w:hAnsi="宋体"/>
          <w:b/>
          <w:bCs/>
          <w:sz w:val="24"/>
          <w:szCs w:val="24"/>
          <w:lang w:val="en-US" w:eastAsia="zh-CN"/>
        </w:rPr>
      </w:pPr>
    </w:p>
    <w:p w14:paraId="5B4A932B">
      <w:pPr>
        <w:jc w:val="left"/>
        <w:rPr>
          <w:rFonts w:hint="eastAsia" w:ascii="宋体" w:hAnsi="宋体"/>
          <w:b/>
          <w:bCs/>
          <w:sz w:val="24"/>
          <w:szCs w:val="24"/>
          <w:lang w:val="en-US" w:eastAsia="zh-CN"/>
        </w:rPr>
      </w:pPr>
    </w:p>
    <w:p w14:paraId="0C219EDE">
      <w:pPr>
        <w:jc w:val="left"/>
        <w:rPr>
          <w:rFonts w:hint="eastAsia" w:ascii="宋体" w:hAnsi="宋体"/>
          <w:b/>
          <w:bCs/>
          <w:sz w:val="24"/>
          <w:szCs w:val="24"/>
          <w:lang w:val="en-US" w:eastAsia="zh-CN"/>
        </w:rPr>
        <w:sectPr>
          <w:pgSz w:w="11906" w:h="16838"/>
          <w:pgMar w:top="607" w:right="720" w:bottom="607" w:left="720" w:header="851" w:footer="992" w:gutter="0"/>
          <w:cols w:space="425" w:num="1"/>
          <w:docGrid w:type="lines" w:linePitch="312" w:charSpace="0"/>
        </w:sectPr>
      </w:pPr>
    </w:p>
    <w:p w14:paraId="636B3715">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p>
    <w:p w14:paraId="13FBF8AB">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1936BC11">
      <w:pPr>
        <w:jc w:val="left"/>
        <w:rPr>
          <w:rFonts w:hint="eastAsia" w:ascii="宋体" w:hAnsi="宋体"/>
          <w:b/>
          <w:bCs/>
          <w:sz w:val="24"/>
          <w:szCs w:val="24"/>
          <w:lang w:val="en-US" w:eastAsia="zh-CN"/>
        </w:rPr>
      </w:pPr>
    </w:p>
    <w:p w14:paraId="4F7515A3">
      <w:pPr>
        <w:jc w:val="left"/>
        <w:rPr>
          <w:rFonts w:hint="eastAsia" w:ascii="宋体" w:hAnsi="宋体"/>
          <w:b/>
          <w:bCs/>
          <w:sz w:val="24"/>
          <w:szCs w:val="24"/>
          <w:lang w:val="en-US" w:eastAsia="zh-CN"/>
        </w:rPr>
      </w:pPr>
    </w:p>
    <w:p w14:paraId="5D18A8A4">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附件：检测项目清单</w:t>
      </w:r>
    </w:p>
    <w:p w14:paraId="4B125285">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楷体_GB2312" w:hAnsi="楷体_GB2312" w:eastAsia="楷体_GB2312" w:cs="楷体_GB2312"/>
          <w:b/>
          <w:sz w:val="21"/>
          <w:szCs w:val="21"/>
          <w:u w:val="single"/>
          <w:lang w:val="en-US" w:eastAsia="zh-CN"/>
        </w:rPr>
        <w:t>需按照检测项目所需要使用的耗材进行填写，</w:t>
      </w:r>
      <w:r>
        <w:rPr>
          <w:rFonts w:hint="eastAsia" w:ascii="楷体_GB2312" w:hAnsi="楷体_GB2312" w:eastAsia="楷体_GB2312" w:cs="楷体_GB2312"/>
          <w:b/>
          <w:color w:val="0000FF"/>
          <w:sz w:val="21"/>
          <w:szCs w:val="21"/>
          <w:u w:val="single"/>
          <w:lang w:val="en-US" w:eastAsia="zh-CN"/>
        </w:rPr>
        <w:t>如一个检测项目需要多个试剂（含定标液、清洗液、质控品等），在同一个检测项目名称下增加行数，但“单人份耗材成本”只按照检测项目名称一对一对应</w:t>
      </w:r>
      <w:r>
        <w:rPr>
          <w:rFonts w:hint="eastAsia" w:ascii="楷体_GB2312" w:hAnsi="楷体_GB2312" w:eastAsia="楷体_GB2312" w:cs="楷体_GB2312"/>
          <w:b/>
          <w:sz w:val="21"/>
          <w:szCs w:val="21"/>
          <w:u w:val="single"/>
          <w:lang w:val="en-US" w:eastAsia="zh-CN"/>
        </w:rPr>
        <w:t>。</w:t>
      </w:r>
    </w:p>
    <w:tbl>
      <w:tblPr>
        <w:tblStyle w:val="9"/>
        <w:tblW w:w="15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287"/>
        <w:gridCol w:w="1399"/>
        <w:gridCol w:w="1080"/>
        <w:gridCol w:w="1278"/>
        <w:gridCol w:w="1186"/>
        <w:gridCol w:w="1200"/>
        <w:gridCol w:w="913"/>
        <w:gridCol w:w="900"/>
        <w:gridCol w:w="790"/>
        <w:gridCol w:w="975"/>
        <w:gridCol w:w="935"/>
        <w:gridCol w:w="1080"/>
        <w:gridCol w:w="828"/>
        <w:gridCol w:w="828"/>
      </w:tblGrid>
      <w:tr w14:paraId="557F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427" w:type="dxa"/>
            <w:noWrap/>
            <w:vAlign w:val="center"/>
          </w:tcPr>
          <w:p w14:paraId="186C706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287" w:type="dxa"/>
            <w:noWrap/>
            <w:vAlign w:val="center"/>
          </w:tcPr>
          <w:p w14:paraId="0FA506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检测项目名称</w:t>
            </w:r>
          </w:p>
        </w:tc>
        <w:tc>
          <w:tcPr>
            <w:tcW w:w="1399" w:type="dxa"/>
            <w:noWrap/>
            <w:vAlign w:val="center"/>
          </w:tcPr>
          <w:p w14:paraId="05C739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仿宋_GB2312" w:hAnsi="宋体" w:eastAsia="仿宋_GB2312" w:cs="仿宋_GB2312"/>
                <w:b w:val="0"/>
                <w:bCs w:val="0"/>
                <w:i w:val="0"/>
                <w:iCs w:val="0"/>
                <w:color w:val="000000"/>
                <w:kern w:val="0"/>
                <w:sz w:val="20"/>
                <w:szCs w:val="20"/>
                <w:highlight w:val="yellow"/>
                <w:u w:val="none"/>
                <w:lang w:val="en-US" w:eastAsia="zh-CN" w:bidi="ar"/>
              </w:rPr>
              <w:t>单人份耗材成本：</w:t>
            </w:r>
            <w:r>
              <w:rPr>
                <w:rFonts w:hint="eastAsia" w:ascii="仿宋_GB2312" w:hAnsi="宋体" w:eastAsia="仿宋_GB2312" w:cs="仿宋_GB2312"/>
                <w:b w:val="0"/>
                <w:bCs w:val="0"/>
                <w:i w:val="0"/>
                <w:iCs w:val="0"/>
                <w:color w:val="0000FF"/>
                <w:kern w:val="0"/>
                <w:sz w:val="20"/>
                <w:szCs w:val="20"/>
                <w:u w:val="none"/>
                <w:lang w:val="en-US" w:eastAsia="zh-CN" w:bidi="ar"/>
              </w:rPr>
              <w:t>（包含开展项目所需的试剂、耗材、耗品、定标液、清洗液、质控品等全部成本支出</w:t>
            </w:r>
            <w:r>
              <w:rPr>
                <w:rFonts w:hint="eastAsia" w:ascii="仿宋_GB2312" w:hAnsi="宋体" w:eastAsia="仿宋_GB2312" w:cs="仿宋_GB2312"/>
                <w:b w:val="0"/>
                <w:bCs w:val="0"/>
                <w:i w:val="0"/>
                <w:iCs w:val="0"/>
                <w:color w:val="000000"/>
                <w:kern w:val="0"/>
                <w:sz w:val="20"/>
                <w:szCs w:val="20"/>
                <w:u w:val="none"/>
                <w:lang w:val="en-US" w:eastAsia="zh-CN" w:bidi="ar"/>
              </w:rPr>
              <w:t xml:space="preserve">） </w:t>
            </w:r>
            <w:r>
              <w:rPr>
                <w:rFonts w:hint="eastAsia" w:ascii="仿宋_GB2312" w:hAnsi="宋体" w:eastAsia="仿宋_GB2312" w:cs="仿宋_GB2312"/>
                <w:b w:val="0"/>
                <w:bCs w:val="0"/>
                <w:i w:val="0"/>
                <w:iCs w:val="0"/>
                <w:color w:val="000000"/>
                <w:kern w:val="0"/>
                <w:sz w:val="20"/>
                <w:szCs w:val="20"/>
                <w:highlight w:val="yellow"/>
                <w:u w:val="none"/>
                <w:lang w:val="en-US" w:eastAsia="zh-CN" w:bidi="ar"/>
              </w:rPr>
              <w:t>元/人份</w:t>
            </w:r>
          </w:p>
        </w:tc>
        <w:tc>
          <w:tcPr>
            <w:tcW w:w="1080" w:type="dxa"/>
            <w:noWrap/>
            <w:vAlign w:val="center"/>
          </w:tcPr>
          <w:p w14:paraId="0F51B1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医疗服务价格（元）</w:t>
            </w:r>
          </w:p>
        </w:tc>
        <w:tc>
          <w:tcPr>
            <w:tcW w:w="1278" w:type="dxa"/>
            <w:noWrap/>
            <w:vAlign w:val="center"/>
          </w:tcPr>
          <w:p w14:paraId="230117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国家医保医用耗材编码（27位）</w:t>
            </w:r>
          </w:p>
        </w:tc>
        <w:tc>
          <w:tcPr>
            <w:tcW w:w="1186" w:type="dxa"/>
            <w:noWrap/>
            <w:vAlign w:val="center"/>
          </w:tcPr>
          <w:p w14:paraId="02A7859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产品名称</w:t>
            </w:r>
          </w:p>
        </w:tc>
        <w:tc>
          <w:tcPr>
            <w:tcW w:w="1200" w:type="dxa"/>
            <w:noWrap/>
            <w:vAlign w:val="center"/>
          </w:tcPr>
          <w:p w14:paraId="204E088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型号/规格</w:t>
            </w:r>
          </w:p>
        </w:tc>
        <w:tc>
          <w:tcPr>
            <w:tcW w:w="913" w:type="dxa"/>
            <w:noWrap/>
            <w:vAlign w:val="center"/>
          </w:tcPr>
          <w:p w14:paraId="0A163217">
            <w:pPr>
              <w:keepNext w:val="0"/>
              <w:keepLines w:val="0"/>
              <w:widowControl/>
              <w:suppressLineNumbers w:val="0"/>
              <w:jc w:val="both"/>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1单位能做几人份</w:t>
            </w:r>
          </w:p>
        </w:tc>
        <w:tc>
          <w:tcPr>
            <w:tcW w:w="900" w:type="dxa"/>
            <w:noWrap/>
            <w:vAlign w:val="center"/>
          </w:tcPr>
          <w:p w14:paraId="52CF3FEE">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生产企业</w:t>
            </w:r>
          </w:p>
        </w:tc>
        <w:tc>
          <w:tcPr>
            <w:tcW w:w="790" w:type="dxa"/>
            <w:noWrap/>
            <w:vAlign w:val="center"/>
          </w:tcPr>
          <w:p w14:paraId="4886DC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医疗器械注册证</w:t>
            </w:r>
          </w:p>
        </w:tc>
        <w:tc>
          <w:tcPr>
            <w:tcW w:w="975" w:type="dxa"/>
            <w:noWrap/>
            <w:vAlign w:val="center"/>
          </w:tcPr>
          <w:p w14:paraId="286ABF2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单位</w:t>
            </w:r>
          </w:p>
        </w:tc>
        <w:tc>
          <w:tcPr>
            <w:tcW w:w="935" w:type="dxa"/>
            <w:noWrap/>
            <w:vAlign w:val="center"/>
          </w:tcPr>
          <w:p w14:paraId="73B7B7B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cs="宋体"/>
                <w:b w:val="0"/>
                <w:bCs w:val="0"/>
                <w:i w:val="0"/>
                <w:iCs w:val="0"/>
                <w:color w:val="0000FF"/>
                <w:kern w:val="0"/>
                <w:sz w:val="21"/>
                <w:szCs w:val="21"/>
                <w:u w:val="none"/>
                <w:lang w:val="en-US" w:eastAsia="zh-CN" w:bidi="ar"/>
              </w:rPr>
              <w:t>线上</w:t>
            </w:r>
            <w:r>
              <w:rPr>
                <w:rFonts w:hint="eastAsia" w:ascii="宋体" w:hAnsi="宋体" w:eastAsia="宋体" w:cs="宋体"/>
                <w:b w:val="0"/>
                <w:bCs w:val="0"/>
                <w:i w:val="0"/>
                <w:iCs w:val="0"/>
                <w:color w:val="000000"/>
                <w:kern w:val="0"/>
                <w:sz w:val="21"/>
                <w:szCs w:val="21"/>
                <w:u w:val="none"/>
                <w:lang w:val="en-US" w:eastAsia="zh-CN" w:bidi="ar"/>
              </w:rPr>
              <w:t>限价（元）</w:t>
            </w:r>
          </w:p>
        </w:tc>
        <w:tc>
          <w:tcPr>
            <w:tcW w:w="1080" w:type="dxa"/>
            <w:noWrap/>
            <w:vAlign w:val="center"/>
          </w:tcPr>
          <w:p w14:paraId="4B2D8DCF">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投标报价</w:t>
            </w:r>
            <w:r>
              <w:rPr>
                <w:rFonts w:hint="eastAsia" w:ascii="宋体" w:hAnsi="宋体" w:eastAsia="宋体" w:cs="宋体"/>
                <w:b w:val="0"/>
                <w:bCs w:val="0"/>
                <w:i w:val="0"/>
                <w:iCs w:val="0"/>
                <w:color w:val="000000"/>
                <w:kern w:val="0"/>
                <w:sz w:val="21"/>
                <w:szCs w:val="21"/>
                <w:u w:val="none"/>
                <w:lang w:val="en-US" w:eastAsia="zh-CN" w:bidi="ar"/>
              </w:rPr>
              <w:t>（元）</w:t>
            </w:r>
            <w:r>
              <w:rPr>
                <w:rFonts w:hint="eastAsia" w:ascii="仿宋_GB2312" w:hAnsi="宋体" w:eastAsia="仿宋_GB2312" w:cs="仿宋_GB2312"/>
                <w:b w:val="0"/>
                <w:bCs w:val="0"/>
                <w:i w:val="0"/>
                <w:iCs w:val="0"/>
                <w:color w:val="0000FF"/>
                <w:kern w:val="0"/>
                <w:sz w:val="20"/>
                <w:szCs w:val="20"/>
                <w:u w:val="none"/>
                <w:lang w:val="en-US" w:eastAsia="zh-CN" w:bidi="ar"/>
              </w:rPr>
              <w:t>按最小供货规格进行报价</w:t>
            </w:r>
          </w:p>
        </w:tc>
        <w:tc>
          <w:tcPr>
            <w:tcW w:w="828" w:type="dxa"/>
            <w:noWrap/>
            <w:vAlign w:val="center"/>
          </w:tcPr>
          <w:p w14:paraId="1DAB410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cs="宋体"/>
                <w:b w:val="0"/>
                <w:bCs w:val="0"/>
                <w:i w:val="0"/>
                <w:iCs w:val="0"/>
                <w:color w:val="000000"/>
                <w:kern w:val="0"/>
                <w:sz w:val="21"/>
                <w:szCs w:val="21"/>
                <w:u w:val="none"/>
                <w:lang w:val="en-US" w:eastAsia="zh-CN" w:bidi="ar"/>
              </w:rPr>
              <w:t>是否专机专用耗材</w:t>
            </w:r>
          </w:p>
        </w:tc>
        <w:tc>
          <w:tcPr>
            <w:tcW w:w="828" w:type="dxa"/>
            <w:noWrap/>
            <w:vAlign w:val="center"/>
          </w:tcPr>
          <w:p w14:paraId="15B11B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进口/国产</w:t>
            </w:r>
          </w:p>
        </w:tc>
      </w:tr>
      <w:tr w14:paraId="2E2D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7" w:type="dxa"/>
            <w:vMerge w:val="restart"/>
            <w:noWrap/>
            <w:vAlign w:val="center"/>
          </w:tcPr>
          <w:p w14:paraId="1EBE39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287" w:type="dxa"/>
            <w:vMerge w:val="restart"/>
            <w:noWrap/>
            <w:vAlign w:val="center"/>
          </w:tcPr>
          <w:p w14:paraId="2BBBB3F0">
            <w:pPr>
              <w:widowControl/>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Times New Roman" w:hAnsi="Times New Roman" w:eastAsia="宋体" w:cs="Times New Roman"/>
                <w:color w:val="auto"/>
                <w:kern w:val="0"/>
                <w:szCs w:val="21"/>
                <w:highlight w:val="none"/>
              </w:rPr>
              <w:t>胎盘生长因子（PLGF）检测250800001F</w:t>
            </w:r>
            <w:r>
              <w:rPr>
                <w:rFonts w:ascii="Times New Roman" w:hAnsi="Times New Roman" w:eastAsia="宋体" w:cs="Times New Roman"/>
                <w:color w:val="auto"/>
                <w:kern w:val="0"/>
                <w:szCs w:val="21"/>
                <w:highlight w:val="none"/>
              </w:rPr>
              <w:t xml:space="preserve">      </w:t>
            </w:r>
          </w:p>
        </w:tc>
        <w:tc>
          <w:tcPr>
            <w:tcW w:w="1399" w:type="dxa"/>
            <w:vMerge w:val="restart"/>
            <w:noWrap/>
            <w:vAlign w:val="center"/>
          </w:tcPr>
          <w:p w14:paraId="034A8A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80" w:type="dxa"/>
            <w:vMerge w:val="restart"/>
            <w:noWrap/>
            <w:vAlign w:val="center"/>
          </w:tcPr>
          <w:p w14:paraId="1612BA1F">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p>
        </w:tc>
        <w:tc>
          <w:tcPr>
            <w:tcW w:w="1278" w:type="dxa"/>
            <w:noWrap/>
            <w:vAlign w:val="center"/>
          </w:tcPr>
          <w:p w14:paraId="61DB66B1">
            <w:pPr>
              <w:jc w:val="center"/>
              <w:rPr>
                <w:rFonts w:hint="eastAsia" w:ascii="宋体" w:hAnsi="宋体" w:eastAsia="宋体" w:cs="宋体"/>
                <w:b w:val="0"/>
                <w:bCs w:val="0"/>
                <w:i w:val="0"/>
                <w:iCs w:val="0"/>
                <w:color w:val="000000"/>
                <w:sz w:val="21"/>
                <w:szCs w:val="21"/>
                <w:u w:val="none"/>
              </w:rPr>
            </w:pPr>
          </w:p>
        </w:tc>
        <w:tc>
          <w:tcPr>
            <w:tcW w:w="1186" w:type="dxa"/>
            <w:noWrap/>
            <w:vAlign w:val="center"/>
          </w:tcPr>
          <w:p w14:paraId="7D56DE35">
            <w:pPr>
              <w:jc w:val="both"/>
              <w:rPr>
                <w:rFonts w:hint="default" w:ascii="宋体" w:hAnsi="宋体" w:eastAsia="宋体" w:cs="宋体"/>
                <w:b w:val="0"/>
                <w:bCs w:val="0"/>
                <w:i w:val="0"/>
                <w:iCs w:val="0"/>
                <w:color w:val="0070C0"/>
                <w:sz w:val="21"/>
                <w:szCs w:val="21"/>
                <w:u w:val="none"/>
                <w:lang w:val="en-US" w:eastAsia="zh-CN"/>
              </w:rPr>
            </w:pPr>
            <w:r>
              <w:rPr>
                <w:rFonts w:hint="eastAsia" w:ascii="宋体" w:hAnsi="宋体" w:eastAsia="宋体" w:cs="宋体"/>
                <w:b w:val="0"/>
                <w:bCs w:val="0"/>
                <w:i w:val="0"/>
                <w:iCs w:val="0"/>
                <w:color w:val="0070C0"/>
                <w:sz w:val="21"/>
                <w:szCs w:val="21"/>
                <w:u w:val="none"/>
                <w:lang w:val="en-US" w:eastAsia="zh-CN"/>
              </w:rPr>
              <w:t>试剂1</w:t>
            </w:r>
          </w:p>
        </w:tc>
        <w:tc>
          <w:tcPr>
            <w:tcW w:w="1200" w:type="dxa"/>
            <w:noWrap/>
            <w:vAlign w:val="center"/>
          </w:tcPr>
          <w:p w14:paraId="76F769B3">
            <w:pPr>
              <w:jc w:val="center"/>
              <w:rPr>
                <w:rFonts w:hint="eastAsia" w:ascii="宋体" w:hAnsi="宋体" w:eastAsia="宋体" w:cs="宋体"/>
                <w:b w:val="0"/>
                <w:bCs w:val="0"/>
                <w:i w:val="0"/>
                <w:iCs w:val="0"/>
                <w:color w:val="000000"/>
                <w:sz w:val="21"/>
                <w:szCs w:val="21"/>
                <w:u w:val="none"/>
              </w:rPr>
            </w:pPr>
          </w:p>
        </w:tc>
        <w:tc>
          <w:tcPr>
            <w:tcW w:w="913" w:type="dxa"/>
            <w:noWrap/>
            <w:vAlign w:val="center"/>
          </w:tcPr>
          <w:p w14:paraId="2D959A78">
            <w:pPr>
              <w:jc w:val="center"/>
              <w:rPr>
                <w:rFonts w:hint="eastAsia" w:ascii="宋体" w:hAnsi="宋体" w:eastAsia="宋体" w:cs="宋体"/>
                <w:b w:val="0"/>
                <w:bCs w:val="0"/>
                <w:i w:val="0"/>
                <w:iCs w:val="0"/>
                <w:color w:val="000000"/>
                <w:sz w:val="21"/>
                <w:szCs w:val="21"/>
                <w:u w:val="none"/>
              </w:rPr>
            </w:pPr>
          </w:p>
        </w:tc>
        <w:tc>
          <w:tcPr>
            <w:tcW w:w="900" w:type="dxa"/>
            <w:noWrap/>
            <w:vAlign w:val="center"/>
          </w:tcPr>
          <w:p w14:paraId="1DCFE5F1">
            <w:pPr>
              <w:jc w:val="center"/>
              <w:rPr>
                <w:rFonts w:hint="eastAsia" w:ascii="宋体" w:hAnsi="宋体" w:eastAsia="宋体" w:cs="宋体"/>
                <w:b w:val="0"/>
                <w:bCs w:val="0"/>
                <w:i w:val="0"/>
                <w:iCs w:val="0"/>
                <w:color w:val="000000"/>
                <w:sz w:val="21"/>
                <w:szCs w:val="21"/>
                <w:u w:val="none"/>
              </w:rPr>
            </w:pPr>
          </w:p>
        </w:tc>
        <w:tc>
          <w:tcPr>
            <w:tcW w:w="790" w:type="dxa"/>
            <w:noWrap/>
            <w:vAlign w:val="center"/>
          </w:tcPr>
          <w:p w14:paraId="68925F29">
            <w:pPr>
              <w:jc w:val="center"/>
              <w:rPr>
                <w:rFonts w:hint="eastAsia" w:ascii="宋体" w:hAnsi="宋体" w:eastAsia="宋体" w:cs="宋体"/>
                <w:b w:val="0"/>
                <w:bCs w:val="0"/>
                <w:i w:val="0"/>
                <w:iCs w:val="0"/>
                <w:color w:val="000000"/>
                <w:sz w:val="21"/>
                <w:szCs w:val="21"/>
                <w:u w:val="none"/>
              </w:rPr>
            </w:pPr>
          </w:p>
        </w:tc>
        <w:tc>
          <w:tcPr>
            <w:tcW w:w="975" w:type="dxa"/>
            <w:noWrap/>
            <w:vAlign w:val="center"/>
          </w:tcPr>
          <w:p w14:paraId="29D21BDB">
            <w:pPr>
              <w:jc w:val="center"/>
              <w:rPr>
                <w:rFonts w:hint="eastAsia" w:ascii="宋体" w:hAnsi="宋体" w:eastAsia="宋体" w:cs="宋体"/>
                <w:b w:val="0"/>
                <w:bCs w:val="0"/>
                <w:i w:val="0"/>
                <w:iCs w:val="0"/>
                <w:color w:val="000000"/>
                <w:sz w:val="21"/>
                <w:szCs w:val="21"/>
                <w:u w:val="none"/>
              </w:rPr>
            </w:pPr>
          </w:p>
        </w:tc>
        <w:tc>
          <w:tcPr>
            <w:tcW w:w="935" w:type="dxa"/>
            <w:noWrap/>
            <w:vAlign w:val="center"/>
          </w:tcPr>
          <w:p w14:paraId="362A6B2B">
            <w:pPr>
              <w:jc w:val="center"/>
              <w:rPr>
                <w:rFonts w:hint="eastAsia" w:ascii="宋体" w:hAnsi="宋体" w:eastAsia="宋体" w:cs="宋体"/>
                <w:b w:val="0"/>
                <w:bCs w:val="0"/>
                <w:i w:val="0"/>
                <w:iCs w:val="0"/>
                <w:color w:val="000000"/>
                <w:sz w:val="21"/>
                <w:szCs w:val="21"/>
                <w:u w:val="none"/>
              </w:rPr>
            </w:pPr>
          </w:p>
        </w:tc>
        <w:tc>
          <w:tcPr>
            <w:tcW w:w="1080" w:type="dxa"/>
            <w:noWrap/>
            <w:vAlign w:val="center"/>
          </w:tcPr>
          <w:p w14:paraId="6DCB633C">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1B81D134">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4C1B90DA">
            <w:pPr>
              <w:jc w:val="center"/>
              <w:rPr>
                <w:rFonts w:hint="eastAsia" w:ascii="宋体" w:hAnsi="宋体" w:eastAsia="宋体" w:cs="宋体"/>
                <w:b w:val="0"/>
                <w:bCs w:val="0"/>
                <w:i w:val="0"/>
                <w:iCs w:val="0"/>
                <w:color w:val="000000"/>
                <w:sz w:val="21"/>
                <w:szCs w:val="21"/>
                <w:u w:val="none"/>
              </w:rPr>
            </w:pPr>
          </w:p>
        </w:tc>
      </w:tr>
      <w:tr w14:paraId="079F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7" w:type="dxa"/>
            <w:vMerge w:val="continue"/>
            <w:noWrap/>
            <w:vAlign w:val="center"/>
          </w:tcPr>
          <w:p w14:paraId="3E9586A4">
            <w:pPr>
              <w:jc w:val="center"/>
              <w:rPr>
                <w:rFonts w:hint="default" w:ascii="宋体" w:hAnsi="宋体" w:cs="宋体"/>
                <w:b w:val="0"/>
                <w:bCs w:val="0"/>
                <w:i w:val="0"/>
                <w:iCs w:val="0"/>
                <w:color w:val="000000"/>
                <w:sz w:val="21"/>
                <w:szCs w:val="21"/>
                <w:u w:val="none"/>
                <w:lang w:val="en-US" w:eastAsia="zh-CN"/>
              </w:rPr>
            </w:pPr>
          </w:p>
        </w:tc>
        <w:tc>
          <w:tcPr>
            <w:tcW w:w="1287" w:type="dxa"/>
            <w:vMerge w:val="continue"/>
            <w:noWrap/>
            <w:vAlign w:val="center"/>
          </w:tcPr>
          <w:p w14:paraId="70B657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399" w:type="dxa"/>
            <w:vMerge w:val="continue"/>
            <w:noWrap/>
            <w:vAlign w:val="center"/>
          </w:tcPr>
          <w:p w14:paraId="0CD62192">
            <w:pPr>
              <w:jc w:val="center"/>
              <w:rPr>
                <w:rFonts w:hint="eastAsia" w:ascii="宋体" w:hAnsi="宋体" w:eastAsia="宋体" w:cs="宋体"/>
                <w:b w:val="0"/>
                <w:bCs w:val="0"/>
                <w:i w:val="0"/>
                <w:iCs w:val="0"/>
                <w:color w:val="000000"/>
                <w:sz w:val="21"/>
                <w:szCs w:val="21"/>
                <w:u w:val="none"/>
              </w:rPr>
            </w:pPr>
          </w:p>
        </w:tc>
        <w:tc>
          <w:tcPr>
            <w:tcW w:w="1080" w:type="dxa"/>
            <w:vMerge w:val="continue"/>
            <w:noWrap/>
            <w:vAlign w:val="center"/>
          </w:tcPr>
          <w:p w14:paraId="09424AAE">
            <w:pPr>
              <w:jc w:val="center"/>
              <w:rPr>
                <w:rFonts w:hint="default" w:ascii="宋体" w:hAnsi="宋体" w:eastAsia="宋体" w:cs="宋体"/>
                <w:b w:val="0"/>
                <w:bCs w:val="0"/>
                <w:i w:val="0"/>
                <w:iCs w:val="0"/>
                <w:color w:val="000000"/>
                <w:sz w:val="21"/>
                <w:szCs w:val="21"/>
                <w:u w:val="none"/>
                <w:lang w:val="en-US" w:eastAsia="zh-CN"/>
              </w:rPr>
            </w:pPr>
          </w:p>
        </w:tc>
        <w:tc>
          <w:tcPr>
            <w:tcW w:w="1278" w:type="dxa"/>
            <w:noWrap/>
            <w:vAlign w:val="center"/>
          </w:tcPr>
          <w:p w14:paraId="10846BC6">
            <w:pPr>
              <w:jc w:val="center"/>
              <w:rPr>
                <w:rFonts w:hint="eastAsia" w:ascii="宋体" w:hAnsi="宋体" w:eastAsia="宋体" w:cs="宋体"/>
                <w:b w:val="0"/>
                <w:bCs w:val="0"/>
                <w:i w:val="0"/>
                <w:iCs w:val="0"/>
                <w:color w:val="000000"/>
                <w:sz w:val="21"/>
                <w:szCs w:val="21"/>
                <w:u w:val="none"/>
              </w:rPr>
            </w:pPr>
          </w:p>
        </w:tc>
        <w:tc>
          <w:tcPr>
            <w:tcW w:w="1186" w:type="dxa"/>
            <w:noWrap/>
            <w:vAlign w:val="center"/>
          </w:tcPr>
          <w:p w14:paraId="5A46BF8B">
            <w:pPr>
              <w:jc w:val="center"/>
              <w:rPr>
                <w:rFonts w:hint="eastAsia" w:ascii="宋体" w:hAnsi="宋体" w:eastAsia="宋体" w:cs="宋体"/>
                <w:b w:val="0"/>
                <w:bCs w:val="0"/>
                <w:i w:val="0"/>
                <w:iCs w:val="0"/>
                <w:color w:val="0070C0"/>
                <w:sz w:val="21"/>
                <w:szCs w:val="21"/>
                <w:u w:val="none"/>
              </w:rPr>
            </w:pPr>
            <w:r>
              <w:rPr>
                <w:rFonts w:hint="eastAsia" w:ascii="宋体" w:hAnsi="宋体" w:eastAsia="宋体" w:cs="宋体"/>
                <w:b w:val="0"/>
                <w:bCs w:val="0"/>
                <w:i w:val="0"/>
                <w:iCs w:val="0"/>
                <w:color w:val="0070C0"/>
                <w:sz w:val="21"/>
                <w:szCs w:val="21"/>
                <w:u w:val="none"/>
                <w:lang w:val="en-US" w:eastAsia="zh-CN"/>
              </w:rPr>
              <w:t>试剂2</w:t>
            </w:r>
          </w:p>
        </w:tc>
        <w:tc>
          <w:tcPr>
            <w:tcW w:w="1200" w:type="dxa"/>
            <w:noWrap/>
            <w:vAlign w:val="center"/>
          </w:tcPr>
          <w:p w14:paraId="73D3D563">
            <w:pPr>
              <w:jc w:val="center"/>
              <w:rPr>
                <w:rFonts w:hint="eastAsia" w:ascii="宋体" w:hAnsi="宋体" w:eastAsia="宋体" w:cs="宋体"/>
                <w:b w:val="0"/>
                <w:bCs w:val="0"/>
                <w:i w:val="0"/>
                <w:iCs w:val="0"/>
                <w:color w:val="000000"/>
                <w:sz w:val="21"/>
                <w:szCs w:val="21"/>
                <w:u w:val="none"/>
              </w:rPr>
            </w:pPr>
          </w:p>
        </w:tc>
        <w:tc>
          <w:tcPr>
            <w:tcW w:w="913" w:type="dxa"/>
            <w:noWrap/>
            <w:vAlign w:val="center"/>
          </w:tcPr>
          <w:p w14:paraId="593F0F63">
            <w:pPr>
              <w:jc w:val="center"/>
              <w:rPr>
                <w:rFonts w:hint="eastAsia" w:ascii="宋体" w:hAnsi="宋体" w:eastAsia="宋体" w:cs="宋体"/>
                <w:b w:val="0"/>
                <w:bCs w:val="0"/>
                <w:i w:val="0"/>
                <w:iCs w:val="0"/>
                <w:color w:val="000000"/>
                <w:sz w:val="21"/>
                <w:szCs w:val="21"/>
                <w:u w:val="none"/>
              </w:rPr>
            </w:pPr>
          </w:p>
        </w:tc>
        <w:tc>
          <w:tcPr>
            <w:tcW w:w="900" w:type="dxa"/>
            <w:noWrap/>
            <w:vAlign w:val="center"/>
          </w:tcPr>
          <w:p w14:paraId="0328B54F">
            <w:pPr>
              <w:jc w:val="center"/>
              <w:rPr>
                <w:rFonts w:hint="eastAsia" w:ascii="宋体" w:hAnsi="宋体" w:eastAsia="宋体" w:cs="宋体"/>
                <w:b w:val="0"/>
                <w:bCs w:val="0"/>
                <w:i w:val="0"/>
                <w:iCs w:val="0"/>
                <w:color w:val="000000"/>
                <w:sz w:val="21"/>
                <w:szCs w:val="21"/>
                <w:u w:val="none"/>
              </w:rPr>
            </w:pPr>
          </w:p>
        </w:tc>
        <w:tc>
          <w:tcPr>
            <w:tcW w:w="790" w:type="dxa"/>
            <w:noWrap/>
            <w:vAlign w:val="center"/>
          </w:tcPr>
          <w:p w14:paraId="787BFF02">
            <w:pPr>
              <w:jc w:val="center"/>
              <w:rPr>
                <w:rFonts w:hint="eastAsia" w:ascii="宋体" w:hAnsi="宋体" w:eastAsia="宋体" w:cs="宋体"/>
                <w:b w:val="0"/>
                <w:bCs w:val="0"/>
                <w:i w:val="0"/>
                <w:iCs w:val="0"/>
                <w:color w:val="000000"/>
                <w:sz w:val="21"/>
                <w:szCs w:val="21"/>
                <w:u w:val="none"/>
              </w:rPr>
            </w:pPr>
          </w:p>
        </w:tc>
        <w:tc>
          <w:tcPr>
            <w:tcW w:w="975" w:type="dxa"/>
            <w:noWrap/>
            <w:vAlign w:val="center"/>
          </w:tcPr>
          <w:p w14:paraId="103187F5">
            <w:pPr>
              <w:jc w:val="center"/>
              <w:rPr>
                <w:rFonts w:hint="eastAsia" w:ascii="宋体" w:hAnsi="宋体" w:eastAsia="宋体" w:cs="宋体"/>
                <w:b w:val="0"/>
                <w:bCs w:val="0"/>
                <w:i w:val="0"/>
                <w:iCs w:val="0"/>
                <w:color w:val="000000"/>
                <w:sz w:val="21"/>
                <w:szCs w:val="21"/>
                <w:u w:val="none"/>
              </w:rPr>
            </w:pPr>
          </w:p>
        </w:tc>
        <w:tc>
          <w:tcPr>
            <w:tcW w:w="935" w:type="dxa"/>
            <w:noWrap/>
            <w:vAlign w:val="center"/>
          </w:tcPr>
          <w:p w14:paraId="7E4AA8E5">
            <w:pPr>
              <w:jc w:val="center"/>
              <w:rPr>
                <w:rFonts w:hint="eastAsia" w:ascii="宋体" w:hAnsi="宋体" w:eastAsia="宋体" w:cs="宋体"/>
                <w:b w:val="0"/>
                <w:bCs w:val="0"/>
                <w:i w:val="0"/>
                <w:iCs w:val="0"/>
                <w:color w:val="000000"/>
                <w:sz w:val="21"/>
                <w:szCs w:val="21"/>
                <w:u w:val="none"/>
              </w:rPr>
            </w:pPr>
          </w:p>
        </w:tc>
        <w:tc>
          <w:tcPr>
            <w:tcW w:w="1080" w:type="dxa"/>
            <w:noWrap/>
            <w:vAlign w:val="center"/>
          </w:tcPr>
          <w:p w14:paraId="75CCA813">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568EF42C">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0749C061">
            <w:pPr>
              <w:jc w:val="center"/>
              <w:rPr>
                <w:rFonts w:hint="eastAsia" w:ascii="宋体" w:hAnsi="宋体" w:eastAsia="宋体" w:cs="宋体"/>
                <w:b w:val="0"/>
                <w:bCs w:val="0"/>
                <w:i w:val="0"/>
                <w:iCs w:val="0"/>
                <w:color w:val="000000"/>
                <w:sz w:val="21"/>
                <w:szCs w:val="21"/>
                <w:u w:val="none"/>
              </w:rPr>
            </w:pPr>
          </w:p>
        </w:tc>
      </w:tr>
      <w:tr w14:paraId="3C3F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7" w:type="dxa"/>
            <w:vMerge w:val="continue"/>
            <w:noWrap/>
            <w:vAlign w:val="center"/>
          </w:tcPr>
          <w:p w14:paraId="464F8D2D">
            <w:pPr>
              <w:jc w:val="center"/>
              <w:rPr>
                <w:rFonts w:hint="eastAsia" w:ascii="宋体" w:hAnsi="宋体" w:cs="宋体"/>
                <w:b w:val="0"/>
                <w:bCs w:val="0"/>
                <w:i w:val="0"/>
                <w:iCs w:val="0"/>
                <w:color w:val="000000"/>
                <w:sz w:val="21"/>
                <w:szCs w:val="21"/>
                <w:u w:val="none"/>
                <w:lang w:val="en-US" w:eastAsia="zh-CN"/>
              </w:rPr>
            </w:pPr>
          </w:p>
        </w:tc>
        <w:tc>
          <w:tcPr>
            <w:tcW w:w="1287" w:type="dxa"/>
            <w:vMerge w:val="continue"/>
            <w:noWrap/>
            <w:vAlign w:val="center"/>
          </w:tcPr>
          <w:p w14:paraId="6010E9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399" w:type="dxa"/>
            <w:vMerge w:val="continue"/>
            <w:noWrap/>
            <w:vAlign w:val="center"/>
          </w:tcPr>
          <w:p w14:paraId="58A8C421">
            <w:pPr>
              <w:jc w:val="center"/>
              <w:rPr>
                <w:rFonts w:hint="eastAsia" w:ascii="宋体" w:hAnsi="宋体" w:eastAsia="宋体" w:cs="宋体"/>
                <w:b w:val="0"/>
                <w:bCs w:val="0"/>
                <w:i w:val="0"/>
                <w:iCs w:val="0"/>
                <w:color w:val="000000"/>
                <w:sz w:val="21"/>
                <w:szCs w:val="21"/>
                <w:u w:val="none"/>
              </w:rPr>
            </w:pPr>
          </w:p>
        </w:tc>
        <w:tc>
          <w:tcPr>
            <w:tcW w:w="1080" w:type="dxa"/>
            <w:vMerge w:val="continue"/>
            <w:noWrap/>
            <w:vAlign w:val="center"/>
          </w:tcPr>
          <w:p w14:paraId="5944156D">
            <w:pPr>
              <w:jc w:val="center"/>
              <w:rPr>
                <w:rFonts w:hint="eastAsia" w:ascii="宋体" w:hAnsi="宋体" w:eastAsia="宋体" w:cs="宋体"/>
                <w:b w:val="0"/>
                <w:bCs w:val="0"/>
                <w:i w:val="0"/>
                <w:iCs w:val="0"/>
                <w:color w:val="000000"/>
                <w:sz w:val="21"/>
                <w:szCs w:val="21"/>
                <w:u w:val="none"/>
                <w:lang w:val="en-US" w:eastAsia="zh-CN"/>
              </w:rPr>
            </w:pPr>
          </w:p>
        </w:tc>
        <w:tc>
          <w:tcPr>
            <w:tcW w:w="1278" w:type="dxa"/>
            <w:noWrap/>
            <w:vAlign w:val="center"/>
          </w:tcPr>
          <w:p w14:paraId="1C6CFCE5">
            <w:pPr>
              <w:jc w:val="center"/>
              <w:rPr>
                <w:rFonts w:hint="eastAsia" w:ascii="宋体" w:hAnsi="宋体" w:eastAsia="宋体" w:cs="宋体"/>
                <w:b w:val="0"/>
                <w:bCs w:val="0"/>
                <w:i w:val="0"/>
                <w:iCs w:val="0"/>
                <w:color w:val="000000"/>
                <w:sz w:val="21"/>
                <w:szCs w:val="21"/>
                <w:u w:val="none"/>
              </w:rPr>
            </w:pPr>
          </w:p>
        </w:tc>
        <w:tc>
          <w:tcPr>
            <w:tcW w:w="1186" w:type="dxa"/>
            <w:noWrap/>
            <w:vAlign w:val="center"/>
          </w:tcPr>
          <w:p w14:paraId="6E769712">
            <w:pPr>
              <w:jc w:val="center"/>
              <w:rPr>
                <w:rFonts w:hint="default" w:ascii="宋体" w:hAnsi="宋体" w:eastAsia="宋体" w:cs="宋体"/>
                <w:b w:val="0"/>
                <w:bCs w:val="0"/>
                <w:i w:val="0"/>
                <w:iCs w:val="0"/>
                <w:color w:val="0070C0"/>
                <w:sz w:val="21"/>
                <w:szCs w:val="21"/>
                <w:u w:val="none"/>
                <w:lang w:val="en-US"/>
              </w:rPr>
            </w:pPr>
            <w:r>
              <w:rPr>
                <w:rFonts w:hint="eastAsia" w:ascii="宋体" w:hAnsi="宋体" w:eastAsia="宋体" w:cs="宋体"/>
                <w:b w:val="0"/>
                <w:bCs w:val="0"/>
                <w:i w:val="0"/>
                <w:iCs w:val="0"/>
                <w:color w:val="0070C0"/>
                <w:sz w:val="21"/>
                <w:szCs w:val="21"/>
                <w:u w:val="none"/>
                <w:lang w:val="en-US" w:eastAsia="zh-CN"/>
              </w:rPr>
              <w:t>...</w:t>
            </w:r>
          </w:p>
        </w:tc>
        <w:tc>
          <w:tcPr>
            <w:tcW w:w="1200" w:type="dxa"/>
            <w:noWrap/>
            <w:vAlign w:val="center"/>
          </w:tcPr>
          <w:p w14:paraId="234B8ACD">
            <w:pPr>
              <w:jc w:val="center"/>
              <w:rPr>
                <w:rFonts w:hint="eastAsia" w:ascii="宋体" w:hAnsi="宋体" w:eastAsia="宋体" w:cs="宋体"/>
                <w:b w:val="0"/>
                <w:bCs w:val="0"/>
                <w:i w:val="0"/>
                <w:iCs w:val="0"/>
                <w:color w:val="000000"/>
                <w:sz w:val="21"/>
                <w:szCs w:val="21"/>
                <w:u w:val="none"/>
              </w:rPr>
            </w:pPr>
          </w:p>
        </w:tc>
        <w:tc>
          <w:tcPr>
            <w:tcW w:w="913" w:type="dxa"/>
            <w:noWrap/>
            <w:vAlign w:val="center"/>
          </w:tcPr>
          <w:p w14:paraId="2DE31953">
            <w:pPr>
              <w:jc w:val="center"/>
              <w:rPr>
                <w:rFonts w:hint="eastAsia" w:ascii="宋体" w:hAnsi="宋体" w:eastAsia="宋体" w:cs="宋体"/>
                <w:b w:val="0"/>
                <w:bCs w:val="0"/>
                <w:i w:val="0"/>
                <w:iCs w:val="0"/>
                <w:color w:val="000000"/>
                <w:sz w:val="21"/>
                <w:szCs w:val="21"/>
                <w:u w:val="none"/>
              </w:rPr>
            </w:pPr>
          </w:p>
        </w:tc>
        <w:tc>
          <w:tcPr>
            <w:tcW w:w="900" w:type="dxa"/>
            <w:noWrap/>
            <w:vAlign w:val="center"/>
          </w:tcPr>
          <w:p w14:paraId="6B43A037">
            <w:pPr>
              <w:jc w:val="center"/>
              <w:rPr>
                <w:rFonts w:hint="eastAsia" w:ascii="宋体" w:hAnsi="宋体" w:eastAsia="宋体" w:cs="宋体"/>
                <w:b w:val="0"/>
                <w:bCs w:val="0"/>
                <w:i w:val="0"/>
                <w:iCs w:val="0"/>
                <w:color w:val="000000"/>
                <w:sz w:val="21"/>
                <w:szCs w:val="21"/>
                <w:u w:val="none"/>
              </w:rPr>
            </w:pPr>
          </w:p>
        </w:tc>
        <w:tc>
          <w:tcPr>
            <w:tcW w:w="790" w:type="dxa"/>
            <w:noWrap/>
            <w:vAlign w:val="center"/>
          </w:tcPr>
          <w:p w14:paraId="10709B0D">
            <w:pPr>
              <w:jc w:val="center"/>
              <w:rPr>
                <w:rFonts w:hint="eastAsia" w:ascii="宋体" w:hAnsi="宋体" w:eastAsia="宋体" w:cs="宋体"/>
                <w:b w:val="0"/>
                <w:bCs w:val="0"/>
                <w:i w:val="0"/>
                <w:iCs w:val="0"/>
                <w:color w:val="000000"/>
                <w:sz w:val="21"/>
                <w:szCs w:val="21"/>
                <w:u w:val="none"/>
              </w:rPr>
            </w:pPr>
          </w:p>
        </w:tc>
        <w:tc>
          <w:tcPr>
            <w:tcW w:w="975" w:type="dxa"/>
            <w:noWrap/>
            <w:vAlign w:val="center"/>
          </w:tcPr>
          <w:p w14:paraId="5D5836A0">
            <w:pPr>
              <w:jc w:val="center"/>
              <w:rPr>
                <w:rFonts w:hint="eastAsia" w:ascii="宋体" w:hAnsi="宋体" w:eastAsia="宋体" w:cs="宋体"/>
                <w:b w:val="0"/>
                <w:bCs w:val="0"/>
                <w:i w:val="0"/>
                <w:iCs w:val="0"/>
                <w:color w:val="000000"/>
                <w:sz w:val="21"/>
                <w:szCs w:val="21"/>
                <w:u w:val="none"/>
              </w:rPr>
            </w:pPr>
          </w:p>
        </w:tc>
        <w:tc>
          <w:tcPr>
            <w:tcW w:w="935" w:type="dxa"/>
            <w:noWrap/>
            <w:vAlign w:val="center"/>
          </w:tcPr>
          <w:p w14:paraId="7C0B6A07">
            <w:pPr>
              <w:jc w:val="center"/>
              <w:rPr>
                <w:rFonts w:hint="eastAsia" w:ascii="宋体" w:hAnsi="宋体" w:eastAsia="宋体" w:cs="宋体"/>
                <w:b w:val="0"/>
                <w:bCs w:val="0"/>
                <w:i w:val="0"/>
                <w:iCs w:val="0"/>
                <w:color w:val="000000"/>
                <w:sz w:val="21"/>
                <w:szCs w:val="21"/>
                <w:u w:val="none"/>
              </w:rPr>
            </w:pPr>
          </w:p>
        </w:tc>
        <w:tc>
          <w:tcPr>
            <w:tcW w:w="1080" w:type="dxa"/>
            <w:noWrap/>
            <w:vAlign w:val="center"/>
          </w:tcPr>
          <w:p w14:paraId="26E96FBE">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2EBC839D">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4CDC5146">
            <w:pPr>
              <w:jc w:val="center"/>
              <w:rPr>
                <w:rFonts w:hint="eastAsia" w:ascii="宋体" w:hAnsi="宋体" w:eastAsia="宋体" w:cs="宋体"/>
                <w:b w:val="0"/>
                <w:bCs w:val="0"/>
                <w:i w:val="0"/>
                <w:iCs w:val="0"/>
                <w:color w:val="000000"/>
                <w:sz w:val="21"/>
                <w:szCs w:val="21"/>
                <w:u w:val="none"/>
              </w:rPr>
            </w:pPr>
          </w:p>
        </w:tc>
      </w:tr>
      <w:tr w14:paraId="5DD9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7" w:type="dxa"/>
            <w:vMerge w:val="restart"/>
            <w:noWrap/>
            <w:vAlign w:val="center"/>
          </w:tcPr>
          <w:p w14:paraId="1ED8E47D">
            <w:pPr>
              <w:jc w:val="center"/>
              <w:rPr>
                <w:rFonts w:hint="default" w:ascii="宋体" w:hAnsi="宋体" w:cs="宋体"/>
                <w:b w:val="0"/>
                <w:bCs w:val="0"/>
                <w:i w:val="0"/>
                <w:iCs w:val="0"/>
                <w:color w:val="000000"/>
                <w:sz w:val="21"/>
                <w:szCs w:val="21"/>
                <w:u w:val="none"/>
                <w:lang w:val="en-US" w:eastAsia="zh-CN"/>
              </w:rPr>
            </w:pPr>
            <w:r>
              <w:rPr>
                <w:rFonts w:hint="eastAsia" w:ascii="宋体" w:hAnsi="宋体" w:cs="宋体"/>
                <w:b w:val="0"/>
                <w:bCs w:val="0"/>
                <w:i w:val="0"/>
                <w:iCs w:val="0"/>
                <w:color w:val="000000"/>
                <w:sz w:val="21"/>
                <w:szCs w:val="21"/>
                <w:u w:val="none"/>
                <w:lang w:val="en-US" w:eastAsia="zh-CN"/>
              </w:rPr>
              <w:t>2</w:t>
            </w:r>
          </w:p>
        </w:tc>
        <w:tc>
          <w:tcPr>
            <w:tcW w:w="1287" w:type="dxa"/>
            <w:vMerge w:val="restart"/>
            <w:noWrap/>
            <w:vAlign w:val="center"/>
          </w:tcPr>
          <w:p w14:paraId="3C4F1053">
            <w:pPr>
              <w:widowControl/>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Times New Roman" w:hAnsi="Times New Roman" w:eastAsia="宋体" w:cs="Times New Roman"/>
                <w:color w:val="auto"/>
                <w:kern w:val="0"/>
                <w:szCs w:val="21"/>
                <w:highlight w:val="none"/>
              </w:rPr>
              <w:t>可溶性血管内皮生长因子受体（sFlt）检测250800002F</w:t>
            </w:r>
          </w:p>
        </w:tc>
        <w:tc>
          <w:tcPr>
            <w:tcW w:w="1399" w:type="dxa"/>
            <w:vMerge w:val="restart"/>
            <w:noWrap/>
            <w:vAlign w:val="center"/>
          </w:tcPr>
          <w:p w14:paraId="1C4BAF21">
            <w:pPr>
              <w:jc w:val="center"/>
              <w:rPr>
                <w:rFonts w:hint="eastAsia" w:ascii="宋体" w:hAnsi="宋体" w:eastAsia="宋体" w:cs="宋体"/>
                <w:b w:val="0"/>
                <w:bCs w:val="0"/>
                <w:i w:val="0"/>
                <w:iCs w:val="0"/>
                <w:color w:val="000000"/>
                <w:sz w:val="21"/>
                <w:szCs w:val="21"/>
                <w:u w:val="none"/>
              </w:rPr>
            </w:pPr>
          </w:p>
        </w:tc>
        <w:tc>
          <w:tcPr>
            <w:tcW w:w="1080" w:type="dxa"/>
            <w:vMerge w:val="restart"/>
            <w:noWrap/>
            <w:vAlign w:val="center"/>
          </w:tcPr>
          <w:p w14:paraId="449E1EE4">
            <w:pPr>
              <w:jc w:val="center"/>
              <w:rPr>
                <w:rFonts w:hint="default" w:ascii="宋体" w:hAnsi="宋体" w:eastAsia="宋体" w:cs="宋体"/>
                <w:b w:val="0"/>
                <w:bCs w:val="0"/>
                <w:i w:val="0"/>
                <w:iCs w:val="0"/>
                <w:color w:val="000000"/>
                <w:sz w:val="21"/>
                <w:szCs w:val="21"/>
                <w:u w:val="none"/>
                <w:lang w:val="en-US" w:eastAsia="zh-CN"/>
              </w:rPr>
            </w:pPr>
          </w:p>
        </w:tc>
        <w:tc>
          <w:tcPr>
            <w:tcW w:w="1278" w:type="dxa"/>
            <w:noWrap/>
            <w:vAlign w:val="center"/>
          </w:tcPr>
          <w:p w14:paraId="30BC9881">
            <w:pPr>
              <w:jc w:val="center"/>
              <w:rPr>
                <w:rFonts w:hint="eastAsia" w:ascii="宋体" w:hAnsi="宋体" w:eastAsia="宋体" w:cs="宋体"/>
                <w:b w:val="0"/>
                <w:bCs w:val="0"/>
                <w:i w:val="0"/>
                <w:iCs w:val="0"/>
                <w:color w:val="000000"/>
                <w:sz w:val="21"/>
                <w:szCs w:val="21"/>
                <w:u w:val="none"/>
              </w:rPr>
            </w:pPr>
          </w:p>
        </w:tc>
        <w:tc>
          <w:tcPr>
            <w:tcW w:w="1186" w:type="dxa"/>
            <w:shd w:val="clear" w:color="auto" w:fill="auto"/>
            <w:noWrap/>
            <w:vAlign w:val="center"/>
          </w:tcPr>
          <w:p w14:paraId="2EF45B3E">
            <w:pPr>
              <w:jc w:val="both"/>
              <w:rPr>
                <w:rFonts w:hint="eastAsia" w:ascii="宋体" w:hAnsi="宋体" w:eastAsia="宋体" w:cs="宋体"/>
                <w:b w:val="0"/>
                <w:bCs w:val="0"/>
                <w:i w:val="0"/>
                <w:iCs w:val="0"/>
                <w:color w:val="0070C0"/>
                <w:kern w:val="2"/>
                <w:sz w:val="21"/>
                <w:szCs w:val="21"/>
                <w:u w:val="none"/>
                <w:lang w:val="en-US" w:eastAsia="zh-CN" w:bidi="ar-SA"/>
              </w:rPr>
            </w:pPr>
            <w:r>
              <w:rPr>
                <w:rFonts w:hint="eastAsia" w:ascii="宋体" w:hAnsi="宋体" w:eastAsia="宋体" w:cs="宋体"/>
                <w:b w:val="0"/>
                <w:bCs w:val="0"/>
                <w:i w:val="0"/>
                <w:iCs w:val="0"/>
                <w:color w:val="0070C0"/>
                <w:sz w:val="21"/>
                <w:szCs w:val="21"/>
                <w:u w:val="none"/>
                <w:lang w:val="en-US" w:eastAsia="zh-CN"/>
              </w:rPr>
              <w:t>试剂1</w:t>
            </w:r>
          </w:p>
        </w:tc>
        <w:tc>
          <w:tcPr>
            <w:tcW w:w="1200" w:type="dxa"/>
            <w:noWrap/>
            <w:vAlign w:val="center"/>
          </w:tcPr>
          <w:p w14:paraId="5228CE22">
            <w:pPr>
              <w:jc w:val="center"/>
              <w:rPr>
                <w:rFonts w:hint="eastAsia" w:ascii="宋体" w:hAnsi="宋体" w:eastAsia="宋体" w:cs="宋体"/>
                <w:b w:val="0"/>
                <w:bCs w:val="0"/>
                <w:i w:val="0"/>
                <w:iCs w:val="0"/>
                <w:color w:val="000000"/>
                <w:sz w:val="21"/>
                <w:szCs w:val="21"/>
                <w:u w:val="none"/>
              </w:rPr>
            </w:pPr>
          </w:p>
        </w:tc>
        <w:tc>
          <w:tcPr>
            <w:tcW w:w="913" w:type="dxa"/>
            <w:noWrap/>
            <w:vAlign w:val="center"/>
          </w:tcPr>
          <w:p w14:paraId="3F9655F3">
            <w:pPr>
              <w:jc w:val="center"/>
              <w:rPr>
                <w:rFonts w:hint="eastAsia" w:ascii="宋体" w:hAnsi="宋体" w:eastAsia="宋体" w:cs="宋体"/>
                <w:b w:val="0"/>
                <w:bCs w:val="0"/>
                <w:i w:val="0"/>
                <w:iCs w:val="0"/>
                <w:color w:val="000000"/>
                <w:sz w:val="21"/>
                <w:szCs w:val="21"/>
                <w:u w:val="none"/>
              </w:rPr>
            </w:pPr>
          </w:p>
        </w:tc>
        <w:tc>
          <w:tcPr>
            <w:tcW w:w="900" w:type="dxa"/>
            <w:noWrap/>
            <w:vAlign w:val="center"/>
          </w:tcPr>
          <w:p w14:paraId="44E99B83">
            <w:pPr>
              <w:jc w:val="center"/>
              <w:rPr>
                <w:rFonts w:hint="eastAsia" w:ascii="宋体" w:hAnsi="宋体" w:eastAsia="宋体" w:cs="宋体"/>
                <w:b w:val="0"/>
                <w:bCs w:val="0"/>
                <w:i w:val="0"/>
                <w:iCs w:val="0"/>
                <w:color w:val="000000"/>
                <w:sz w:val="21"/>
                <w:szCs w:val="21"/>
                <w:u w:val="none"/>
              </w:rPr>
            </w:pPr>
          </w:p>
        </w:tc>
        <w:tc>
          <w:tcPr>
            <w:tcW w:w="790" w:type="dxa"/>
            <w:noWrap/>
            <w:vAlign w:val="center"/>
          </w:tcPr>
          <w:p w14:paraId="1C29D2ED">
            <w:pPr>
              <w:jc w:val="center"/>
              <w:rPr>
                <w:rFonts w:hint="eastAsia" w:ascii="宋体" w:hAnsi="宋体" w:eastAsia="宋体" w:cs="宋体"/>
                <w:b w:val="0"/>
                <w:bCs w:val="0"/>
                <w:i w:val="0"/>
                <w:iCs w:val="0"/>
                <w:color w:val="000000"/>
                <w:sz w:val="21"/>
                <w:szCs w:val="21"/>
                <w:u w:val="none"/>
              </w:rPr>
            </w:pPr>
          </w:p>
        </w:tc>
        <w:tc>
          <w:tcPr>
            <w:tcW w:w="975" w:type="dxa"/>
            <w:noWrap/>
            <w:vAlign w:val="center"/>
          </w:tcPr>
          <w:p w14:paraId="3412FA74">
            <w:pPr>
              <w:jc w:val="center"/>
              <w:rPr>
                <w:rFonts w:hint="eastAsia" w:ascii="宋体" w:hAnsi="宋体" w:eastAsia="宋体" w:cs="宋体"/>
                <w:b w:val="0"/>
                <w:bCs w:val="0"/>
                <w:i w:val="0"/>
                <w:iCs w:val="0"/>
                <w:color w:val="000000"/>
                <w:sz w:val="21"/>
                <w:szCs w:val="21"/>
                <w:u w:val="none"/>
              </w:rPr>
            </w:pPr>
          </w:p>
        </w:tc>
        <w:tc>
          <w:tcPr>
            <w:tcW w:w="935" w:type="dxa"/>
            <w:noWrap/>
            <w:vAlign w:val="center"/>
          </w:tcPr>
          <w:p w14:paraId="13710B99">
            <w:pPr>
              <w:jc w:val="center"/>
              <w:rPr>
                <w:rFonts w:hint="eastAsia" w:ascii="宋体" w:hAnsi="宋体" w:eastAsia="宋体" w:cs="宋体"/>
                <w:b w:val="0"/>
                <w:bCs w:val="0"/>
                <w:i w:val="0"/>
                <w:iCs w:val="0"/>
                <w:color w:val="000000"/>
                <w:sz w:val="21"/>
                <w:szCs w:val="21"/>
                <w:u w:val="none"/>
              </w:rPr>
            </w:pPr>
          </w:p>
        </w:tc>
        <w:tc>
          <w:tcPr>
            <w:tcW w:w="1080" w:type="dxa"/>
            <w:noWrap/>
            <w:vAlign w:val="center"/>
          </w:tcPr>
          <w:p w14:paraId="163549D8">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61631696">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7EFD394C">
            <w:pPr>
              <w:jc w:val="center"/>
              <w:rPr>
                <w:rFonts w:hint="eastAsia" w:ascii="宋体" w:hAnsi="宋体" w:eastAsia="宋体" w:cs="宋体"/>
                <w:b w:val="0"/>
                <w:bCs w:val="0"/>
                <w:i w:val="0"/>
                <w:iCs w:val="0"/>
                <w:color w:val="000000"/>
                <w:sz w:val="21"/>
                <w:szCs w:val="21"/>
                <w:u w:val="none"/>
              </w:rPr>
            </w:pPr>
          </w:p>
        </w:tc>
      </w:tr>
      <w:tr w14:paraId="7118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7" w:type="dxa"/>
            <w:vMerge w:val="continue"/>
            <w:noWrap/>
            <w:vAlign w:val="center"/>
          </w:tcPr>
          <w:p w14:paraId="5BF232B4">
            <w:pPr>
              <w:jc w:val="center"/>
              <w:rPr>
                <w:rFonts w:hint="eastAsia" w:ascii="宋体" w:hAnsi="宋体" w:cs="宋体"/>
                <w:b w:val="0"/>
                <w:bCs w:val="0"/>
                <w:i w:val="0"/>
                <w:iCs w:val="0"/>
                <w:color w:val="000000"/>
                <w:sz w:val="21"/>
                <w:szCs w:val="21"/>
                <w:u w:val="none"/>
                <w:lang w:val="en-US" w:eastAsia="zh-CN"/>
              </w:rPr>
            </w:pPr>
          </w:p>
        </w:tc>
        <w:tc>
          <w:tcPr>
            <w:tcW w:w="1287" w:type="dxa"/>
            <w:vMerge w:val="continue"/>
            <w:noWrap/>
            <w:vAlign w:val="center"/>
          </w:tcPr>
          <w:p w14:paraId="6CD8C51C">
            <w:pPr>
              <w:jc w:val="center"/>
              <w:rPr>
                <w:rFonts w:hint="eastAsia" w:ascii="宋体" w:hAnsi="宋体" w:eastAsia="宋体" w:cs="宋体"/>
                <w:b w:val="0"/>
                <w:bCs w:val="0"/>
                <w:i w:val="0"/>
                <w:iCs w:val="0"/>
                <w:color w:val="000000"/>
                <w:kern w:val="0"/>
                <w:sz w:val="21"/>
                <w:szCs w:val="21"/>
                <w:u w:val="none"/>
                <w:lang w:val="en-US" w:eastAsia="zh-CN" w:bidi="ar"/>
              </w:rPr>
            </w:pPr>
          </w:p>
        </w:tc>
        <w:tc>
          <w:tcPr>
            <w:tcW w:w="1399" w:type="dxa"/>
            <w:vMerge w:val="continue"/>
            <w:noWrap/>
            <w:vAlign w:val="center"/>
          </w:tcPr>
          <w:p w14:paraId="28798FCF">
            <w:pPr>
              <w:jc w:val="center"/>
              <w:rPr>
                <w:rFonts w:hint="eastAsia" w:ascii="宋体" w:hAnsi="宋体" w:eastAsia="宋体" w:cs="宋体"/>
                <w:b w:val="0"/>
                <w:bCs w:val="0"/>
                <w:i w:val="0"/>
                <w:iCs w:val="0"/>
                <w:color w:val="000000"/>
                <w:sz w:val="21"/>
                <w:szCs w:val="21"/>
                <w:u w:val="none"/>
              </w:rPr>
            </w:pPr>
          </w:p>
        </w:tc>
        <w:tc>
          <w:tcPr>
            <w:tcW w:w="1080" w:type="dxa"/>
            <w:vMerge w:val="continue"/>
            <w:noWrap/>
            <w:vAlign w:val="center"/>
          </w:tcPr>
          <w:p w14:paraId="361E1BAB">
            <w:pPr>
              <w:jc w:val="center"/>
              <w:rPr>
                <w:rFonts w:hint="eastAsia" w:ascii="宋体" w:hAnsi="宋体" w:eastAsia="宋体" w:cs="宋体"/>
                <w:b w:val="0"/>
                <w:bCs w:val="0"/>
                <w:i w:val="0"/>
                <w:iCs w:val="0"/>
                <w:color w:val="000000"/>
                <w:sz w:val="21"/>
                <w:szCs w:val="21"/>
                <w:u w:val="none"/>
                <w:lang w:val="en-US" w:eastAsia="zh-CN"/>
              </w:rPr>
            </w:pPr>
          </w:p>
        </w:tc>
        <w:tc>
          <w:tcPr>
            <w:tcW w:w="1278" w:type="dxa"/>
            <w:noWrap/>
            <w:vAlign w:val="center"/>
          </w:tcPr>
          <w:p w14:paraId="7A7EDDAF">
            <w:pPr>
              <w:jc w:val="center"/>
              <w:rPr>
                <w:rFonts w:hint="eastAsia" w:ascii="宋体" w:hAnsi="宋体" w:eastAsia="宋体" w:cs="宋体"/>
                <w:b w:val="0"/>
                <w:bCs w:val="0"/>
                <w:i w:val="0"/>
                <w:iCs w:val="0"/>
                <w:color w:val="000000"/>
                <w:sz w:val="21"/>
                <w:szCs w:val="21"/>
                <w:u w:val="none"/>
              </w:rPr>
            </w:pPr>
          </w:p>
        </w:tc>
        <w:tc>
          <w:tcPr>
            <w:tcW w:w="1186" w:type="dxa"/>
            <w:shd w:val="clear" w:color="auto" w:fill="auto"/>
            <w:noWrap/>
            <w:vAlign w:val="center"/>
          </w:tcPr>
          <w:p w14:paraId="531AD220">
            <w:pPr>
              <w:jc w:val="center"/>
              <w:rPr>
                <w:rFonts w:hint="eastAsia" w:ascii="宋体" w:hAnsi="宋体" w:eastAsia="宋体" w:cs="宋体"/>
                <w:b w:val="0"/>
                <w:bCs w:val="0"/>
                <w:i w:val="0"/>
                <w:iCs w:val="0"/>
                <w:color w:val="0070C0"/>
                <w:kern w:val="2"/>
                <w:sz w:val="21"/>
                <w:szCs w:val="21"/>
                <w:u w:val="none"/>
                <w:lang w:val="en-US" w:eastAsia="zh-CN" w:bidi="ar-SA"/>
              </w:rPr>
            </w:pPr>
            <w:r>
              <w:rPr>
                <w:rFonts w:hint="eastAsia" w:ascii="宋体" w:hAnsi="宋体" w:eastAsia="宋体" w:cs="宋体"/>
                <w:b w:val="0"/>
                <w:bCs w:val="0"/>
                <w:i w:val="0"/>
                <w:iCs w:val="0"/>
                <w:color w:val="0070C0"/>
                <w:sz w:val="21"/>
                <w:szCs w:val="21"/>
                <w:u w:val="none"/>
                <w:lang w:val="en-US" w:eastAsia="zh-CN"/>
              </w:rPr>
              <w:t>试剂2</w:t>
            </w:r>
          </w:p>
        </w:tc>
        <w:tc>
          <w:tcPr>
            <w:tcW w:w="1200" w:type="dxa"/>
            <w:noWrap/>
            <w:vAlign w:val="center"/>
          </w:tcPr>
          <w:p w14:paraId="0068A824">
            <w:pPr>
              <w:jc w:val="center"/>
              <w:rPr>
                <w:rFonts w:hint="eastAsia" w:ascii="宋体" w:hAnsi="宋体" w:eastAsia="宋体" w:cs="宋体"/>
                <w:b w:val="0"/>
                <w:bCs w:val="0"/>
                <w:i w:val="0"/>
                <w:iCs w:val="0"/>
                <w:color w:val="000000"/>
                <w:sz w:val="21"/>
                <w:szCs w:val="21"/>
                <w:u w:val="none"/>
              </w:rPr>
            </w:pPr>
          </w:p>
        </w:tc>
        <w:tc>
          <w:tcPr>
            <w:tcW w:w="913" w:type="dxa"/>
            <w:noWrap/>
            <w:vAlign w:val="center"/>
          </w:tcPr>
          <w:p w14:paraId="5411DC03">
            <w:pPr>
              <w:jc w:val="center"/>
              <w:rPr>
                <w:rFonts w:hint="eastAsia" w:ascii="宋体" w:hAnsi="宋体" w:eastAsia="宋体" w:cs="宋体"/>
                <w:b w:val="0"/>
                <w:bCs w:val="0"/>
                <w:i w:val="0"/>
                <w:iCs w:val="0"/>
                <w:color w:val="000000"/>
                <w:sz w:val="21"/>
                <w:szCs w:val="21"/>
                <w:u w:val="none"/>
              </w:rPr>
            </w:pPr>
          </w:p>
        </w:tc>
        <w:tc>
          <w:tcPr>
            <w:tcW w:w="900" w:type="dxa"/>
            <w:noWrap/>
            <w:vAlign w:val="center"/>
          </w:tcPr>
          <w:p w14:paraId="45F2F0DA">
            <w:pPr>
              <w:jc w:val="center"/>
              <w:rPr>
                <w:rFonts w:hint="eastAsia" w:ascii="宋体" w:hAnsi="宋体" w:eastAsia="宋体" w:cs="宋体"/>
                <w:b w:val="0"/>
                <w:bCs w:val="0"/>
                <w:i w:val="0"/>
                <w:iCs w:val="0"/>
                <w:color w:val="000000"/>
                <w:sz w:val="21"/>
                <w:szCs w:val="21"/>
                <w:u w:val="none"/>
              </w:rPr>
            </w:pPr>
          </w:p>
        </w:tc>
        <w:tc>
          <w:tcPr>
            <w:tcW w:w="790" w:type="dxa"/>
            <w:noWrap/>
            <w:vAlign w:val="center"/>
          </w:tcPr>
          <w:p w14:paraId="75622AB3">
            <w:pPr>
              <w:jc w:val="center"/>
              <w:rPr>
                <w:rFonts w:hint="eastAsia" w:ascii="宋体" w:hAnsi="宋体" w:eastAsia="宋体" w:cs="宋体"/>
                <w:b w:val="0"/>
                <w:bCs w:val="0"/>
                <w:i w:val="0"/>
                <w:iCs w:val="0"/>
                <w:color w:val="000000"/>
                <w:sz w:val="21"/>
                <w:szCs w:val="21"/>
                <w:u w:val="none"/>
              </w:rPr>
            </w:pPr>
          </w:p>
        </w:tc>
        <w:tc>
          <w:tcPr>
            <w:tcW w:w="975" w:type="dxa"/>
            <w:noWrap/>
            <w:vAlign w:val="center"/>
          </w:tcPr>
          <w:p w14:paraId="02F7D963">
            <w:pPr>
              <w:jc w:val="center"/>
              <w:rPr>
                <w:rFonts w:hint="eastAsia" w:ascii="宋体" w:hAnsi="宋体" w:eastAsia="宋体" w:cs="宋体"/>
                <w:b w:val="0"/>
                <w:bCs w:val="0"/>
                <w:i w:val="0"/>
                <w:iCs w:val="0"/>
                <w:color w:val="000000"/>
                <w:sz w:val="21"/>
                <w:szCs w:val="21"/>
                <w:u w:val="none"/>
              </w:rPr>
            </w:pPr>
          </w:p>
        </w:tc>
        <w:tc>
          <w:tcPr>
            <w:tcW w:w="935" w:type="dxa"/>
            <w:noWrap/>
            <w:vAlign w:val="center"/>
          </w:tcPr>
          <w:p w14:paraId="23D2F5CE">
            <w:pPr>
              <w:jc w:val="center"/>
              <w:rPr>
                <w:rFonts w:hint="eastAsia" w:ascii="宋体" w:hAnsi="宋体" w:eastAsia="宋体" w:cs="宋体"/>
                <w:b w:val="0"/>
                <w:bCs w:val="0"/>
                <w:i w:val="0"/>
                <w:iCs w:val="0"/>
                <w:color w:val="000000"/>
                <w:sz w:val="21"/>
                <w:szCs w:val="21"/>
                <w:u w:val="none"/>
              </w:rPr>
            </w:pPr>
          </w:p>
        </w:tc>
        <w:tc>
          <w:tcPr>
            <w:tcW w:w="1080" w:type="dxa"/>
            <w:noWrap/>
            <w:vAlign w:val="center"/>
          </w:tcPr>
          <w:p w14:paraId="46C44332">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4A97EB3E">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451D0D39">
            <w:pPr>
              <w:jc w:val="center"/>
              <w:rPr>
                <w:rFonts w:hint="eastAsia" w:ascii="宋体" w:hAnsi="宋体" w:eastAsia="宋体" w:cs="宋体"/>
                <w:b w:val="0"/>
                <w:bCs w:val="0"/>
                <w:i w:val="0"/>
                <w:iCs w:val="0"/>
                <w:color w:val="000000"/>
                <w:sz w:val="21"/>
                <w:szCs w:val="21"/>
                <w:u w:val="none"/>
              </w:rPr>
            </w:pPr>
          </w:p>
        </w:tc>
      </w:tr>
      <w:tr w14:paraId="4CCA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7" w:type="dxa"/>
            <w:vMerge w:val="continue"/>
            <w:noWrap/>
            <w:vAlign w:val="center"/>
          </w:tcPr>
          <w:p w14:paraId="3BE6D6DF">
            <w:pPr>
              <w:jc w:val="center"/>
              <w:rPr>
                <w:rFonts w:hint="eastAsia" w:ascii="宋体" w:hAnsi="宋体" w:cs="宋体"/>
                <w:b w:val="0"/>
                <w:bCs w:val="0"/>
                <w:i w:val="0"/>
                <w:iCs w:val="0"/>
                <w:color w:val="000000"/>
                <w:sz w:val="21"/>
                <w:szCs w:val="21"/>
                <w:u w:val="none"/>
                <w:lang w:val="en-US" w:eastAsia="zh-CN"/>
              </w:rPr>
            </w:pPr>
          </w:p>
        </w:tc>
        <w:tc>
          <w:tcPr>
            <w:tcW w:w="1287" w:type="dxa"/>
            <w:vMerge w:val="continue"/>
            <w:noWrap/>
            <w:vAlign w:val="center"/>
          </w:tcPr>
          <w:p w14:paraId="6A782891">
            <w:pPr>
              <w:jc w:val="center"/>
              <w:rPr>
                <w:rFonts w:hint="eastAsia" w:ascii="宋体" w:hAnsi="宋体" w:eastAsia="宋体" w:cs="宋体"/>
                <w:b w:val="0"/>
                <w:bCs w:val="0"/>
                <w:i w:val="0"/>
                <w:iCs w:val="0"/>
                <w:color w:val="000000"/>
                <w:kern w:val="0"/>
                <w:sz w:val="21"/>
                <w:szCs w:val="21"/>
                <w:u w:val="none"/>
                <w:lang w:val="en-US" w:eastAsia="zh-CN" w:bidi="ar"/>
              </w:rPr>
            </w:pPr>
          </w:p>
        </w:tc>
        <w:tc>
          <w:tcPr>
            <w:tcW w:w="1399" w:type="dxa"/>
            <w:vMerge w:val="continue"/>
            <w:noWrap/>
            <w:vAlign w:val="center"/>
          </w:tcPr>
          <w:p w14:paraId="5156BFBE">
            <w:pPr>
              <w:jc w:val="center"/>
              <w:rPr>
                <w:rFonts w:hint="eastAsia" w:ascii="宋体" w:hAnsi="宋体" w:eastAsia="宋体" w:cs="宋体"/>
                <w:b w:val="0"/>
                <w:bCs w:val="0"/>
                <w:i w:val="0"/>
                <w:iCs w:val="0"/>
                <w:color w:val="000000"/>
                <w:sz w:val="21"/>
                <w:szCs w:val="21"/>
                <w:u w:val="none"/>
              </w:rPr>
            </w:pPr>
          </w:p>
        </w:tc>
        <w:tc>
          <w:tcPr>
            <w:tcW w:w="1080" w:type="dxa"/>
            <w:vMerge w:val="continue"/>
            <w:noWrap/>
            <w:vAlign w:val="center"/>
          </w:tcPr>
          <w:p w14:paraId="4E5C9050">
            <w:pPr>
              <w:jc w:val="center"/>
              <w:rPr>
                <w:rFonts w:hint="eastAsia" w:ascii="宋体" w:hAnsi="宋体" w:eastAsia="宋体" w:cs="宋体"/>
                <w:b w:val="0"/>
                <w:bCs w:val="0"/>
                <w:i w:val="0"/>
                <w:iCs w:val="0"/>
                <w:color w:val="000000"/>
                <w:sz w:val="21"/>
                <w:szCs w:val="21"/>
                <w:u w:val="none"/>
                <w:lang w:val="en-US" w:eastAsia="zh-CN"/>
              </w:rPr>
            </w:pPr>
          </w:p>
        </w:tc>
        <w:tc>
          <w:tcPr>
            <w:tcW w:w="1278" w:type="dxa"/>
            <w:noWrap/>
            <w:vAlign w:val="center"/>
          </w:tcPr>
          <w:p w14:paraId="7AF1044E">
            <w:pPr>
              <w:jc w:val="center"/>
              <w:rPr>
                <w:rFonts w:hint="eastAsia" w:ascii="宋体" w:hAnsi="宋体" w:eastAsia="宋体" w:cs="宋体"/>
                <w:b w:val="0"/>
                <w:bCs w:val="0"/>
                <w:i w:val="0"/>
                <w:iCs w:val="0"/>
                <w:color w:val="000000"/>
                <w:sz w:val="21"/>
                <w:szCs w:val="21"/>
                <w:u w:val="none"/>
              </w:rPr>
            </w:pPr>
          </w:p>
        </w:tc>
        <w:tc>
          <w:tcPr>
            <w:tcW w:w="1186" w:type="dxa"/>
            <w:shd w:val="clear" w:color="auto" w:fill="auto"/>
            <w:noWrap/>
            <w:vAlign w:val="center"/>
          </w:tcPr>
          <w:p w14:paraId="1FC53CEA">
            <w:pPr>
              <w:jc w:val="center"/>
              <w:rPr>
                <w:rFonts w:hint="eastAsia" w:ascii="宋体" w:hAnsi="宋体" w:eastAsia="宋体" w:cs="宋体"/>
                <w:b w:val="0"/>
                <w:bCs w:val="0"/>
                <w:i w:val="0"/>
                <w:iCs w:val="0"/>
                <w:color w:val="0070C0"/>
                <w:kern w:val="2"/>
                <w:sz w:val="21"/>
                <w:szCs w:val="21"/>
                <w:u w:val="none"/>
                <w:lang w:val="en-US" w:eastAsia="zh-CN" w:bidi="ar-SA"/>
              </w:rPr>
            </w:pPr>
            <w:r>
              <w:rPr>
                <w:rFonts w:hint="eastAsia" w:ascii="宋体" w:hAnsi="宋体" w:eastAsia="宋体" w:cs="宋体"/>
                <w:b w:val="0"/>
                <w:bCs w:val="0"/>
                <w:i w:val="0"/>
                <w:iCs w:val="0"/>
                <w:color w:val="0070C0"/>
                <w:sz w:val="21"/>
                <w:szCs w:val="21"/>
                <w:u w:val="none"/>
                <w:lang w:val="en-US" w:eastAsia="zh-CN"/>
              </w:rPr>
              <w:t>...</w:t>
            </w:r>
          </w:p>
        </w:tc>
        <w:tc>
          <w:tcPr>
            <w:tcW w:w="1200" w:type="dxa"/>
            <w:noWrap/>
            <w:vAlign w:val="center"/>
          </w:tcPr>
          <w:p w14:paraId="43EAB5CC">
            <w:pPr>
              <w:jc w:val="center"/>
              <w:rPr>
                <w:rFonts w:hint="eastAsia" w:ascii="宋体" w:hAnsi="宋体" w:eastAsia="宋体" w:cs="宋体"/>
                <w:b w:val="0"/>
                <w:bCs w:val="0"/>
                <w:i w:val="0"/>
                <w:iCs w:val="0"/>
                <w:color w:val="000000"/>
                <w:sz w:val="21"/>
                <w:szCs w:val="21"/>
                <w:u w:val="none"/>
              </w:rPr>
            </w:pPr>
          </w:p>
        </w:tc>
        <w:tc>
          <w:tcPr>
            <w:tcW w:w="913" w:type="dxa"/>
            <w:noWrap/>
            <w:vAlign w:val="center"/>
          </w:tcPr>
          <w:p w14:paraId="3B736053">
            <w:pPr>
              <w:jc w:val="center"/>
              <w:rPr>
                <w:rFonts w:hint="eastAsia" w:ascii="宋体" w:hAnsi="宋体" w:eastAsia="宋体" w:cs="宋体"/>
                <w:b w:val="0"/>
                <w:bCs w:val="0"/>
                <w:i w:val="0"/>
                <w:iCs w:val="0"/>
                <w:color w:val="000000"/>
                <w:sz w:val="21"/>
                <w:szCs w:val="21"/>
                <w:u w:val="none"/>
              </w:rPr>
            </w:pPr>
          </w:p>
        </w:tc>
        <w:tc>
          <w:tcPr>
            <w:tcW w:w="900" w:type="dxa"/>
            <w:noWrap/>
            <w:vAlign w:val="center"/>
          </w:tcPr>
          <w:p w14:paraId="26B0B41C">
            <w:pPr>
              <w:jc w:val="center"/>
              <w:rPr>
                <w:rFonts w:hint="eastAsia" w:ascii="宋体" w:hAnsi="宋体" w:eastAsia="宋体" w:cs="宋体"/>
                <w:b w:val="0"/>
                <w:bCs w:val="0"/>
                <w:i w:val="0"/>
                <w:iCs w:val="0"/>
                <w:color w:val="000000"/>
                <w:sz w:val="21"/>
                <w:szCs w:val="21"/>
                <w:u w:val="none"/>
              </w:rPr>
            </w:pPr>
          </w:p>
        </w:tc>
        <w:tc>
          <w:tcPr>
            <w:tcW w:w="790" w:type="dxa"/>
            <w:noWrap/>
            <w:vAlign w:val="center"/>
          </w:tcPr>
          <w:p w14:paraId="4C269349">
            <w:pPr>
              <w:jc w:val="center"/>
              <w:rPr>
                <w:rFonts w:hint="eastAsia" w:ascii="宋体" w:hAnsi="宋体" w:eastAsia="宋体" w:cs="宋体"/>
                <w:b w:val="0"/>
                <w:bCs w:val="0"/>
                <w:i w:val="0"/>
                <w:iCs w:val="0"/>
                <w:color w:val="000000"/>
                <w:sz w:val="21"/>
                <w:szCs w:val="21"/>
                <w:u w:val="none"/>
              </w:rPr>
            </w:pPr>
          </w:p>
        </w:tc>
        <w:tc>
          <w:tcPr>
            <w:tcW w:w="975" w:type="dxa"/>
            <w:noWrap/>
            <w:vAlign w:val="center"/>
          </w:tcPr>
          <w:p w14:paraId="27451EB5">
            <w:pPr>
              <w:jc w:val="center"/>
              <w:rPr>
                <w:rFonts w:hint="eastAsia" w:ascii="宋体" w:hAnsi="宋体" w:eastAsia="宋体" w:cs="宋体"/>
                <w:b w:val="0"/>
                <w:bCs w:val="0"/>
                <w:i w:val="0"/>
                <w:iCs w:val="0"/>
                <w:color w:val="000000"/>
                <w:sz w:val="21"/>
                <w:szCs w:val="21"/>
                <w:u w:val="none"/>
              </w:rPr>
            </w:pPr>
          </w:p>
        </w:tc>
        <w:tc>
          <w:tcPr>
            <w:tcW w:w="935" w:type="dxa"/>
            <w:noWrap/>
            <w:vAlign w:val="center"/>
          </w:tcPr>
          <w:p w14:paraId="7FD95663">
            <w:pPr>
              <w:jc w:val="center"/>
              <w:rPr>
                <w:rFonts w:hint="eastAsia" w:ascii="宋体" w:hAnsi="宋体" w:eastAsia="宋体" w:cs="宋体"/>
                <w:b w:val="0"/>
                <w:bCs w:val="0"/>
                <w:i w:val="0"/>
                <w:iCs w:val="0"/>
                <w:color w:val="000000"/>
                <w:sz w:val="21"/>
                <w:szCs w:val="21"/>
                <w:u w:val="none"/>
              </w:rPr>
            </w:pPr>
          </w:p>
        </w:tc>
        <w:tc>
          <w:tcPr>
            <w:tcW w:w="1080" w:type="dxa"/>
            <w:noWrap/>
            <w:vAlign w:val="center"/>
          </w:tcPr>
          <w:p w14:paraId="43367CE9">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01D6711D">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317D36F0">
            <w:pPr>
              <w:jc w:val="center"/>
              <w:rPr>
                <w:rFonts w:hint="eastAsia" w:ascii="宋体" w:hAnsi="宋体" w:eastAsia="宋体" w:cs="宋体"/>
                <w:b w:val="0"/>
                <w:bCs w:val="0"/>
                <w:i w:val="0"/>
                <w:iCs w:val="0"/>
                <w:color w:val="000000"/>
                <w:sz w:val="21"/>
                <w:szCs w:val="21"/>
                <w:u w:val="none"/>
              </w:rPr>
            </w:pPr>
          </w:p>
        </w:tc>
      </w:tr>
    </w:tbl>
    <w:p w14:paraId="50305C4F">
      <w:pPr>
        <w:jc w:val="left"/>
        <w:rPr>
          <w:rFonts w:hint="eastAsia" w:ascii="宋体" w:hAnsi="宋体"/>
          <w:b/>
          <w:bCs/>
          <w:sz w:val="24"/>
          <w:szCs w:val="24"/>
          <w:lang w:val="en-US" w:eastAsia="zh-CN"/>
        </w:rPr>
        <w:sectPr>
          <w:pgSz w:w="16838" w:h="11906" w:orient="landscape"/>
          <w:pgMar w:top="720" w:right="607" w:bottom="720" w:left="607" w:header="851" w:footer="992" w:gutter="0"/>
          <w:cols w:space="425" w:num="1"/>
          <w:docGrid w:type="lines" w:linePitch="312" w:charSpace="0"/>
        </w:sectPr>
      </w:pPr>
    </w:p>
    <w:p w14:paraId="7707460E">
      <w:pPr>
        <w:jc w:val="left"/>
        <w:rPr>
          <w:rFonts w:hint="eastAsia" w:ascii="宋体" w:hAnsi="宋体"/>
          <w:b/>
          <w:bCs/>
          <w:sz w:val="24"/>
          <w:szCs w:val="24"/>
          <w:lang w:val="en-US" w:eastAsia="zh-CN"/>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5B9D1FCC">
      <w:pPr>
        <w:jc w:val="left"/>
        <w:rPr>
          <w:rFonts w:hint="eastAsia" w:ascii="宋体" w:hAnsi="宋体"/>
          <w:b/>
          <w:bCs/>
          <w:sz w:val="24"/>
          <w:szCs w:val="24"/>
          <w:lang w:val="en-US" w:eastAsia="zh-CN"/>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p w14:paraId="64DA618D">
      <w:pPr>
        <w:jc w:val="left"/>
        <w:rPr>
          <w:rFonts w:hint="eastAsia" w:ascii="宋体" w:hAnsi="宋体"/>
          <w:b/>
          <w:bCs/>
          <w:sz w:val="24"/>
          <w:szCs w:val="24"/>
          <w:lang w:val="en-US" w:eastAsia="zh-CN"/>
        </w:rPr>
      </w:pPr>
    </w:p>
    <w:p w14:paraId="5CE6FBCB">
      <w:pPr>
        <w:jc w:val="left"/>
        <w:rPr>
          <w:rFonts w:hint="eastAsia" w:ascii="宋体" w:hAnsi="宋体"/>
          <w:b/>
          <w:bCs/>
          <w:sz w:val="24"/>
          <w:szCs w:val="24"/>
          <w:lang w:val="en-US" w:eastAsia="zh-CN"/>
        </w:rPr>
      </w:pPr>
    </w:p>
    <w:p w14:paraId="3EAEDEF0">
      <w:pPr>
        <w:jc w:val="left"/>
        <w:rPr>
          <w:rFonts w:hint="eastAsia" w:ascii="宋体" w:hAnsi="宋体"/>
          <w:b/>
          <w:bCs/>
          <w:sz w:val="24"/>
          <w:szCs w:val="24"/>
          <w:lang w:val="en-US" w:eastAsia="zh-CN"/>
        </w:rPr>
      </w:pPr>
    </w:p>
    <w:p w14:paraId="7978E008">
      <w:pPr>
        <w:jc w:val="left"/>
        <w:rPr>
          <w:rFonts w:hint="eastAsia" w:ascii="宋体" w:hAnsi="宋体"/>
          <w:b/>
          <w:bCs/>
          <w:color w:val="FF0000"/>
          <w:sz w:val="24"/>
          <w:szCs w:val="24"/>
          <w:lang w:val="en-US" w:eastAsia="zh-CN"/>
        </w:rPr>
      </w:pPr>
    </w:p>
    <w:p w14:paraId="57205717">
      <w:pPr>
        <w:jc w:val="left"/>
        <w:rPr>
          <w:rFonts w:hint="eastAsia" w:ascii="宋体" w:hAnsi="宋体"/>
          <w:b/>
          <w:bCs/>
          <w:color w:val="FF0000"/>
          <w:sz w:val="24"/>
          <w:szCs w:val="24"/>
          <w:lang w:val="en-US" w:eastAsia="zh-CN"/>
        </w:rPr>
      </w:pPr>
      <w:r>
        <w:rPr>
          <w:rFonts w:hint="eastAsia" w:ascii="宋体" w:hAnsi="宋体"/>
          <w:b/>
          <w:bCs/>
          <w:color w:val="FF0000"/>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6EB617E6">
      <w:pPr>
        <w:spacing w:line="440" w:lineRule="exact"/>
        <w:jc w:val="both"/>
        <w:rPr>
          <w:rFonts w:hint="eastAsia"/>
          <w:b/>
          <w:sz w:val="32"/>
          <w:szCs w:val="32"/>
        </w:rPr>
      </w:pPr>
    </w:p>
    <w:p w14:paraId="68834B73">
      <w:pPr>
        <w:spacing w:line="440" w:lineRule="exact"/>
        <w:jc w:val="both"/>
        <w:rPr>
          <w:rFonts w:hint="eastAsia"/>
          <w:b/>
          <w:sz w:val="32"/>
          <w:szCs w:val="32"/>
        </w:rPr>
      </w:pPr>
    </w:p>
    <w:p w14:paraId="529DCEFC">
      <w:pPr>
        <w:spacing w:line="440" w:lineRule="exact"/>
        <w:jc w:val="both"/>
        <w:rPr>
          <w:rFonts w:hint="eastAsia"/>
          <w:b/>
          <w:sz w:val="32"/>
          <w:szCs w:val="32"/>
        </w:rPr>
      </w:pPr>
    </w:p>
    <w:p w14:paraId="3AF6AA13">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1"/>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2"/>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1"/>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2"/>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2C690F89">
      <w:pPr>
        <w:jc w:val="center"/>
        <w:rPr>
          <w:rFonts w:ascii="宋体" w:hAnsi="宋体"/>
          <w:b/>
          <w:color w:val="auto"/>
          <w:kern w:val="28"/>
          <w:sz w:val="44"/>
          <w:szCs w:val="36"/>
          <w:highlight w:val="none"/>
        </w:rPr>
      </w:pPr>
      <w:r>
        <w:rPr>
          <w:rFonts w:hint="eastAsia" w:ascii="宋体" w:hAnsi="宋体"/>
          <w:b/>
          <w:color w:val="auto"/>
          <w:kern w:val="28"/>
          <w:sz w:val="44"/>
          <w:szCs w:val="36"/>
          <w:highlight w:val="none"/>
        </w:rPr>
        <w:t>采购</w:t>
      </w:r>
      <w:r>
        <w:rPr>
          <w:rFonts w:ascii="宋体" w:hAnsi="宋体"/>
          <w:b/>
          <w:color w:val="auto"/>
          <w:kern w:val="28"/>
          <w:sz w:val="44"/>
          <w:szCs w:val="36"/>
          <w:highlight w:val="none"/>
        </w:rPr>
        <w:t>需求书</w:t>
      </w:r>
    </w:p>
    <w:p w14:paraId="43450AD2">
      <w:pPr>
        <w:numPr>
          <w:ilvl w:val="0"/>
          <w:numId w:val="3"/>
        </w:numPr>
        <w:spacing w:line="440" w:lineRule="exact"/>
        <w:rPr>
          <w:rFonts w:ascii="宋体" w:hAnsi="宋体" w:eastAsia="宋体" w:cs="宋体"/>
          <w:b/>
          <w:color w:val="auto"/>
          <w:szCs w:val="21"/>
          <w:highlight w:val="none"/>
        </w:rPr>
      </w:pPr>
      <w:r>
        <w:rPr>
          <w:rFonts w:hint="eastAsia" w:ascii="宋体" w:hAnsi="宋体" w:eastAsia="宋体" w:cs="宋体"/>
          <w:b/>
          <w:color w:val="auto"/>
          <w:szCs w:val="21"/>
          <w:highlight w:val="none"/>
        </w:rPr>
        <w:t>总则：</w:t>
      </w:r>
    </w:p>
    <w:p w14:paraId="4D7ED7FA">
      <w:pPr>
        <w:numPr>
          <w:ilvl w:val="0"/>
          <w:numId w:val="4"/>
        </w:num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投标供应商报价应包括标的设备（原装、全新合格的设备）、相关附件、配套设施、税费、运费、保险费、仓储费、安装调试、中标服务费、二次本地服务、售后服务、</w:t>
      </w:r>
      <w:r>
        <w:rPr>
          <w:color w:val="auto"/>
          <w:highlight w:val="none"/>
        </w:rPr>
        <w:t>系统对接费、端口对接费</w:t>
      </w:r>
      <w:r>
        <w:rPr>
          <w:rFonts w:hint="eastAsia" w:ascii="宋体" w:hAnsi="宋体" w:eastAsia="宋体" w:cs="宋体"/>
          <w:color w:val="auto"/>
          <w:szCs w:val="21"/>
          <w:highlight w:val="none"/>
        </w:rPr>
        <w:t>（含支付给第三方厂商的对接费用）、培训、质保及合同实施过程中不可预见费用等的相关全部费用，在项目实施过程中出现报价内容的任何遗漏，均由中标供应商负责相关费用，采购人将不再支付任何费用。</w:t>
      </w:r>
    </w:p>
    <w:p w14:paraId="79C89943">
      <w:pPr>
        <w:pStyle w:val="4"/>
        <w:numPr>
          <w:ilvl w:val="0"/>
          <w:numId w:val="4"/>
        </w:numPr>
        <w:rPr>
          <w:rFonts w:ascii="宋体" w:hAnsi="宋体" w:eastAsia="宋体" w:cs="宋体"/>
          <w:color w:val="auto"/>
          <w:szCs w:val="21"/>
          <w:highlight w:val="none"/>
        </w:rPr>
      </w:pPr>
      <w:r>
        <w:rPr>
          <w:rFonts w:hint="eastAsia" w:ascii="宋体" w:hAnsi="宋体" w:eastAsia="宋体" w:cs="宋体"/>
          <w:color w:val="auto"/>
          <w:szCs w:val="21"/>
          <w:highlight w:val="none"/>
        </w:rPr>
        <w:t>采购需求中凡有“★”标识的内容条款为关键条款，投标供应商必须对此作出回答并完全满足这些要求不可以出现任何负偏离，对这些关键条款的任何负偏离将视为无效投标。</w:t>
      </w:r>
    </w:p>
    <w:p w14:paraId="7C1E72F2">
      <w:pPr>
        <w:pStyle w:val="4"/>
        <w:numPr>
          <w:ilvl w:val="0"/>
          <w:numId w:val="4"/>
        </w:numPr>
        <w:rPr>
          <w:rFonts w:ascii="宋体" w:hAnsi="宋体" w:eastAsia="宋体" w:cs="宋体"/>
          <w:color w:val="auto"/>
          <w:szCs w:val="21"/>
          <w:highlight w:val="none"/>
        </w:rPr>
      </w:pPr>
      <w:r>
        <w:rPr>
          <w:rFonts w:hint="eastAsia" w:ascii="宋体" w:hAnsi="宋体" w:eastAsia="宋体" w:cs="宋体"/>
          <w:color w:val="auto"/>
          <w:szCs w:val="21"/>
          <w:highlight w:val="none"/>
        </w:rPr>
        <w:t>加注“▲”的内容为重点评标项目，投标供应商必须对该标识项目按照要求进行真实应答描述。但不作为无效投标条款。</w:t>
      </w:r>
    </w:p>
    <w:p w14:paraId="4C703406">
      <w:pPr>
        <w:pStyle w:val="4"/>
        <w:numPr>
          <w:ilvl w:val="0"/>
          <w:numId w:val="4"/>
        </w:numPr>
        <w:rPr>
          <w:rFonts w:ascii="宋体" w:hAnsi="宋体" w:eastAsia="宋体" w:cs="宋体"/>
          <w:color w:val="auto"/>
          <w:szCs w:val="21"/>
          <w:highlight w:val="none"/>
        </w:rPr>
      </w:pPr>
      <w:r>
        <w:rPr>
          <w:rFonts w:hint="eastAsia" w:ascii="宋体" w:hAnsi="宋体" w:eastAsia="宋体" w:cs="宋体"/>
          <w:color w:val="auto"/>
          <w:szCs w:val="21"/>
          <w:highlight w:val="none"/>
        </w:rPr>
        <w:t>★投标人所投设备如属于医疗器械设备（含医用耗材），投标供应商应该符合《医疗器械经营质量管理规范》和《医疗器械监督管理条例》规定，并结合本项目特性提供设备或耗材的有效医疗器械注册证或备案证明材料和投标供应商的经营许可或备案证明材料（提供证明材料复印件加盖公章）。所投设备（含医用耗材）必须是在医疗器械注册证或备案证明有效期内生产的产品。不属于医疗器械设备无须提供医疗器械注册证或备案证。</w:t>
      </w:r>
    </w:p>
    <w:p w14:paraId="0C1F4D5A">
      <w:pPr>
        <w:pStyle w:val="4"/>
        <w:numPr>
          <w:ilvl w:val="0"/>
          <w:numId w:val="4"/>
        </w:numPr>
        <w:rPr>
          <w:rFonts w:ascii="宋体" w:hAnsi="宋体" w:eastAsia="宋体" w:cs="宋体"/>
          <w:color w:val="auto"/>
          <w:szCs w:val="21"/>
          <w:highlight w:val="none"/>
        </w:rPr>
      </w:pPr>
      <w:r>
        <w:rPr>
          <w:rFonts w:hint="eastAsia" w:ascii="宋体" w:hAnsi="宋体" w:eastAsia="宋体" w:cs="宋体"/>
          <w:color w:val="auto"/>
          <w:szCs w:val="21"/>
          <w:highlight w:val="none"/>
        </w:rPr>
        <w:t>本文的“质保期”是指中标标的物经约定的验收机构完成验收之日起算，截至中标</w:t>
      </w:r>
      <w:r>
        <w:rPr>
          <w:rFonts w:hint="eastAsia" w:ascii="宋体" w:hAnsi="宋体" w:eastAsia="宋体" w:cs="宋体"/>
          <w:bCs/>
          <w:color w:val="auto"/>
          <w:szCs w:val="21"/>
          <w:highlight w:val="none"/>
        </w:rPr>
        <w:t>供应商</w:t>
      </w:r>
      <w:r>
        <w:rPr>
          <w:rFonts w:hint="eastAsia" w:ascii="宋体" w:hAnsi="宋体" w:eastAsia="宋体" w:cs="宋体"/>
          <w:color w:val="auto"/>
          <w:szCs w:val="21"/>
          <w:highlight w:val="none"/>
        </w:rPr>
        <w:t>承诺的期限。</w:t>
      </w:r>
    </w:p>
    <w:p w14:paraId="37A4DDA2">
      <w:pPr>
        <w:numPr>
          <w:ilvl w:val="0"/>
          <w:numId w:val="3"/>
        </w:numPr>
        <w:spacing w:line="440" w:lineRule="exact"/>
        <w:rPr>
          <w:rFonts w:ascii="宋体" w:hAnsi="宋体" w:eastAsia="宋体" w:cs="宋体"/>
          <w:b/>
          <w:color w:val="auto"/>
          <w:szCs w:val="21"/>
          <w:highlight w:val="none"/>
        </w:rPr>
      </w:pPr>
      <w:r>
        <w:rPr>
          <w:rFonts w:hint="eastAsia" w:ascii="宋体" w:hAnsi="宋体" w:eastAsia="宋体" w:cs="宋体"/>
          <w:b/>
          <w:color w:val="auto"/>
          <w:szCs w:val="21"/>
          <w:highlight w:val="none"/>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2211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jc w:val="center"/>
        </w:trPr>
        <w:tc>
          <w:tcPr>
            <w:tcW w:w="3274" w:type="dxa"/>
          </w:tcPr>
          <w:p w14:paraId="38ED9732">
            <w:pPr>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2268" w:type="dxa"/>
          </w:tcPr>
          <w:p w14:paraId="3912D9AE">
            <w:pPr>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需求科室/部门</w:t>
            </w:r>
          </w:p>
        </w:tc>
        <w:tc>
          <w:tcPr>
            <w:tcW w:w="2508" w:type="dxa"/>
          </w:tcPr>
          <w:p w14:paraId="4B9E2BC3">
            <w:pPr>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数量（套）</w:t>
            </w:r>
          </w:p>
        </w:tc>
      </w:tr>
      <w:tr w14:paraId="2DDF8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37B5F73C">
            <w:pPr>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全自动化学发光免疫分析仪</w:t>
            </w:r>
          </w:p>
        </w:tc>
        <w:tc>
          <w:tcPr>
            <w:tcW w:w="2268" w:type="dxa"/>
          </w:tcPr>
          <w:p w14:paraId="097A628F">
            <w:pPr>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检验科</w:t>
            </w:r>
          </w:p>
        </w:tc>
        <w:tc>
          <w:tcPr>
            <w:tcW w:w="2508" w:type="dxa"/>
          </w:tcPr>
          <w:p w14:paraId="5401E283">
            <w:pPr>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1套</w:t>
            </w:r>
          </w:p>
        </w:tc>
      </w:tr>
    </w:tbl>
    <w:p w14:paraId="3ED94137">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核心产品：全自动化学发光免疫分析仪</w:t>
      </w:r>
    </w:p>
    <w:p w14:paraId="6C0B5917">
      <w:pPr>
        <w:spacing w:line="440" w:lineRule="exact"/>
        <w:rPr>
          <w:rFonts w:ascii="宋体" w:hAnsi="宋体" w:eastAsia="宋体" w:cs="宋体"/>
          <w:color w:val="auto"/>
          <w:szCs w:val="21"/>
          <w:highlight w:val="none"/>
        </w:rPr>
      </w:pPr>
    </w:p>
    <w:p w14:paraId="7ACC09F4">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用途：</w:t>
      </w:r>
      <w:r>
        <w:rPr>
          <w:rFonts w:ascii="宋体" w:hAnsi="宋体" w:eastAsia="宋体" w:cs="Arial"/>
          <w:color w:val="auto"/>
          <w:szCs w:val="21"/>
          <w:highlight w:val="none"/>
        </w:rPr>
        <w:t>用于</w:t>
      </w:r>
      <w:r>
        <w:rPr>
          <w:rFonts w:hint="eastAsia" w:ascii="宋体" w:hAnsi="宋体" w:eastAsia="宋体" w:cs="Arial"/>
          <w:color w:val="auto"/>
          <w:szCs w:val="21"/>
          <w:highlight w:val="none"/>
        </w:rPr>
        <w:t>孕妇子痫前期</w:t>
      </w:r>
      <w:r>
        <w:rPr>
          <w:rFonts w:ascii="宋体" w:hAnsi="宋体" w:eastAsia="宋体" w:cs="Arial"/>
          <w:color w:val="auto"/>
          <w:szCs w:val="21"/>
          <w:highlight w:val="none"/>
        </w:rPr>
        <w:t>的风险评估</w:t>
      </w:r>
      <w:r>
        <w:rPr>
          <w:rFonts w:hint="eastAsia" w:ascii="宋体" w:hAnsi="宋体" w:eastAsia="宋体" w:cs="Arial"/>
          <w:color w:val="auto"/>
          <w:szCs w:val="21"/>
          <w:highlight w:val="none"/>
        </w:rPr>
        <w:t>，</w:t>
      </w:r>
      <w:r>
        <w:rPr>
          <w:rFonts w:ascii="宋体" w:hAnsi="宋体" w:eastAsia="宋体" w:cs="Arial"/>
          <w:color w:val="auto"/>
          <w:szCs w:val="21"/>
          <w:highlight w:val="none"/>
        </w:rPr>
        <w:t>试剂检测项目符合临床的需求能够包含</w:t>
      </w:r>
      <w:r>
        <w:rPr>
          <w:rFonts w:hint="eastAsia" w:ascii="宋体" w:hAnsi="宋体" w:eastAsia="宋体" w:cs="Arial"/>
          <w:color w:val="auto"/>
          <w:szCs w:val="21"/>
          <w:highlight w:val="none"/>
        </w:rPr>
        <w:t>胎盘生长因子（PLGF）、</w:t>
      </w:r>
      <w:r>
        <w:rPr>
          <w:rFonts w:hint="eastAsia" w:ascii="宋体" w:hAnsi="宋体" w:eastAsia="宋体" w:cs="宋体"/>
          <w:color w:val="auto"/>
          <w:kern w:val="0"/>
          <w:sz w:val="22"/>
          <w:szCs w:val="22"/>
          <w:highlight w:val="none"/>
        </w:rPr>
        <w:t>sFlt-1</w:t>
      </w:r>
      <w:r>
        <w:rPr>
          <w:rFonts w:hint="eastAsia" w:ascii="宋体" w:hAnsi="宋体" w:eastAsia="宋体" w:cs="Arial"/>
          <w:color w:val="auto"/>
          <w:szCs w:val="21"/>
          <w:highlight w:val="none"/>
        </w:rPr>
        <w:t>。</w:t>
      </w:r>
    </w:p>
    <w:p w14:paraId="256D1BF1">
      <w:pPr>
        <w:spacing w:line="440" w:lineRule="exact"/>
        <w:rPr>
          <w:rFonts w:ascii="宋体" w:hAnsi="宋体" w:eastAsia="宋体" w:cs="宋体"/>
          <w:color w:val="auto"/>
          <w:szCs w:val="21"/>
          <w:highlight w:val="none"/>
        </w:rPr>
      </w:pPr>
    </w:p>
    <w:p w14:paraId="2A784112">
      <w:pPr>
        <w:spacing w:line="440" w:lineRule="exact"/>
        <w:rPr>
          <w:rFonts w:ascii="宋体" w:hAnsi="宋体" w:eastAsia="宋体" w:cs="宋体"/>
          <w:b/>
          <w:color w:val="auto"/>
          <w:szCs w:val="21"/>
          <w:highlight w:val="none"/>
        </w:rPr>
      </w:pPr>
      <w:r>
        <w:rPr>
          <w:rFonts w:hint="eastAsia" w:ascii="宋体" w:hAnsi="宋体" w:eastAsia="宋体" w:cs="宋体"/>
          <w:b/>
          <w:color w:val="auto"/>
          <w:szCs w:val="21"/>
          <w:highlight w:val="none"/>
        </w:rPr>
        <w:t>设备符合中山市物价收费名目：</w:t>
      </w:r>
    </w:p>
    <w:tbl>
      <w:tblPr>
        <w:tblStyle w:val="9"/>
        <w:tblW w:w="7948" w:type="dxa"/>
        <w:tblInd w:w="93" w:type="dxa"/>
        <w:tblLayout w:type="fixed"/>
        <w:tblCellMar>
          <w:top w:w="0" w:type="dxa"/>
          <w:left w:w="108" w:type="dxa"/>
          <w:bottom w:w="0" w:type="dxa"/>
          <w:right w:w="108" w:type="dxa"/>
        </w:tblCellMar>
      </w:tblPr>
      <w:tblGrid>
        <w:gridCol w:w="1395"/>
        <w:gridCol w:w="2236"/>
        <w:gridCol w:w="2225"/>
        <w:gridCol w:w="2092"/>
      </w:tblGrid>
      <w:tr w14:paraId="1954F5E3">
        <w:tblPrEx>
          <w:tblCellMar>
            <w:top w:w="0" w:type="dxa"/>
            <w:left w:w="108" w:type="dxa"/>
            <w:bottom w:w="0" w:type="dxa"/>
            <w:right w:w="108" w:type="dxa"/>
          </w:tblCellMar>
        </w:tblPrEx>
        <w:trPr>
          <w:trHeight w:val="75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954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使用科室</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F97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中山市物价编码</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924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收费项目名称</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B12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收费单价（元）</w:t>
            </w:r>
          </w:p>
        </w:tc>
      </w:tr>
      <w:tr w14:paraId="7C2F7AD9">
        <w:tblPrEx>
          <w:tblCellMar>
            <w:top w:w="0" w:type="dxa"/>
            <w:left w:w="108" w:type="dxa"/>
            <w:bottom w:w="0" w:type="dxa"/>
            <w:right w:w="108" w:type="dxa"/>
          </w:tblCellMar>
        </w:tblPrEx>
        <w:trPr>
          <w:trHeight w:val="375"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E27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检验科</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353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250800001F</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661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胎盘生长因子（PLGF）检测</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1C4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市场调节价</w:t>
            </w:r>
          </w:p>
        </w:tc>
      </w:tr>
      <w:tr w14:paraId="1CB7A941">
        <w:tblPrEx>
          <w:tblCellMar>
            <w:top w:w="0" w:type="dxa"/>
            <w:left w:w="108" w:type="dxa"/>
            <w:bottom w:w="0" w:type="dxa"/>
            <w:right w:w="108" w:type="dxa"/>
          </w:tblCellMar>
        </w:tblPrEx>
        <w:trPr>
          <w:trHeight w:val="375"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0373">
            <w:pPr>
              <w:widowControl/>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检验科</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0E0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250800002F</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8AF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可溶性血管内皮生长因子受体（sFlt）检测</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1DD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市场调节价</w:t>
            </w:r>
          </w:p>
        </w:tc>
      </w:tr>
    </w:tbl>
    <w:p w14:paraId="0B33DD16">
      <w:pPr>
        <w:spacing w:line="440" w:lineRule="exact"/>
        <w:rPr>
          <w:rFonts w:ascii="宋体" w:hAnsi="宋体" w:eastAsia="宋体" w:cs="宋体"/>
          <w:b/>
          <w:color w:val="auto"/>
          <w:szCs w:val="21"/>
          <w:highlight w:val="none"/>
        </w:rPr>
      </w:pPr>
    </w:p>
    <w:p w14:paraId="7E135263">
      <w:pPr>
        <w:numPr>
          <w:ilvl w:val="0"/>
          <w:numId w:val="3"/>
        </w:numPr>
        <w:spacing w:line="440" w:lineRule="exact"/>
        <w:rPr>
          <w:rFonts w:ascii="宋体" w:hAnsi="宋体" w:eastAsia="宋体" w:cs="宋体"/>
          <w:b/>
          <w:color w:val="auto"/>
          <w:szCs w:val="21"/>
          <w:highlight w:val="none"/>
        </w:rPr>
      </w:pPr>
      <w:r>
        <w:rPr>
          <w:rFonts w:hint="eastAsia" w:ascii="宋体" w:hAnsi="宋体" w:eastAsia="宋体" w:cs="宋体"/>
          <w:b/>
          <w:color w:val="auto"/>
          <w:szCs w:val="21"/>
          <w:highlight w:val="none"/>
        </w:rPr>
        <w:t>技术参数：</w:t>
      </w:r>
    </w:p>
    <w:tbl>
      <w:tblPr>
        <w:tblStyle w:val="1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517"/>
        <w:gridCol w:w="7012"/>
      </w:tblGrid>
      <w:tr w14:paraId="30BF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14:paraId="292405DA">
            <w:pPr>
              <w:rPr>
                <w:rFonts w:hint="default" w:eastAsiaTheme="minorEastAsia"/>
                <w:color w:val="auto"/>
                <w:highlight w:val="none"/>
                <w:lang w:val="en-US" w:eastAsia="zh-CN"/>
              </w:rPr>
            </w:pPr>
            <w:r>
              <w:rPr>
                <w:rFonts w:hint="eastAsia"/>
                <w:color w:val="auto"/>
                <w:highlight w:val="none"/>
                <w:lang w:val="en-US" w:eastAsia="zh-CN"/>
              </w:rPr>
              <w:t>参数性质</w:t>
            </w:r>
          </w:p>
        </w:tc>
        <w:tc>
          <w:tcPr>
            <w:tcW w:w="517" w:type="dxa"/>
          </w:tcPr>
          <w:p w14:paraId="3F6EA4D7">
            <w:pPr>
              <w:rPr>
                <w:color w:val="auto"/>
                <w:highlight w:val="none"/>
              </w:rPr>
            </w:pPr>
            <w:r>
              <w:rPr>
                <w:rFonts w:hint="eastAsia"/>
                <w:color w:val="auto"/>
                <w:highlight w:val="none"/>
              </w:rPr>
              <w:t>序号</w:t>
            </w:r>
          </w:p>
        </w:tc>
        <w:tc>
          <w:tcPr>
            <w:tcW w:w="7012" w:type="dxa"/>
          </w:tcPr>
          <w:p w14:paraId="4C9D12D6">
            <w:pPr>
              <w:rPr>
                <w:color w:val="auto"/>
                <w:highlight w:val="none"/>
              </w:rPr>
            </w:pPr>
            <w:r>
              <w:rPr>
                <w:rFonts w:hint="eastAsia"/>
                <w:color w:val="auto"/>
                <w:highlight w:val="none"/>
              </w:rPr>
              <w:t>参数要求</w:t>
            </w:r>
          </w:p>
        </w:tc>
      </w:tr>
      <w:tr w14:paraId="5F90E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14:paraId="799C3E26">
            <w:pPr>
              <w:rPr>
                <w:color w:val="auto"/>
                <w:highlight w:val="none"/>
              </w:rPr>
            </w:pPr>
            <w:r>
              <w:rPr>
                <w:color w:val="auto"/>
                <w:highlight w:val="none"/>
              </w:rPr>
              <w:t>★</w:t>
            </w:r>
          </w:p>
        </w:tc>
        <w:tc>
          <w:tcPr>
            <w:tcW w:w="517" w:type="dxa"/>
          </w:tcPr>
          <w:p w14:paraId="45781C06">
            <w:pPr>
              <w:rPr>
                <w:color w:val="auto"/>
                <w:highlight w:val="none"/>
              </w:rPr>
            </w:pPr>
            <w:r>
              <w:rPr>
                <w:rFonts w:hint="eastAsia"/>
                <w:color w:val="auto"/>
                <w:highlight w:val="none"/>
              </w:rPr>
              <w:t>1</w:t>
            </w:r>
          </w:p>
        </w:tc>
        <w:tc>
          <w:tcPr>
            <w:tcW w:w="7012" w:type="dxa"/>
          </w:tcPr>
          <w:p w14:paraId="25AA3FAB">
            <w:pPr>
              <w:rPr>
                <w:color w:val="auto"/>
                <w:highlight w:val="none"/>
              </w:rPr>
            </w:pPr>
            <w:r>
              <w:rPr>
                <w:rFonts w:hint="eastAsia"/>
                <w:color w:val="auto"/>
                <w:highlight w:val="none"/>
              </w:rPr>
              <w:t>系统采用磁微粒化学发光法。</w:t>
            </w:r>
          </w:p>
        </w:tc>
      </w:tr>
      <w:tr w14:paraId="3085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14:paraId="2A0CF712">
            <w:pPr>
              <w:rPr>
                <w:rFonts w:hint="eastAsia"/>
                <w:color w:val="auto"/>
                <w:highlight w:val="none"/>
              </w:rPr>
            </w:pPr>
          </w:p>
        </w:tc>
        <w:tc>
          <w:tcPr>
            <w:tcW w:w="517" w:type="dxa"/>
          </w:tcPr>
          <w:p w14:paraId="4528475C">
            <w:pPr>
              <w:rPr>
                <w:color w:val="auto"/>
                <w:highlight w:val="none"/>
              </w:rPr>
            </w:pPr>
            <w:r>
              <w:rPr>
                <w:rFonts w:hint="eastAsia"/>
                <w:color w:val="auto"/>
                <w:highlight w:val="none"/>
              </w:rPr>
              <w:t>2</w:t>
            </w:r>
          </w:p>
        </w:tc>
        <w:tc>
          <w:tcPr>
            <w:tcW w:w="7012" w:type="dxa"/>
          </w:tcPr>
          <w:p w14:paraId="115CD717">
            <w:pPr>
              <w:rPr>
                <w:color w:val="auto"/>
                <w:highlight w:val="none"/>
              </w:rPr>
            </w:pPr>
            <w:r>
              <w:rPr>
                <w:rFonts w:hint="eastAsia"/>
                <w:color w:val="auto"/>
                <w:highlight w:val="none"/>
              </w:rPr>
              <w:t>检测速度:≥60 测试／小时。</w:t>
            </w:r>
          </w:p>
        </w:tc>
      </w:tr>
      <w:tr w14:paraId="06D7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14:paraId="064927D7">
            <w:pPr>
              <w:rPr>
                <w:color w:val="auto"/>
                <w:highlight w:val="none"/>
              </w:rPr>
            </w:pPr>
          </w:p>
        </w:tc>
        <w:tc>
          <w:tcPr>
            <w:tcW w:w="517" w:type="dxa"/>
          </w:tcPr>
          <w:p w14:paraId="717ECC31">
            <w:pPr>
              <w:rPr>
                <w:color w:val="auto"/>
                <w:highlight w:val="none"/>
              </w:rPr>
            </w:pPr>
            <w:r>
              <w:rPr>
                <w:color w:val="auto"/>
                <w:highlight w:val="none"/>
              </w:rPr>
              <w:t>3</w:t>
            </w:r>
          </w:p>
        </w:tc>
        <w:tc>
          <w:tcPr>
            <w:tcW w:w="7012" w:type="dxa"/>
          </w:tcPr>
          <w:p w14:paraId="65C54BF7">
            <w:pPr>
              <w:rPr>
                <w:color w:val="auto"/>
                <w:highlight w:val="none"/>
              </w:rPr>
            </w:pPr>
            <w:r>
              <w:rPr>
                <w:rFonts w:hint="eastAsia"/>
                <w:color w:val="auto"/>
                <w:highlight w:val="none"/>
              </w:rPr>
              <w:t>首个样本结果报告时间:≤15 分钟。</w:t>
            </w:r>
          </w:p>
        </w:tc>
      </w:tr>
      <w:tr w14:paraId="7B5B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14:paraId="2BBA994B">
            <w:pPr>
              <w:rPr>
                <w:rFonts w:hint="eastAsia"/>
                <w:color w:val="auto"/>
                <w:highlight w:val="none"/>
              </w:rPr>
            </w:pPr>
            <w:r>
              <w:rPr>
                <w:rFonts w:hint="eastAsia"/>
                <w:color w:val="auto"/>
                <w:highlight w:val="none"/>
              </w:rPr>
              <w:t>▲</w:t>
            </w:r>
          </w:p>
        </w:tc>
        <w:tc>
          <w:tcPr>
            <w:tcW w:w="517" w:type="dxa"/>
          </w:tcPr>
          <w:p w14:paraId="011EA84A">
            <w:pPr>
              <w:rPr>
                <w:color w:val="auto"/>
                <w:highlight w:val="none"/>
              </w:rPr>
            </w:pPr>
            <w:r>
              <w:rPr>
                <w:color w:val="auto"/>
                <w:highlight w:val="none"/>
              </w:rPr>
              <w:t>4</w:t>
            </w:r>
          </w:p>
        </w:tc>
        <w:tc>
          <w:tcPr>
            <w:tcW w:w="7012" w:type="dxa"/>
          </w:tcPr>
          <w:p w14:paraId="548EA262">
            <w:pPr>
              <w:rPr>
                <w:color w:val="auto"/>
                <w:highlight w:val="none"/>
              </w:rPr>
            </w:pPr>
            <w:r>
              <w:rPr>
                <w:color w:val="auto"/>
                <w:highlight w:val="none"/>
              </w:rPr>
              <w:t>检测项目：试剂检测项目符合临床的需求能够包含</w:t>
            </w:r>
            <w:r>
              <w:rPr>
                <w:rFonts w:hint="eastAsia"/>
                <w:color w:val="auto"/>
                <w:highlight w:val="none"/>
              </w:rPr>
              <w:t>胎盘生长因子（PLGF）、可溶性血管内皮生长因子受体（sFlt）。</w:t>
            </w:r>
          </w:p>
        </w:tc>
      </w:tr>
      <w:tr w14:paraId="1DCD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14:paraId="78DBC6ED">
            <w:pPr>
              <w:rPr>
                <w:rFonts w:hint="eastAsia"/>
                <w:color w:val="auto"/>
                <w:highlight w:val="none"/>
              </w:rPr>
            </w:pPr>
          </w:p>
        </w:tc>
        <w:tc>
          <w:tcPr>
            <w:tcW w:w="517" w:type="dxa"/>
          </w:tcPr>
          <w:p w14:paraId="7BE4A219">
            <w:pPr>
              <w:rPr>
                <w:color w:val="auto"/>
                <w:highlight w:val="none"/>
              </w:rPr>
            </w:pPr>
            <w:r>
              <w:rPr>
                <w:rFonts w:hint="eastAsia"/>
                <w:color w:val="auto"/>
                <w:highlight w:val="none"/>
              </w:rPr>
              <w:t>5</w:t>
            </w:r>
          </w:p>
        </w:tc>
        <w:tc>
          <w:tcPr>
            <w:tcW w:w="7012" w:type="dxa"/>
          </w:tcPr>
          <w:p w14:paraId="0AE15E99">
            <w:pPr>
              <w:rPr>
                <w:color w:val="auto"/>
                <w:highlight w:val="none"/>
              </w:rPr>
            </w:pPr>
            <w:r>
              <w:rPr>
                <w:rFonts w:hint="eastAsia"/>
                <w:color w:val="auto"/>
                <w:highlight w:val="none"/>
              </w:rPr>
              <w:t>检测项目可扩展</w:t>
            </w:r>
            <w:r>
              <w:rPr>
                <w:color w:val="auto"/>
                <w:highlight w:val="none"/>
              </w:rPr>
              <w:t>产前筛查AFP</w:t>
            </w:r>
            <w:r>
              <w:rPr>
                <w:rFonts w:hint="eastAsia"/>
                <w:color w:val="auto"/>
                <w:highlight w:val="none"/>
              </w:rPr>
              <w:t>（甲胎蛋白）</w:t>
            </w:r>
            <w:r>
              <w:rPr>
                <w:color w:val="auto"/>
                <w:highlight w:val="none"/>
              </w:rPr>
              <w:t>、Free βHCG</w:t>
            </w:r>
            <w:r>
              <w:rPr>
                <w:rFonts w:hint="eastAsia"/>
                <w:color w:val="auto"/>
                <w:highlight w:val="none"/>
              </w:rPr>
              <w:t>（游离绒毛膜促性腺激素</w:t>
            </w:r>
            <w:r>
              <w:rPr>
                <w:color w:val="auto"/>
                <w:highlight w:val="none"/>
              </w:rPr>
              <w:t>β</w:t>
            </w:r>
            <w:r>
              <w:rPr>
                <w:rFonts w:hint="eastAsia"/>
                <w:color w:val="auto"/>
                <w:highlight w:val="none"/>
              </w:rPr>
              <w:t>亚基）</w:t>
            </w:r>
            <w:r>
              <w:rPr>
                <w:color w:val="auto"/>
                <w:highlight w:val="none"/>
              </w:rPr>
              <w:t>、uE3</w:t>
            </w:r>
            <w:r>
              <w:rPr>
                <w:rFonts w:hint="eastAsia"/>
                <w:color w:val="auto"/>
                <w:highlight w:val="none"/>
              </w:rPr>
              <w:t>（游离雌三醇）</w:t>
            </w:r>
            <w:r>
              <w:rPr>
                <w:color w:val="auto"/>
                <w:highlight w:val="none"/>
              </w:rPr>
              <w:t>、PAPP-A</w:t>
            </w:r>
            <w:r>
              <w:rPr>
                <w:rFonts w:hint="eastAsia"/>
                <w:color w:val="auto"/>
                <w:highlight w:val="none"/>
              </w:rPr>
              <w:t>（妊娠相关血浆蛋白A）等</w:t>
            </w:r>
            <w:r>
              <w:rPr>
                <w:color w:val="auto"/>
                <w:highlight w:val="none"/>
              </w:rPr>
              <w:t>检测项目。</w:t>
            </w:r>
          </w:p>
        </w:tc>
      </w:tr>
      <w:tr w14:paraId="35F7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14:paraId="23E53F58">
            <w:pPr>
              <w:rPr>
                <w:rFonts w:hint="eastAsia"/>
                <w:color w:val="auto"/>
                <w:highlight w:val="none"/>
              </w:rPr>
            </w:pPr>
          </w:p>
        </w:tc>
        <w:tc>
          <w:tcPr>
            <w:tcW w:w="517" w:type="dxa"/>
          </w:tcPr>
          <w:p w14:paraId="1A7800FF">
            <w:pPr>
              <w:rPr>
                <w:color w:val="auto"/>
                <w:highlight w:val="none"/>
              </w:rPr>
            </w:pPr>
            <w:r>
              <w:rPr>
                <w:rFonts w:hint="eastAsia"/>
                <w:color w:val="auto"/>
                <w:highlight w:val="none"/>
              </w:rPr>
              <w:t>6</w:t>
            </w:r>
          </w:p>
        </w:tc>
        <w:tc>
          <w:tcPr>
            <w:tcW w:w="7012" w:type="dxa"/>
          </w:tcPr>
          <w:p w14:paraId="729EF76A">
            <w:pPr>
              <w:rPr>
                <w:color w:val="auto"/>
                <w:highlight w:val="none"/>
              </w:rPr>
            </w:pPr>
            <w:r>
              <w:rPr>
                <w:rFonts w:hint="eastAsia"/>
                <w:color w:val="auto"/>
                <w:highlight w:val="none"/>
              </w:rPr>
              <w:t>加样模式:采用一次性 TIP 头加样，具有液面探测，有效杜绝交叉污染。</w:t>
            </w:r>
          </w:p>
        </w:tc>
      </w:tr>
      <w:tr w14:paraId="4A60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14:paraId="3C7B385B">
            <w:pPr>
              <w:rPr>
                <w:rFonts w:hint="eastAsia"/>
                <w:color w:val="auto"/>
                <w:highlight w:val="none"/>
              </w:rPr>
            </w:pPr>
          </w:p>
        </w:tc>
        <w:tc>
          <w:tcPr>
            <w:tcW w:w="517" w:type="dxa"/>
          </w:tcPr>
          <w:p w14:paraId="1E3D641E">
            <w:pPr>
              <w:rPr>
                <w:color w:val="auto"/>
                <w:highlight w:val="none"/>
              </w:rPr>
            </w:pPr>
            <w:r>
              <w:rPr>
                <w:rFonts w:hint="eastAsia"/>
                <w:color w:val="auto"/>
                <w:highlight w:val="none"/>
              </w:rPr>
              <w:t>7</w:t>
            </w:r>
          </w:p>
        </w:tc>
        <w:tc>
          <w:tcPr>
            <w:tcW w:w="7012" w:type="dxa"/>
          </w:tcPr>
          <w:p w14:paraId="46E3A318">
            <w:pPr>
              <w:rPr>
                <w:color w:val="auto"/>
                <w:highlight w:val="none"/>
              </w:rPr>
            </w:pPr>
            <w:r>
              <w:rPr>
                <w:rFonts w:hint="eastAsia"/>
                <w:color w:val="auto"/>
                <w:highlight w:val="none"/>
              </w:rPr>
              <w:t>样本管理:支持原始管上机，自动条码扫描</w:t>
            </w:r>
            <w:r>
              <w:rPr>
                <w:color w:val="auto"/>
                <w:highlight w:val="none"/>
              </w:rPr>
              <w:t>。</w:t>
            </w:r>
          </w:p>
        </w:tc>
      </w:tr>
      <w:tr w14:paraId="71C0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14:paraId="216D2E8C">
            <w:pPr>
              <w:rPr>
                <w:color w:val="auto"/>
                <w:highlight w:val="none"/>
              </w:rPr>
            </w:pPr>
          </w:p>
        </w:tc>
        <w:tc>
          <w:tcPr>
            <w:tcW w:w="517" w:type="dxa"/>
          </w:tcPr>
          <w:p w14:paraId="6F7468E7">
            <w:pPr>
              <w:rPr>
                <w:color w:val="auto"/>
                <w:highlight w:val="none"/>
              </w:rPr>
            </w:pPr>
            <w:r>
              <w:rPr>
                <w:color w:val="auto"/>
                <w:highlight w:val="none"/>
              </w:rPr>
              <w:t>8</w:t>
            </w:r>
          </w:p>
        </w:tc>
        <w:tc>
          <w:tcPr>
            <w:tcW w:w="7012" w:type="dxa"/>
          </w:tcPr>
          <w:p w14:paraId="3AA32A3F">
            <w:pPr>
              <w:rPr>
                <w:color w:val="auto"/>
                <w:highlight w:val="none"/>
              </w:rPr>
            </w:pPr>
            <w:r>
              <w:rPr>
                <w:rFonts w:hint="eastAsia"/>
                <w:color w:val="auto"/>
                <w:highlight w:val="none"/>
              </w:rPr>
              <w:t>急诊模式:支持样本随时插入，急诊优先。</w:t>
            </w:r>
          </w:p>
        </w:tc>
      </w:tr>
      <w:tr w14:paraId="274A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14:paraId="6557B465">
            <w:pPr>
              <w:rPr>
                <w:rFonts w:hint="eastAsia"/>
                <w:color w:val="auto"/>
                <w:highlight w:val="none"/>
              </w:rPr>
            </w:pPr>
          </w:p>
        </w:tc>
        <w:tc>
          <w:tcPr>
            <w:tcW w:w="517" w:type="dxa"/>
          </w:tcPr>
          <w:p w14:paraId="23A0332B">
            <w:pPr>
              <w:rPr>
                <w:color w:val="auto"/>
                <w:highlight w:val="none"/>
              </w:rPr>
            </w:pPr>
            <w:r>
              <w:rPr>
                <w:rFonts w:hint="eastAsia"/>
                <w:color w:val="auto"/>
                <w:highlight w:val="none"/>
              </w:rPr>
              <w:t>9</w:t>
            </w:r>
          </w:p>
        </w:tc>
        <w:tc>
          <w:tcPr>
            <w:tcW w:w="7012" w:type="dxa"/>
          </w:tcPr>
          <w:p w14:paraId="71B6FD34">
            <w:pPr>
              <w:rPr>
                <w:color w:val="auto"/>
                <w:highlight w:val="none"/>
              </w:rPr>
            </w:pPr>
            <w:r>
              <w:rPr>
                <w:rFonts w:hint="eastAsia"/>
                <w:color w:val="auto"/>
                <w:highlight w:val="none"/>
              </w:rPr>
              <w:t>试剂盒需自带质控品、校准品以及其他一次性使用试剂及耗材。</w:t>
            </w:r>
          </w:p>
        </w:tc>
      </w:tr>
      <w:tr w14:paraId="7402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14:paraId="71B24331">
            <w:pPr>
              <w:rPr>
                <w:rFonts w:hint="eastAsia"/>
                <w:color w:val="auto"/>
                <w:highlight w:val="none"/>
              </w:rPr>
            </w:pPr>
          </w:p>
        </w:tc>
        <w:tc>
          <w:tcPr>
            <w:tcW w:w="517" w:type="dxa"/>
          </w:tcPr>
          <w:p w14:paraId="20203534">
            <w:pPr>
              <w:rPr>
                <w:color w:val="auto"/>
                <w:highlight w:val="none"/>
              </w:rPr>
            </w:pPr>
            <w:r>
              <w:rPr>
                <w:rFonts w:hint="eastAsia"/>
                <w:color w:val="auto"/>
                <w:highlight w:val="none"/>
              </w:rPr>
              <w:t>10</w:t>
            </w:r>
          </w:p>
        </w:tc>
        <w:tc>
          <w:tcPr>
            <w:tcW w:w="7012" w:type="dxa"/>
          </w:tcPr>
          <w:p w14:paraId="19A0B9D6">
            <w:pPr>
              <w:rPr>
                <w:color w:val="auto"/>
                <w:highlight w:val="none"/>
              </w:rPr>
            </w:pPr>
            <w:r>
              <w:rPr>
                <w:rFonts w:hint="eastAsia"/>
                <w:color w:val="auto"/>
                <w:highlight w:val="none"/>
              </w:rPr>
              <w:t>试剂类型:单人份独立包装试剂。</w:t>
            </w:r>
          </w:p>
        </w:tc>
      </w:tr>
      <w:tr w14:paraId="49BB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14:paraId="28CE6E7D">
            <w:pPr>
              <w:rPr>
                <w:rFonts w:hint="eastAsia"/>
                <w:color w:val="auto"/>
                <w:highlight w:val="none"/>
              </w:rPr>
            </w:pPr>
            <w:r>
              <w:rPr>
                <w:rFonts w:hint="eastAsia"/>
                <w:color w:val="auto"/>
                <w:highlight w:val="none"/>
              </w:rPr>
              <w:t>▲</w:t>
            </w:r>
          </w:p>
        </w:tc>
        <w:tc>
          <w:tcPr>
            <w:tcW w:w="517" w:type="dxa"/>
          </w:tcPr>
          <w:p w14:paraId="6A57F8B5">
            <w:pPr>
              <w:rPr>
                <w:color w:val="auto"/>
                <w:highlight w:val="none"/>
              </w:rPr>
            </w:pPr>
            <w:r>
              <w:rPr>
                <w:color w:val="auto"/>
                <w:highlight w:val="none"/>
              </w:rPr>
              <w:t>1</w:t>
            </w:r>
            <w:r>
              <w:rPr>
                <w:rFonts w:hint="eastAsia"/>
                <w:color w:val="auto"/>
                <w:highlight w:val="none"/>
              </w:rPr>
              <w:t>1</w:t>
            </w:r>
          </w:p>
        </w:tc>
        <w:tc>
          <w:tcPr>
            <w:tcW w:w="7012" w:type="dxa"/>
            <w:shd w:val="clear" w:color="auto" w:fill="auto"/>
          </w:tcPr>
          <w:p w14:paraId="205690AB">
            <w:pPr>
              <w:rPr>
                <w:color w:val="auto"/>
                <w:highlight w:val="none"/>
              </w:rPr>
            </w:pPr>
            <w:r>
              <w:rPr>
                <w:rFonts w:hint="eastAsia"/>
                <w:color w:val="auto"/>
                <w:highlight w:val="none"/>
              </w:rPr>
              <w:t>提供子痫前期风险评估软件，支持子痫前期风险评估并出具报告:</w:t>
            </w:r>
            <w:r>
              <w:rPr>
                <w:rFonts w:hint="eastAsia"/>
                <w:color w:val="auto"/>
                <w:highlight w:val="none"/>
              </w:rPr>
              <w:br w:type="textWrapping"/>
            </w:r>
            <w:r>
              <w:rPr>
                <w:rFonts w:hint="eastAsia"/>
                <w:color w:val="auto"/>
                <w:highlight w:val="none"/>
              </w:rPr>
              <w:t>取得国家药监局注册证；</w:t>
            </w:r>
            <w:r>
              <w:rPr>
                <w:rFonts w:hint="eastAsia"/>
                <w:color w:val="auto"/>
                <w:highlight w:val="none"/>
              </w:rPr>
              <w:br w:type="textWrapping"/>
            </w:r>
            <w:r>
              <w:rPr>
                <w:rFonts w:hint="eastAsia"/>
                <w:color w:val="auto"/>
                <w:highlight w:val="none"/>
              </w:rPr>
              <w:t>基于英国胎儿基金会大规模数据研发；</w:t>
            </w:r>
            <w:r>
              <w:rPr>
                <w:rFonts w:hint="eastAsia"/>
                <w:color w:val="auto"/>
                <w:highlight w:val="none"/>
              </w:rPr>
              <w:br w:type="textWrapping"/>
            </w:r>
            <w:r>
              <w:rPr>
                <w:rFonts w:hint="eastAsia"/>
                <w:color w:val="auto"/>
                <w:highlight w:val="none"/>
              </w:rPr>
              <w:t>支持定制化和本地化中位数方程和各种参数；</w:t>
            </w:r>
            <w:r>
              <w:rPr>
                <w:rFonts w:hint="eastAsia"/>
                <w:color w:val="auto"/>
                <w:highlight w:val="none"/>
              </w:rPr>
              <w:br w:type="textWrapping"/>
            </w:r>
            <w:r>
              <w:rPr>
                <w:rFonts w:hint="eastAsia"/>
                <w:color w:val="auto"/>
                <w:highlight w:val="none"/>
              </w:rPr>
              <w:t>可提供数据统计服务；</w:t>
            </w:r>
          </w:p>
          <w:p w14:paraId="430228D2">
            <w:pPr>
              <w:rPr>
                <w:color w:val="auto"/>
                <w:highlight w:val="none"/>
              </w:rPr>
            </w:pPr>
            <w:r>
              <w:rPr>
                <w:rFonts w:hint="default"/>
                <w:color w:val="auto"/>
                <w:highlight w:val="none"/>
              </w:rPr>
              <w:t>支持孕早期子痫前期风险评估</w:t>
            </w:r>
            <w:r>
              <w:rPr>
                <w:rFonts w:hint="eastAsia"/>
                <w:color w:val="auto"/>
                <w:highlight w:val="none"/>
              </w:rPr>
              <w:t>:联合母体因素、血压、超声及血清学标志物胎盘生长因子（PlGF）等多个指标，进行子痫前期风险评估；</w:t>
            </w:r>
          </w:p>
          <w:p w14:paraId="0B415954">
            <w:pPr>
              <w:rPr>
                <w:color w:val="auto"/>
                <w:highlight w:val="none"/>
              </w:rPr>
            </w:pPr>
            <w:r>
              <w:rPr>
                <w:rFonts w:hint="default"/>
                <w:color w:val="auto"/>
                <w:highlight w:val="none"/>
              </w:rPr>
              <w:t>支持孕中晚期子痫前期风险评估</w:t>
            </w:r>
            <w:r>
              <w:rPr>
                <w:rFonts w:hint="eastAsia"/>
                <w:color w:val="auto"/>
                <w:highlight w:val="none"/>
              </w:rPr>
              <w:t>:血清学检测标志物 PlGF 和可溶性 fms样酪氨酸激酶 1（sFlt-1）比值法进行子痫前期风险评估；</w:t>
            </w:r>
          </w:p>
          <w:p w14:paraId="0F28B13B">
            <w:pPr>
              <w:rPr>
                <w:color w:val="auto"/>
                <w:highlight w:val="none"/>
              </w:rPr>
            </w:pPr>
            <w:r>
              <w:rPr>
                <w:rFonts w:hint="eastAsia"/>
                <w:color w:val="auto"/>
                <w:highlight w:val="none"/>
              </w:rPr>
              <w:t>操作便利、无需联网，确保数据安全；</w:t>
            </w:r>
            <w:r>
              <w:rPr>
                <w:rFonts w:hint="eastAsia"/>
                <w:color w:val="auto"/>
                <w:highlight w:val="none"/>
              </w:rPr>
              <w:br w:type="textWrapping"/>
            </w:r>
            <w:r>
              <w:rPr>
                <w:rFonts w:hint="eastAsia"/>
                <w:color w:val="auto"/>
                <w:highlight w:val="none"/>
              </w:rPr>
              <w:t>具有数据质量监测功能；</w:t>
            </w:r>
          </w:p>
          <w:p w14:paraId="0B6C7BF3">
            <w:pPr>
              <w:rPr>
                <w:color w:val="auto"/>
                <w:highlight w:val="none"/>
              </w:rPr>
            </w:pPr>
            <w:r>
              <w:rPr>
                <w:rFonts w:hint="eastAsia"/>
                <w:color w:val="auto"/>
                <w:highlight w:val="none"/>
              </w:rPr>
              <w:t>具有报告个性化设置功能。</w:t>
            </w:r>
          </w:p>
        </w:tc>
      </w:tr>
      <w:tr w14:paraId="542A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14:paraId="19EDECE3">
            <w:pPr>
              <w:rPr>
                <w:rFonts w:hint="eastAsia"/>
                <w:color w:val="auto"/>
                <w:highlight w:val="none"/>
              </w:rPr>
            </w:pPr>
            <w:r>
              <w:rPr>
                <w:rFonts w:hint="eastAsia"/>
                <w:color w:val="auto"/>
                <w:highlight w:val="none"/>
              </w:rPr>
              <w:t>▲</w:t>
            </w:r>
          </w:p>
        </w:tc>
        <w:tc>
          <w:tcPr>
            <w:tcW w:w="517" w:type="dxa"/>
          </w:tcPr>
          <w:p w14:paraId="3E4814FE">
            <w:pPr>
              <w:rPr>
                <w:color w:val="auto"/>
                <w:highlight w:val="none"/>
              </w:rPr>
            </w:pPr>
            <w:r>
              <w:rPr>
                <w:color w:val="auto"/>
                <w:highlight w:val="none"/>
              </w:rPr>
              <w:t>1</w:t>
            </w:r>
            <w:r>
              <w:rPr>
                <w:rFonts w:hint="eastAsia"/>
                <w:color w:val="auto"/>
                <w:highlight w:val="none"/>
              </w:rPr>
              <w:t>2</w:t>
            </w:r>
          </w:p>
        </w:tc>
        <w:tc>
          <w:tcPr>
            <w:tcW w:w="7012" w:type="dxa"/>
            <w:shd w:val="clear" w:color="auto" w:fill="auto"/>
          </w:tcPr>
          <w:p w14:paraId="43B0FD62">
            <w:pPr>
              <w:rPr>
                <w:color w:val="auto"/>
                <w:highlight w:val="none"/>
              </w:rPr>
            </w:pPr>
            <w:r>
              <w:rPr>
                <w:rFonts w:hint="eastAsia"/>
                <w:color w:val="auto"/>
                <w:highlight w:val="none"/>
              </w:rPr>
              <w:t>能对双胎进行风险评估，支持绒毛膜性双胎，单独计算分析评估，同时能进行双胎孕早期绒毛膜性选择；</w:t>
            </w:r>
          </w:p>
          <w:p w14:paraId="756C35A0">
            <w:pPr>
              <w:rPr>
                <w:color w:val="auto"/>
                <w:highlight w:val="none"/>
              </w:rPr>
            </w:pPr>
            <w:r>
              <w:rPr>
                <w:rFonts w:hint="eastAsia"/>
                <w:color w:val="auto"/>
                <w:highlight w:val="none"/>
              </w:rPr>
              <w:t>能对体外受精的IVF试管婴儿进行风险评估。</w:t>
            </w:r>
          </w:p>
          <w:p w14:paraId="2EC179B4">
            <w:pPr>
              <w:rPr>
                <w:color w:val="auto"/>
                <w:highlight w:val="none"/>
              </w:rPr>
            </w:pPr>
            <w:r>
              <w:rPr>
                <w:rFonts w:hint="eastAsia"/>
                <w:color w:val="auto"/>
                <w:highlight w:val="none"/>
              </w:rPr>
              <w:t>可提供数据统计服务。</w:t>
            </w:r>
          </w:p>
        </w:tc>
      </w:tr>
      <w:tr w14:paraId="4CD9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14:paraId="75445DEA">
            <w:pPr>
              <w:rPr>
                <w:color w:val="auto"/>
                <w:highlight w:val="none"/>
              </w:rPr>
            </w:pPr>
          </w:p>
        </w:tc>
        <w:tc>
          <w:tcPr>
            <w:tcW w:w="517" w:type="dxa"/>
          </w:tcPr>
          <w:p w14:paraId="6B8DC100">
            <w:pPr>
              <w:rPr>
                <w:color w:val="auto"/>
                <w:highlight w:val="none"/>
              </w:rPr>
            </w:pPr>
            <w:r>
              <w:rPr>
                <w:color w:val="auto"/>
                <w:highlight w:val="none"/>
              </w:rPr>
              <w:t>1</w:t>
            </w:r>
            <w:r>
              <w:rPr>
                <w:rFonts w:hint="eastAsia"/>
                <w:color w:val="auto"/>
                <w:highlight w:val="none"/>
              </w:rPr>
              <w:t>3</w:t>
            </w:r>
          </w:p>
        </w:tc>
        <w:tc>
          <w:tcPr>
            <w:tcW w:w="7012" w:type="dxa"/>
          </w:tcPr>
          <w:p w14:paraId="178BA2C3">
            <w:pPr>
              <w:rPr>
                <w:rFonts w:hint="eastAsia" w:eastAsiaTheme="minorEastAsia"/>
                <w:color w:val="auto"/>
                <w:highlight w:val="none"/>
                <w:lang w:eastAsia="zh-CN"/>
              </w:rPr>
            </w:pPr>
            <w:r>
              <w:rPr>
                <w:rFonts w:hint="eastAsia"/>
                <w:color w:val="auto"/>
                <w:highlight w:val="none"/>
              </w:rPr>
              <w:t>子痫前期风险评估项目胎盘生长因子（PLGF）、可溶性血管内皮生长因子受体（sFlt）通过国家卫生健康委临床检验中心 (NCCL)室间质评：各指标均独立分组。</w:t>
            </w:r>
            <w:r>
              <w:rPr>
                <w:rFonts w:hint="eastAsia"/>
                <w:color w:val="auto"/>
                <w:highlight w:val="none"/>
                <w:lang w:eastAsia="zh-CN"/>
              </w:rPr>
              <w:t>（</w:t>
            </w:r>
            <w:r>
              <w:rPr>
                <w:rFonts w:hint="eastAsia"/>
                <w:color w:val="auto"/>
                <w:highlight w:val="none"/>
                <w:lang w:val="en-US" w:eastAsia="zh-CN"/>
              </w:rPr>
              <w:t>提供证明材料</w:t>
            </w:r>
            <w:r>
              <w:rPr>
                <w:rFonts w:hint="eastAsia"/>
                <w:color w:val="auto"/>
                <w:highlight w:val="none"/>
                <w:lang w:eastAsia="zh-CN"/>
              </w:rPr>
              <w:t>）</w:t>
            </w:r>
          </w:p>
        </w:tc>
      </w:tr>
      <w:tr w14:paraId="16F43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14:paraId="624566EF">
            <w:pPr>
              <w:rPr>
                <w:rFonts w:hint="eastAsia"/>
                <w:color w:val="auto"/>
                <w:highlight w:val="none"/>
              </w:rPr>
            </w:pPr>
          </w:p>
        </w:tc>
        <w:tc>
          <w:tcPr>
            <w:tcW w:w="517" w:type="dxa"/>
          </w:tcPr>
          <w:p w14:paraId="31E7ACB8">
            <w:pPr>
              <w:rPr>
                <w:color w:val="auto"/>
                <w:highlight w:val="none"/>
              </w:rPr>
            </w:pPr>
            <w:r>
              <w:rPr>
                <w:rFonts w:hint="eastAsia"/>
                <w:color w:val="auto"/>
                <w:highlight w:val="none"/>
              </w:rPr>
              <w:t>14</w:t>
            </w:r>
          </w:p>
        </w:tc>
        <w:tc>
          <w:tcPr>
            <w:tcW w:w="7012" w:type="dxa"/>
          </w:tcPr>
          <w:p w14:paraId="141AFE36">
            <w:pPr>
              <w:rPr>
                <w:color w:val="auto"/>
                <w:highlight w:val="none"/>
              </w:rPr>
            </w:pPr>
            <w:r>
              <w:rPr>
                <w:rFonts w:hint="eastAsia"/>
                <w:color w:val="auto"/>
                <w:highlight w:val="none"/>
              </w:rPr>
              <w:t>设备使用年限≥5年。</w:t>
            </w:r>
          </w:p>
        </w:tc>
      </w:tr>
      <w:tr w14:paraId="293D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14:paraId="4445C638">
            <w:pPr>
              <w:rPr>
                <w:rFonts w:hint="eastAsia"/>
                <w:color w:val="auto"/>
                <w:highlight w:val="none"/>
              </w:rPr>
            </w:pPr>
            <w:r>
              <w:rPr>
                <w:color w:val="auto"/>
                <w:highlight w:val="none"/>
              </w:rPr>
              <w:t>★</w:t>
            </w:r>
          </w:p>
        </w:tc>
        <w:tc>
          <w:tcPr>
            <w:tcW w:w="517" w:type="dxa"/>
          </w:tcPr>
          <w:p w14:paraId="251B8981">
            <w:pPr>
              <w:rPr>
                <w:color w:val="auto"/>
                <w:highlight w:val="none"/>
              </w:rPr>
            </w:pPr>
            <w:r>
              <w:rPr>
                <w:rFonts w:hint="eastAsia"/>
                <w:color w:val="auto"/>
                <w:highlight w:val="none"/>
              </w:rPr>
              <w:t>15</w:t>
            </w:r>
          </w:p>
        </w:tc>
        <w:tc>
          <w:tcPr>
            <w:tcW w:w="7012" w:type="dxa"/>
          </w:tcPr>
          <w:p w14:paraId="7B718C02">
            <w:pPr>
              <w:rPr>
                <w:color w:val="auto"/>
                <w:highlight w:val="none"/>
              </w:rPr>
            </w:pPr>
            <w:r>
              <w:rPr>
                <w:rFonts w:hint="eastAsia"/>
                <w:color w:val="auto"/>
                <w:highlight w:val="none"/>
              </w:rPr>
              <w:t>需要连接LIS系统，中标供应商应负责完成设备与医院信息系统的全部接口开发、调试及验收工作。包含但不限于： 接口开发费用、系统联调测试费用、 临床数据迁移（如需）、首次对接失败的二次开发费用，上述费用均包含在投标总价中，采购人不再另行支付。</w:t>
            </w:r>
          </w:p>
        </w:tc>
      </w:tr>
      <w:tr w14:paraId="78E8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14:paraId="29C3070E">
            <w:pPr>
              <w:rPr>
                <w:rFonts w:hint="eastAsia"/>
                <w:color w:val="auto"/>
                <w:highlight w:val="none"/>
              </w:rPr>
            </w:pPr>
          </w:p>
        </w:tc>
        <w:tc>
          <w:tcPr>
            <w:tcW w:w="517" w:type="dxa"/>
          </w:tcPr>
          <w:p w14:paraId="236EDF4F">
            <w:pPr>
              <w:rPr>
                <w:color w:val="auto"/>
                <w:highlight w:val="none"/>
              </w:rPr>
            </w:pPr>
            <w:r>
              <w:rPr>
                <w:rFonts w:hint="eastAsia"/>
                <w:color w:val="auto"/>
                <w:highlight w:val="none"/>
              </w:rPr>
              <w:t>16</w:t>
            </w:r>
          </w:p>
        </w:tc>
        <w:tc>
          <w:tcPr>
            <w:tcW w:w="7012" w:type="dxa"/>
          </w:tcPr>
          <w:p w14:paraId="5CABF53B">
            <w:pPr>
              <w:rPr>
                <w:color w:val="auto"/>
                <w:highlight w:val="none"/>
              </w:rPr>
            </w:pPr>
            <w:r>
              <w:rPr>
                <w:rFonts w:hint="eastAsia"/>
                <w:color w:val="auto"/>
                <w:highlight w:val="none"/>
              </w:rPr>
              <w:t>胎盘生长因子（PLGF）检测耗材成本≤101元/例；可溶性血管内皮生长因子受体（sFlt）检测成本≤101元/例。</w:t>
            </w:r>
          </w:p>
        </w:tc>
      </w:tr>
    </w:tbl>
    <w:p w14:paraId="5CF40E67">
      <w:pPr>
        <w:pStyle w:val="4"/>
        <w:rPr>
          <w:color w:val="auto"/>
          <w:highlight w:val="none"/>
        </w:rPr>
      </w:pPr>
    </w:p>
    <w:p w14:paraId="775E878E">
      <w:pPr>
        <w:spacing w:line="440" w:lineRule="exact"/>
        <w:rPr>
          <w:rFonts w:ascii="宋体" w:hAnsi="宋体" w:eastAsia="宋体" w:cs="宋体"/>
          <w:b/>
          <w:color w:val="auto"/>
          <w:szCs w:val="21"/>
          <w:highlight w:val="none"/>
        </w:rPr>
      </w:pPr>
    </w:p>
    <w:p w14:paraId="1AB7E4EC">
      <w:pPr>
        <w:numPr>
          <w:ilvl w:val="0"/>
          <w:numId w:val="0"/>
        </w:numPr>
        <w:spacing w:line="440" w:lineRule="exact"/>
        <w:rPr>
          <w:rFonts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17.</w:t>
      </w:r>
      <w:r>
        <w:rPr>
          <w:rFonts w:hint="eastAsia" w:ascii="宋体" w:hAnsi="宋体" w:eastAsia="宋体" w:cs="宋体"/>
          <w:b/>
          <w:color w:val="auto"/>
          <w:szCs w:val="21"/>
          <w:highlight w:val="none"/>
        </w:rPr>
        <w:t>每套设备配置要求（标准套至少包含以下内容）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3097"/>
        <w:gridCol w:w="2475"/>
        <w:gridCol w:w="1197"/>
        <w:gridCol w:w="989"/>
      </w:tblGrid>
      <w:tr w14:paraId="1062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08128DAE">
            <w:pPr>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097" w:type="dxa"/>
          </w:tcPr>
          <w:p w14:paraId="5BDBCCB0">
            <w:pPr>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2475" w:type="dxa"/>
          </w:tcPr>
          <w:p w14:paraId="33E4E702">
            <w:pPr>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要求</w:t>
            </w:r>
          </w:p>
        </w:tc>
        <w:tc>
          <w:tcPr>
            <w:tcW w:w="1197" w:type="dxa"/>
          </w:tcPr>
          <w:p w14:paraId="7DE7389F">
            <w:pPr>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989" w:type="dxa"/>
          </w:tcPr>
          <w:p w14:paraId="03E83177">
            <w:pPr>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单位</w:t>
            </w:r>
          </w:p>
        </w:tc>
      </w:tr>
      <w:tr w14:paraId="435D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7E384C05">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3097" w:type="dxa"/>
            <w:shd w:val="clear" w:color="auto" w:fill="auto"/>
            <w:vAlign w:val="center"/>
          </w:tcPr>
          <w:p w14:paraId="59E7CAF3">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主机</w:t>
            </w:r>
          </w:p>
        </w:tc>
        <w:tc>
          <w:tcPr>
            <w:tcW w:w="2475" w:type="dxa"/>
            <w:shd w:val="clear" w:color="auto" w:fill="auto"/>
          </w:tcPr>
          <w:p w14:paraId="36BDA55B">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1197" w:type="dxa"/>
            <w:shd w:val="clear" w:color="auto" w:fill="auto"/>
            <w:vAlign w:val="center"/>
          </w:tcPr>
          <w:p w14:paraId="2BF9F079">
            <w:pPr>
              <w:spacing w:line="440" w:lineRule="exact"/>
              <w:jc w:val="center"/>
              <w:rPr>
                <w:rFonts w:hint="eastAsia" w:ascii="宋体" w:hAnsi="宋体" w:eastAsia="宋体" w:cs="宋体"/>
                <w:color w:val="auto"/>
                <w:szCs w:val="21"/>
                <w:highlight w:val="none"/>
              </w:rPr>
            </w:pPr>
          </w:p>
        </w:tc>
        <w:tc>
          <w:tcPr>
            <w:tcW w:w="989" w:type="dxa"/>
            <w:shd w:val="clear" w:color="auto" w:fill="auto"/>
          </w:tcPr>
          <w:p w14:paraId="369965D3">
            <w:pPr>
              <w:spacing w:line="440" w:lineRule="exact"/>
              <w:jc w:val="center"/>
              <w:rPr>
                <w:rFonts w:hint="eastAsia" w:ascii="宋体" w:hAnsi="宋体" w:eastAsia="宋体" w:cs="宋体"/>
                <w:color w:val="auto"/>
                <w:szCs w:val="21"/>
                <w:highlight w:val="none"/>
              </w:rPr>
            </w:pPr>
          </w:p>
        </w:tc>
      </w:tr>
      <w:tr w14:paraId="1D1C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0251C20D">
            <w:pPr>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097" w:type="dxa"/>
            <w:shd w:val="clear" w:color="auto" w:fill="auto"/>
            <w:vAlign w:val="center"/>
          </w:tcPr>
          <w:p w14:paraId="0F04E32E">
            <w:pPr>
              <w:spacing w:line="4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工作站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含电脑</w:t>
            </w:r>
            <w:r>
              <w:rPr>
                <w:rFonts w:hint="eastAsia" w:ascii="宋体" w:hAnsi="宋体" w:eastAsia="宋体" w:cs="宋体"/>
                <w:color w:val="auto"/>
                <w:szCs w:val="21"/>
                <w:highlight w:val="none"/>
                <w:lang w:eastAsia="zh-CN"/>
              </w:rPr>
              <w:t>）</w:t>
            </w:r>
          </w:p>
        </w:tc>
        <w:tc>
          <w:tcPr>
            <w:tcW w:w="2475" w:type="dxa"/>
            <w:shd w:val="clear" w:color="auto" w:fill="auto"/>
          </w:tcPr>
          <w:p w14:paraId="103E92DA">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与仪器配套连接使用</w:t>
            </w:r>
          </w:p>
        </w:tc>
        <w:tc>
          <w:tcPr>
            <w:tcW w:w="1197" w:type="dxa"/>
            <w:shd w:val="clear" w:color="auto" w:fill="auto"/>
            <w:vAlign w:val="center"/>
          </w:tcPr>
          <w:p w14:paraId="755FA72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89" w:type="dxa"/>
            <w:shd w:val="clear" w:color="auto" w:fill="auto"/>
          </w:tcPr>
          <w:p w14:paraId="5993617D">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r>
      <w:tr w14:paraId="202A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58EAED9D">
            <w:pPr>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097" w:type="dxa"/>
            <w:shd w:val="clear" w:color="auto" w:fill="auto"/>
            <w:vAlign w:val="center"/>
          </w:tcPr>
          <w:p w14:paraId="103F1CCB">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子痫前期风险评估软件</w:t>
            </w:r>
          </w:p>
        </w:tc>
        <w:tc>
          <w:tcPr>
            <w:tcW w:w="2475" w:type="dxa"/>
            <w:shd w:val="clear" w:color="auto" w:fill="auto"/>
          </w:tcPr>
          <w:p w14:paraId="3C702A89">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取得国家药监局注册证</w:t>
            </w:r>
          </w:p>
        </w:tc>
        <w:tc>
          <w:tcPr>
            <w:tcW w:w="1197" w:type="dxa"/>
            <w:shd w:val="clear" w:color="auto" w:fill="auto"/>
            <w:vAlign w:val="center"/>
          </w:tcPr>
          <w:p w14:paraId="42DD031F">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89" w:type="dxa"/>
            <w:shd w:val="clear" w:color="auto" w:fill="auto"/>
          </w:tcPr>
          <w:p w14:paraId="716E1699">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r>
      <w:tr w14:paraId="4DC7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0BD21937">
            <w:pPr>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097" w:type="dxa"/>
            <w:shd w:val="clear" w:color="auto" w:fill="auto"/>
          </w:tcPr>
          <w:p w14:paraId="6B3AEEA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数据储存</w:t>
            </w:r>
            <w:r>
              <w:rPr>
                <w:rFonts w:hint="eastAsia" w:ascii="宋体" w:hAnsi="宋体" w:eastAsia="宋体" w:cs="宋体"/>
                <w:color w:val="auto"/>
                <w:szCs w:val="21"/>
                <w:highlight w:val="none"/>
                <w:lang w:val="en-US" w:eastAsia="zh-CN"/>
              </w:rPr>
              <w:t>工作站</w:t>
            </w:r>
            <w:r>
              <w:rPr>
                <w:rFonts w:hint="eastAsia" w:ascii="宋体" w:hAnsi="宋体" w:eastAsia="宋体" w:cs="宋体"/>
                <w:color w:val="auto"/>
                <w:szCs w:val="21"/>
                <w:highlight w:val="none"/>
              </w:rPr>
              <w:t>（品牌电脑）</w:t>
            </w:r>
          </w:p>
        </w:tc>
        <w:tc>
          <w:tcPr>
            <w:tcW w:w="2475" w:type="dxa"/>
            <w:shd w:val="clear" w:color="auto" w:fill="auto"/>
          </w:tcPr>
          <w:p w14:paraId="0A15C09F">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i7处理器/32G内存/512GB SSD+2TB HDD硬盘</w:t>
            </w:r>
          </w:p>
        </w:tc>
        <w:tc>
          <w:tcPr>
            <w:tcW w:w="1197" w:type="dxa"/>
            <w:shd w:val="clear" w:color="auto" w:fill="auto"/>
          </w:tcPr>
          <w:p w14:paraId="5D33F024">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89" w:type="dxa"/>
            <w:shd w:val="clear" w:color="auto" w:fill="auto"/>
          </w:tcPr>
          <w:p w14:paraId="4C7E670A">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r>
      <w:tr w14:paraId="02DD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024838A1">
            <w:pPr>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097" w:type="dxa"/>
            <w:shd w:val="clear" w:color="auto" w:fill="auto"/>
          </w:tcPr>
          <w:p w14:paraId="48ADBA49">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激光</w:t>
            </w:r>
            <w:r>
              <w:rPr>
                <w:rFonts w:hint="eastAsia" w:ascii="宋体" w:hAnsi="宋体" w:eastAsia="宋体" w:cs="宋体"/>
                <w:color w:val="auto"/>
                <w:szCs w:val="21"/>
                <w:highlight w:val="none"/>
              </w:rPr>
              <w:t>打印设备</w:t>
            </w:r>
          </w:p>
        </w:tc>
        <w:tc>
          <w:tcPr>
            <w:tcW w:w="2475" w:type="dxa"/>
            <w:shd w:val="clear" w:color="auto" w:fill="auto"/>
          </w:tcPr>
          <w:p w14:paraId="2D15F15F">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97" w:type="dxa"/>
            <w:shd w:val="clear" w:color="auto" w:fill="auto"/>
          </w:tcPr>
          <w:p w14:paraId="52F6D3FF">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89" w:type="dxa"/>
            <w:shd w:val="clear" w:color="auto" w:fill="auto"/>
          </w:tcPr>
          <w:p w14:paraId="764CE44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台</w:t>
            </w:r>
          </w:p>
        </w:tc>
      </w:tr>
      <w:tr w14:paraId="17C0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596E8281">
            <w:pPr>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097" w:type="dxa"/>
            <w:shd w:val="clear" w:color="auto" w:fill="auto"/>
          </w:tcPr>
          <w:p w14:paraId="6B210EB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中文说明书、中文维修手册、中文操作流程卡（另电子版1份）；</w:t>
            </w:r>
          </w:p>
        </w:tc>
        <w:tc>
          <w:tcPr>
            <w:tcW w:w="2475" w:type="dxa"/>
            <w:shd w:val="clear" w:color="auto" w:fill="auto"/>
          </w:tcPr>
          <w:p w14:paraId="3936FEF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97" w:type="dxa"/>
            <w:shd w:val="clear" w:color="auto" w:fill="auto"/>
          </w:tcPr>
          <w:p w14:paraId="1B80E419">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89" w:type="dxa"/>
            <w:shd w:val="clear" w:color="auto" w:fill="auto"/>
          </w:tcPr>
          <w:p w14:paraId="0E22121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份</w:t>
            </w:r>
          </w:p>
        </w:tc>
      </w:tr>
      <w:tr w14:paraId="5568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762" w:type="dxa"/>
          </w:tcPr>
          <w:p w14:paraId="3173BBDF">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3097" w:type="dxa"/>
            <w:shd w:val="clear" w:color="auto" w:fill="auto"/>
          </w:tcPr>
          <w:p w14:paraId="053C5CC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配齐与主机相匹配的附件设备，如连接管、连线、架子、特殊插座插头和工具等</w:t>
            </w:r>
          </w:p>
        </w:tc>
        <w:tc>
          <w:tcPr>
            <w:tcW w:w="2475" w:type="dxa"/>
            <w:shd w:val="clear" w:color="auto" w:fill="auto"/>
          </w:tcPr>
          <w:p w14:paraId="3F2B95C7">
            <w:pPr>
              <w:spacing w:line="440" w:lineRule="exact"/>
              <w:jc w:val="center"/>
              <w:rPr>
                <w:rFonts w:hint="eastAsia" w:ascii="宋体" w:hAnsi="宋体" w:eastAsia="宋体" w:cs="宋体"/>
                <w:color w:val="auto"/>
                <w:szCs w:val="21"/>
                <w:highlight w:val="none"/>
              </w:rPr>
            </w:pPr>
            <w:bookmarkStart w:id="0" w:name="_GoBack"/>
            <w:bookmarkEnd w:id="0"/>
            <w:r>
              <w:rPr>
                <w:rFonts w:hint="eastAsia" w:ascii="宋体" w:hAnsi="宋体" w:eastAsia="宋体" w:cs="宋体"/>
                <w:color w:val="auto"/>
                <w:szCs w:val="21"/>
                <w:highlight w:val="none"/>
              </w:rPr>
              <w:t>/</w:t>
            </w:r>
          </w:p>
        </w:tc>
        <w:tc>
          <w:tcPr>
            <w:tcW w:w="1197" w:type="dxa"/>
            <w:shd w:val="clear" w:color="auto" w:fill="auto"/>
          </w:tcPr>
          <w:p w14:paraId="7D0D16C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89" w:type="dxa"/>
            <w:shd w:val="clear" w:color="auto" w:fill="auto"/>
          </w:tcPr>
          <w:p w14:paraId="197CEDB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r>
    </w:tbl>
    <w:p w14:paraId="5D635A1B">
      <w:pPr>
        <w:spacing w:line="440" w:lineRule="exact"/>
        <w:rPr>
          <w:rFonts w:ascii="宋体" w:hAnsi="宋体" w:eastAsia="宋体" w:cs="宋体"/>
          <w:b/>
          <w:color w:val="auto"/>
          <w:szCs w:val="21"/>
          <w:highlight w:val="none"/>
        </w:rPr>
      </w:pPr>
    </w:p>
    <w:p w14:paraId="5AC323BD">
      <w:pPr>
        <w:numPr>
          <w:ilvl w:val="0"/>
          <w:numId w:val="3"/>
        </w:numPr>
        <w:spacing w:line="440" w:lineRule="exact"/>
        <w:rPr>
          <w:rFonts w:ascii="宋体" w:hAnsi="宋体" w:eastAsia="宋体" w:cs="宋体"/>
          <w:b/>
          <w:color w:val="auto"/>
          <w:szCs w:val="21"/>
          <w:highlight w:val="none"/>
        </w:rPr>
      </w:pPr>
      <w:r>
        <w:rPr>
          <w:rFonts w:hint="eastAsia" w:ascii="宋体" w:hAnsi="宋体" w:eastAsia="宋体" w:cs="宋体"/>
          <w:b/>
          <w:color w:val="auto"/>
          <w:szCs w:val="21"/>
          <w:highlight w:val="none"/>
        </w:rPr>
        <w:t>主要商务要求：</w:t>
      </w:r>
    </w:p>
    <w:p w14:paraId="33551253">
      <w:pPr>
        <w:spacing w:line="440" w:lineRule="exact"/>
        <w:rPr>
          <w:rFonts w:ascii="宋体" w:hAnsi="宋体" w:eastAsia="宋体" w:cs="宋体"/>
          <w:b/>
          <w:color w:val="auto"/>
          <w:szCs w:val="21"/>
          <w:highlight w:val="none"/>
        </w:rPr>
      </w:pPr>
      <w:r>
        <w:rPr>
          <w:rFonts w:hint="eastAsia" w:ascii="宋体" w:hAnsi="宋体" w:eastAsia="宋体" w:cs="宋体"/>
          <w:b/>
          <w:color w:val="auto"/>
          <w:szCs w:val="21"/>
          <w:highlight w:val="none"/>
        </w:rPr>
        <w:t>1.交货及安装、验收要求</w:t>
      </w:r>
    </w:p>
    <w:p w14:paraId="0E33CE6E">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1.1交货地点：采购人指定地点。</w:t>
      </w:r>
    </w:p>
    <w:p w14:paraId="4651DCB3">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1.2交货期：中标供应商应当在中标通知书发出之日起30日内按采购需求及中标</w:t>
      </w:r>
      <w:r>
        <w:rPr>
          <w:rFonts w:hint="eastAsia" w:ascii="宋体" w:hAnsi="宋体" w:eastAsia="宋体" w:cs="宋体"/>
          <w:bCs/>
          <w:color w:val="auto"/>
          <w:szCs w:val="21"/>
          <w:highlight w:val="none"/>
        </w:rPr>
        <w:t>供应商</w:t>
      </w:r>
      <w:r>
        <w:rPr>
          <w:rFonts w:hint="eastAsia" w:ascii="宋体" w:hAnsi="宋体" w:eastAsia="宋体" w:cs="宋体"/>
          <w:color w:val="auto"/>
          <w:szCs w:val="21"/>
          <w:highlight w:val="none"/>
        </w:rPr>
        <w:t>的投标文件确定的事项与采购人签订合同，签订合同后</w:t>
      </w:r>
      <w:r>
        <w:rPr>
          <w:rFonts w:hint="eastAsia" w:ascii="宋体" w:hAnsi="宋体" w:eastAsia="宋体" w:cs="宋体"/>
          <w:color w:val="auto"/>
          <w:szCs w:val="21"/>
          <w:highlight w:val="none"/>
          <w:u w:val="single"/>
        </w:rPr>
        <w:t xml:space="preserve"> 30</w:t>
      </w:r>
      <w:r>
        <w:rPr>
          <w:rFonts w:hint="eastAsia" w:ascii="宋体" w:hAnsi="宋体" w:eastAsia="宋体" w:cs="宋体"/>
          <w:color w:val="auto"/>
          <w:szCs w:val="21"/>
          <w:highlight w:val="none"/>
        </w:rPr>
        <w:t>日内完成设备的安装调试。</w:t>
      </w:r>
    </w:p>
    <w:p w14:paraId="78353865">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1.3中标供应商须保证中标后所提供的设备为原装、全新合格的产品；且原装进口产品生产日期与交货日期差值≤12个月；国产产品生产日期与交货日期差值≤3个月。</w:t>
      </w:r>
    </w:p>
    <w:p w14:paraId="23E1628B">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7A789256">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1.5验收方式：按《小榄镇公立医院政府采购和验收办法》和《中山市小榄人民医院医疗设备验收管理制度》。</w:t>
      </w:r>
    </w:p>
    <w:p w14:paraId="0F4682BD">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★1.6投标供应商须在投标文件提供该项目完整的授权书。</w:t>
      </w:r>
    </w:p>
    <w:p w14:paraId="643D6461">
      <w:pPr>
        <w:spacing w:line="440" w:lineRule="exact"/>
        <w:rPr>
          <w:rFonts w:ascii="宋体" w:hAnsi="宋体" w:eastAsia="宋体" w:cs="宋体"/>
          <w:b/>
          <w:color w:val="auto"/>
          <w:szCs w:val="21"/>
          <w:highlight w:val="none"/>
        </w:rPr>
      </w:pPr>
      <w:r>
        <w:rPr>
          <w:rFonts w:hint="eastAsia" w:ascii="宋体" w:hAnsi="宋体" w:eastAsia="宋体" w:cs="宋体"/>
          <w:b/>
          <w:color w:val="auto"/>
          <w:szCs w:val="21"/>
          <w:highlight w:val="none"/>
        </w:rPr>
        <w:t>2.售后服务要求</w:t>
      </w:r>
    </w:p>
    <w:p w14:paraId="23FC9925">
      <w:pPr>
        <w:tabs>
          <w:tab w:val="left" w:pos="420"/>
        </w:tabs>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2.1中标供应商必须在中国境内有售后服务机构，并附有售后服务能力说明。</w:t>
      </w:r>
    </w:p>
    <w:p w14:paraId="16E008C5">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★2.2中标供应商须提供设备原厂质保（设备原厂质量保修范围和保修期）至少</w:t>
      </w:r>
      <w:r>
        <w:rPr>
          <w:rFonts w:hint="eastAsia" w:ascii="宋体" w:hAnsi="宋体" w:eastAsia="宋体" w:cs="宋体"/>
          <w:b/>
          <w:bCs/>
          <w:color w:val="auto"/>
          <w:szCs w:val="21"/>
          <w:highlight w:val="none"/>
        </w:rPr>
        <w:t>为</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yellow"/>
          <w:u w:val="single"/>
        </w:rPr>
        <w:t xml:space="preserve"> 3  </w:t>
      </w:r>
      <w:r>
        <w:rPr>
          <w:rFonts w:hint="eastAsia" w:ascii="宋体" w:hAnsi="宋体" w:eastAsia="宋体" w:cs="宋体"/>
          <w:b/>
          <w:bCs/>
          <w:color w:val="auto"/>
          <w:szCs w:val="21"/>
          <w:highlight w:val="yellow"/>
        </w:rPr>
        <w:t>年。</w:t>
      </w:r>
    </w:p>
    <w:p w14:paraId="471ED901">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2.3在售后期内，中标供应商在接到用户的维修通知，响应时间为半小时内，工程师到达现场时间为4小时内，排除故障时限为到达现场后8小时内。</w:t>
      </w:r>
    </w:p>
    <w:p w14:paraId="037232AE">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2.4如果产品故障在检修12小时后仍无法排除，中标供应商应在24小时内提供不低于故障产品规格型号档次的备用产品供采购人使用，直至故障产品修复。</w:t>
      </w:r>
    </w:p>
    <w:p w14:paraId="166D1D2B">
      <w:pPr>
        <w:spacing w:line="440" w:lineRule="exact"/>
        <w:rPr>
          <w:rFonts w:ascii="宋体" w:hAnsi="宋体" w:eastAsia="宋体" w:cs="宋体"/>
          <w:b/>
          <w:color w:val="auto"/>
          <w:szCs w:val="21"/>
          <w:highlight w:val="none"/>
        </w:rPr>
      </w:pPr>
    </w:p>
    <w:p w14:paraId="7DA74738">
      <w:pPr>
        <w:spacing w:line="440" w:lineRule="exact"/>
        <w:rPr>
          <w:rFonts w:ascii="宋体" w:hAnsi="宋体" w:eastAsia="宋体" w:cs="宋体"/>
          <w:b/>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3.付款方式</w:t>
      </w:r>
    </w:p>
    <w:p w14:paraId="23079001">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3.1本合同的每笔款项以人民币转账方式支付。</w:t>
      </w:r>
    </w:p>
    <w:p w14:paraId="3B6CBCFB">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3.2合同签订后，中标供应商按合同协议时间提供货物或服务完成后，经采购人规定的验收人员书面确认验收合格，中标供应商即开具有效的增值税普通发票，采购人确认发票无误后，在收到发票之日起</w:t>
      </w:r>
      <w:r>
        <w:rPr>
          <w:rFonts w:hint="eastAsia" w:ascii="宋体" w:hAnsi="宋体" w:eastAsia="宋体" w:cs="宋体"/>
          <w:color w:val="auto"/>
          <w:szCs w:val="21"/>
          <w:highlight w:val="none"/>
          <w:u w:val="single"/>
        </w:rPr>
        <w:t xml:space="preserve"> 30</w:t>
      </w:r>
      <w:r>
        <w:rPr>
          <w:rFonts w:hint="eastAsia" w:ascii="宋体" w:hAnsi="宋体" w:eastAsia="宋体" w:cs="宋体"/>
          <w:color w:val="auto"/>
          <w:szCs w:val="21"/>
          <w:highlight w:val="none"/>
        </w:rPr>
        <w:t>日内，支付合同总金额的95%；合同总金额的5%，作为第二期款项，在</w:t>
      </w:r>
      <w:r>
        <w:rPr>
          <w:rFonts w:hint="eastAsia" w:ascii="宋体" w:hAnsi="宋体" w:eastAsia="宋体" w:cs="宋体"/>
          <w:color w:val="auto"/>
          <w:szCs w:val="21"/>
          <w:highlight w:val="none"/>
          <w:u w:val="single"/>
        </w:rPr>
        <w:t xml:space="preserve"> 质保期满</w:t>
      </w:r>
      <w:r>
        <w:rPr>
          <w:rFonts w:hint="eastAsia" w:ascii="宋体" w:hAnsi="宋体" w:eastAsia="宋体" w:cs="宋体"/>
          <w:color w:val="auto"/>
          <w:szCs w:val="21"/>
          <w:highlight w:val="none"/>
        </w:rPr>
        <w:t>后一次性无息支付。</w:t>
      </w:r>
    </w:p>
    <w:p w14:paraId="141F3965">
      <w:pPr>
        <w:pStyle w:val="4"/>
        <w:rPr>
          <w:rFonts w:ascii="宋体" w:hAnsi="宋体" w:eastAsia="宋体" w:cs="宋体"/>
          <w:color w:val="auto"/>
          <w:szCs w:val="21"/>
          <w:highlight w:val="none"/>
        </w:rPr>
      </w:pPr>
    </w:p>
    <w:p w14:paraId="315E2041">
      <w:pPr>
        <w:rPr>
          <w:rFonts w:ascii="宋体" w:hAnsi="宋体" w:eastAsia="宋体" w:cs="宋体"/>
          <w:b/>
          <w:color w:val="auto"/>
          <w:szCs w:val="21"/>
          <w:highlight w:val="none"/>
        </w:rPr>
      </w:pPr>
      <w:r>
        <w:rPr>
          <w:rFonts w:hint="eastAsia" w:ascii="宋体" w:hAnsi="宋体" w:eastAsia="宋体" w:cs="宋体"/>
          <w:b/>
          <w:color w:val="auto"/>
          <w:szCs w:val="21"/>
          <w:highlight w:val="none"/>
        </w:rPr>
        <w:t>六、其他商务要求</w:t>
      </w:r>
    </w:p>
    <w:p w14:paraId="314BFB80">
      <w:pPr>
        <w:numPr>
          <w:ilvl w:val="0"/>
          <w:numId w:val="5"/>
        </w:num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投标人须对本项目的采购标的进行整体投标，任何只对本项目采购标的其中一部分内容、数量进行的投标都被视为无效投标。</w:t>
      </w:r>
    </w:p>
    <w:p w14:paraId="483DD590">
      <w:pPr>
        <w:numPr>
          <w:ilvl w:val="0"/>
          <w:numId w:val="5"/>
        </w:num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投标人应分别列明该项目所有设备的总报价和分项报价。</w:t>
      </w:r>
    </w:p>
    <w:p w14:paraId="273FD812">
      <w:pPr>
        <w:numPr>
          <w:ilvl w:val="0"/>
          <w:numId w:val="5"/>
        </w:num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涉及专机专用耗材、试剂、易损件等需填列报价，且承诺至少在质保期内按此价格执行。若投标人所投产品不涉及专机专用耗材、试剂、易损件等，提供不涉及专机专用耗材、试剂及易损件的声明函。</w:t>
      </w:r>
    </w:p>
    <w:p w14:paraId="796F8997">
      <w:pPr>
        <w:numPr>
          <w:ilvl w:val="0"/>
          <w:numId w:val="5"/>
        </w:num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投标人同意采购人以任何形式对其投标文件内容及采购人认为有必要的相关资料的真实性和有效性进行审查、验证。 </w:t>
      </w:r>
    </w:p>
    <w:p w14:paraId="30BFCB2A">
      <w:pPr>
        <w:numPr>
          <w:ilvl w:val="0"/>
          <w:numId w:val="5"/>
        </w:numPr>
        <w:spacing w:line="44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设备配套耗材及试剂报价要求</w:t>
      </w:r>
    </w:p>
    <w:p w14:paraId="418ACDEA">
      <w:pPr>
        <w:numPr>
          <w:ilvl w:val="0"/>
          <w:numId w:val="6"/>
        </w:numPr>
        <w:spacing w:line="440" w:lineRule="exact"/>
        <w:ind w:left="425" w:leftChars="0" w:hanging="425" w:firstLineChars="0"/>
        <w:rPr>
          <w:rFonts w:ascii="宋体" w:hAnsi="宋体" w:eastAsia="宋体" w:cs="宋体"/>
          <w:color w:val="0000FF"/>
          <w:szCs w:val="21"/>
          <w:highlight w:val="none"/>
        </w:rPr>
      </w:pPr>
      <w:r>
        <w:rPr>
          <w:rFonts w:hint="eastAsia" w:ascii="宋体" w:hAnsi="宋体" w:eastAsia="宋体" w:cs="宋体"/>
          <w:color w:val="0000FF"/>
          <w:szCs w:val="21"/>
          <w:highlight w:val="none"/>
        </w:rPr>
        <w:t>★响应供应商必须按照每个检测项目，分别列明所包含的主要试剂耗材及配套耗材（如质控品、校准品、清洗液、定标液等）的清单；</w:t>
      </w:r>
    </w:p>
    <w:p w14:paraId="0CF6B07D">
      <w:pPr>
        <w:numPr>
          <w:ilvl w:val="0"/>
          <w:numId w:val="6"/>
        </w:numPr>
        <w:spacing w:line="440" w:lineRule="exact"/>
        <w:ind w:left="425" w:leftChars="0" w:hanging="425" w:firstLineChars="0"/>
        <w:rPr>
          <w:rFonts w:ascii="宋体" w:hAnsi="宋体" w:eastAsia="宋体" w:cs="宋体"/>
          <w:color w:val="0000FF"/>
          <w:szCs w:val="21"/>
          <w:highlight w:val="none"/>
        </w:rPr>
      </w:pPr>
      <w:r>
        <w:rPr>
          <w:rFonts w:hint="eastAsia" w:ascii="宋体" w:hAnsi="宋体" w:eastAsia="宋体" w:cs="宋体"/>
          <w:color w:val="0000FF"/>
          <w:szCs w:val="21"/>
          <w:highlight w:val="none"/>
        </w:rPr>
        <w:t>★按照每个检测项目对主要试剂耗材进行报价（含每人份单价和按供货规格整体报价）；</w:t>
      </w:r>
    </w:p>
    <w:p w14:paraId="677AB525">
      <w:pPr>
        <w:numPr>
          <w:ilvl w:val="0"/>
          <w:numId w:val="6"/>
        </w:numPr>
        <w:spacing w:line="440" w:lineRule="exact"/>
        <w:ind w:left="425" w:leftChars="0" w:hanging="425" w:firstLineChars="0"/>
        <w:rPr>
          <w:rFonts w:ascii="宋体" w:hAnsi="宋体" w:eastAsia="宋体" w:cs="宋体"/>
          <w:bCs/>
          <w:color w:val="0000FF"/>
          <w:szCs w:val="21"/>
          <w:highlight w:val="none"/>
        </w:rPr>
      </w:pPr>
      <w:r>
        <w:rPr>
          <w:rFonts w:hint="eastAsia" w:ascii="宋体" w:hAnsi="宋体" w:eastAsia="宋体" w:cs="宋体"/>
          <w:color w:val="0000FF"/>
          <w:szCs w:val="21"/>
          <w:highlight w:val="none"/>
        </w:rPr>
        <w:t>★配套耗材不再单独报价，成本由供应商自行列入主要试剂耗材每人份成</w:t>
      </w:r>
      <w:r>
        <w:rPr>
          <w:rFonts w:hint="eastAsia" w:ascii="宋体" w:hAnsi="宋体" w:eastAsia="宋体" w:cs="宋体"/>
          <w:color w:val="0000FF"/>
          <w:szCs w:val="21"/>
          <w:highlight w:val="none"/>
          <w:lang w:val="en-US" w:eastAsia="zh-CN"/>
        </w:rPr>
        <w:t>本</w:t>
      </w:r>
      <w:r>
        <w:rPr>
          <w:rFonts w:hint="eastAsia" w:ascii="宋体" w:hAnsi="宋体" w:eastAsia="宋体" w:cs="宋体"/>
          <w:color w:val="0000FF"/>
          <w:szCs w:val="21"/>
          <w:highlight w:val="none"/>
        </w:rPr>
        <w:t>中。</w:t>
      </w:r>
    </w:p>
    <w:p w14:paraId="0F18DF04">
      <w:pPr>
        <w:numPr>
          <w:ilvl w:val="0"/>
          <w:numId w:val="6"/>
        </w:numPr>
        <w:spacing w:line="440" w:lineRule="exact"/>
        <w:ind w:left="425" w:leftChars="0" w:hanging="425" w:firstLineChars="0"/>
        <w:rPr>
          <w:rFonts w:ascii="宋体" w:hAnsi="宋体" w:eastAsia="宋体" w:cs="宋体"/>
          <w:bCs/>
          <w:color w:val="0000FF"/>
          <w:szCs w:val="21"/>
          <w:highlight w:val="none"/>
        </w:rPr>
      </w:pPr>
      <w:r>
        <w:rPr>
          <w:rFonts w:hint="eastAsia" w:ascii="宋体" w:hAnsi="宋体" w:eastAsia="宋体" w:cs="宋体"/>
          <w:color w:val="0000FF"/>
          <w:szCs w:val="21"/>
          <w:highlight w:val="none"/>
        </w:rPr>
        <w:t>所投设备的可收费配套耗材须有正规国家医保耗材码。</w:t>
      </w:r>
    </w:p>
    <w:p w14:paraId="115F2051">
      <w:pPr>
        <w:spacing w:line="440" w:lineRule="exact"/>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5968A"/>
    <w:multiLevelType w:val="singleLevel"/>
    <w:tmpl w:val="8295968A"/>
    <w:lvl w:ilvl="0" w:tentative="0">
      <w:start w:val="1"/>
      <w:numFmt w:val="decimal"/>
      <w:lvlText w:val="%1."/>
      <w:lvlJc w:val="left"/>
      <w:pPr>
        <w:tabs>
          <w:tab w:val="left" w:pos="312"/>
        </w:tabs>
      </w:pPr>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142D45E6"/>
    <w:multiLevelType w:val="singleLevel"/>
    <w:tmpl w:val="142D45E6"/>
    <w:lvl w:ilvl="0" w:tentative="0">
      <w:start w:val="1"/>
      <w:numFmt w:val="decimal"/>
      <w:lvlText w:val="(%1)"/>
      <w:lvlJc w:val="left"/>
      <w:pPr>
        <w:ind w:left="425" w:hanging="425"/>
      </w:pPr>
      <w:rPr>
        <w:rFonts w:hint="default"/>
      </w:r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abstractNum w:abstractNumId="5">
    <w:nsid w:val="75B86E5A"/>
    <w:multiLevelType w:val="singleLevel"/>
    <w:tmpl w:val="75B86E5A"/>
    <w:lvl w:ilvl="0" w:tentative="0">
      <w:start w:val="1"/>
      <w:numFmt w:val="decimal"/>
      <w:lvlText w:val="%1."/>
      <w:lvlJc w:val="left"/>
      <w:pPr>
        <w:ind w:left="425" w:hanging="425"/>
      </w:pPr>
      <w:rPr>
        <w:rFont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A249C3"/>
    <w:rsid w:val="01C15ED7"/>
    <w:rsid w:val="01E933D0"/>
    <w:rsid w:val="02467A44"/>
    <w:rsid w:val="027B1205"/>
    <w:rsid w:val="048653C5"/>
    <w:rsid w:val="04C2183F"/>
    <w:rsid w:val="05AE53ED"/>
    <w:rsid w:val="062976FD"/>
    <w:rsid w:val="0662564C"/>
    <w:rsid w:val="07620875"/>
    <w:rsid w:val="08940560"/>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97B60"/>
    <w:rsid w:val="182F3FFC"/>
    <w:rsid w:val="184F47E9"/>
    <w:rsid w:val="195B4CD4"/>
    <w:rsid w:val="19F434AB"/>
    <w:rsid w:val="19F46800"/>
    <w:rsid w:val="1A4E463B"/>
    <w:rsid w:val="1AC04D91"/>
    <w:rsid w:val="1AEC6A9B"/>
    <w:rsid w:val="1B4537E4"/>
    <w:rsid w:val="1B480550"/>
    <w:rsid w:val="1B9B3432"/>
    <w:rsid w:val="1C125497"/>
    <w:rsid w:val="1C5D648C"/>
    <w:rsid w:val="1D9E5E8E"/>
    <w:rsid w:val="1DA578BD"/>
    <w:rsid w:val="20372DFC"/>
    <w:rsid w:val="206831B1"/>
    <w:rsid w:val="22D309D5"/>
    <w:rsid w:val="23244DE0"/>
    <w:rsid w:val="23683A18"/>
    <w:rsid w:val="23E7584F"/>
    <w:rsid w:val="258D2337"/>
    <w:rsid w:val="25C97958"/>
    <w:rsid w:val="268A1BB3"/>
    <w:rsid w:val="28BF1285"/>
    <w:rsid w:val="28E70654"/>
    <w:rsid w:val="2A885D27"/>
    <w:rsid w:val="2AA33888"/>
    <w:rsid w:val="2CAA0DDE"/>
    <w:rsid w:val="2D5D7614"/>
    <w:rsid w:val="2D687FBF"/>
    <w:rsid w:val="2D8169D8"/>
    <w:rsid w:val="2DBE4A06"/>
    <w:rsid w:val="2E0B376C"/>
    <w:rsid w:val="2E712EDD"/>
    <w:rsid w:val="2EBD544A"/>
    <w:rsid w:val="2EE55694"/>
    <w:rsid w:val="2F4263DE"/>
    <w:rsid w:val="2F980E41"/>
    <w:rsid w:val="2FB36F7C"/>
    <w:rsid w:val="32A966F2"/>
    <w:rsid w:val="33CD5810"/>
    <w:rsid w:val="34326E09"/>
    <w:rsid w:val="34AF794B"/>
    <w:rsid w:val="352058F9"/>
    <w:rsid w:val="35C763F7"/>
    <w:rsid w:val="35DF56B3"/>
    <w:rsid w:val="36891F17"/>
    <w:rsid w:val="37BF4C02"/>
    <w:rsid w:val="397337AD"/>
    <w:rsid w:val="39AD7AFB"/>
    <w:rsid w:val="3A242BD4"/>
    <w:rsid w:val="3A9C4E16"/>
    <w:rsid w:val="3B150E18"/>
    <w:rsid w:val="3B856185"/>
    <w:rsid w:val="3BBF220E"/>
    <w:rsid w:val="3C5A7ECD"/>
    <w:rsid w:val="3C8138D7"/>
    <w:rsid w:val="3C963008"/>
    <w:rsid w:val="3CF8165C"/>
    <w:rsid w:val="3D961009"/>
    <w:rsid w:val="3E1A0157"/>
    <w:rsid w:val="3E353F81"/>
    <w:rsid w:val="3F196F49"/>
    <w:rsid w:val="407E146F"/>
    <w:rsid w:val="40C43099"/>
    <w:rsid w:val="41B0738E"/>
    <w:rsid w:val="42E42773"/>
    <w:rsid w:val="434A3516"/>
    <w:rsid w:val="44237489"/>
    <w:rsid w:val="446B0669"/>
    <w:rsid w:val="447A3E90"/>
    <w:rsid w:val="45815466"/>
    <w:rsid w:val="45B122E0"/>
    <w:rsid w:val="472D7E58"/>
    <w:rsid w:val="47D67E4A"/>
    <w:rsid w:val="485E43E9"/>
    <w:rsid w:val="486B153B"/>
    <w:rsid w:val="489874E4"/>
    <w:rsid w:val="48B13657"/>
    <w:rsid w:val="48F40FCD"/>
    <w:rsid w:val="49141C2A"/>
    <w:rsid w:val="49353FAE"/>
    <w:rsid w:val="49FF2642"/>
    <w:rsid w:val="4A5847C1"/>
    <w:rsid w:val="4ABE2B1B"/>
    <w:rsid w:val="4C5940F9"/>
    <w:rsid w:val="4CB53FCD"/>
    <w:rsid w:val="4CE92AE1"/>
    <w:rsid w:val="4D3E32D4"/>
    <w:rsid w:val="4D51185E"/>
    <w:rsid w:val="4DFF7635"/>
    <w:rsid w:val="4E4B5067"/>
    <w:rsid w:val="4EDE287A"/>
    <w:rsid w:val="4EF626EF"/>
    <w:rsid w:val="4F4C0510"/>
    <w:rsid w:val="4FEB0AE2"/>
    <w:rsid w:val="513F009D"/>
    <w:rsid w:val="516D03D0"/>
    <w:rsid w:val="51CA70EA"/>
    <w:rsid w:val="53223453"/>
    <w:rsid w:val="54B34A9B"/>
    <w:rsid w:val="54C41E6B"/>
    <w:rsid w:val="562C6AB3"/>
    <w:rsid w:val="56633810"/>
    <w:rsid w:val="5670574F"/>
    <w:rsid w:val="56AB1A08"/>
    <w:rsid w:val="56CF2CD9"/>
    <w:rsid w:val="57AC4455"/>
    <w:rsid w:val="58F06F37"/>
    <w:rsid w:val="59480742"/>
    <w:rsid w:val="596334BB"/>
    <w:rsid w:val="5B06785A"/>
    <w:rsid w:val="5B576610"/>
    <w:rsid w:val="5C9522CF"/>
    <w:rsid w:val="5CEB018E"/>
    <w:rsid w:val="5D1761F3"/>
    <w:rsid w:val="5D4446FE"/>
    <w:rsid w:val="5EA36E58"/>
    <w:rsid w:val="5EC71180"/>
    <w:rsid w:val="5EC954E4"/>
    <w:rsid w:val="5F580C6B"/>
    <w:rsid w:val="5F585957"/>
    <w:rsid w:val="5F7A755A"/>
    <w:rsid w:val="5F8F08C0"/>
    <w:rsid w:val="5FA44E0F"/>
    <w:rsid w:val="5FE15E62"/>
    <w:rsid w:val="60122426"/>
    <w:rsid w:val="60182200"/>
    <w:rsid w:val="60743588"/>
    <w:rsid w:val="60872EF7"/>
    <w:rsid w:val="60ED3004"/>
    <w:rsid w:val="61F160E0"/>
    <w:rsid w:val="628D32EA"/>
    <w:rsid w:val="63895A12"/>
    <w:rsid w:val="644C371A"/>
    <w:rsid w:val="64B61FC6"/>
    <w:rsid w:val="650F04DD"/>
    <w:rsid w:val="668E3985"/>
    <w:rsid w:val="66AF192B"/>
    <w:rsid w:val="67302F6D"/>
    <w:rsid w:val="6741119A"/>
    <w:rsid w:val="677850FC"/>
    <w:rsid w:val="6AC879A3"/>
    <w:rsid w:val="6C1727C7"/>
    <w:rsid w:val="6C1D026B"/>
    <w:rsid w:val="6C40415C"/>
    <w:rsid w:val="6C851FDC"/>
    <w:rsid w:val="6DCA297E"/>
    <w:rsid w:val="6E7D7016"/>
    <w:rsid w:val="6EE6418B"/>
    <w:rsid w:val="6F8010C8"/>
    <w:rsid w:val="6F957CEC"/>
    <w:rsid w:val="6FB54CDB"/>
    <w:rsid w:val="706F7E0C"/>
    <w:rsid w:val="71F07CE7"/>
    <w:rsid w:val="73A94275"/>
    <w:rsid w:val="73C966C4"/>
    <w:rsid w:val="74A86E06"/>
    <w:rsid w:val="7547180C"/>
    <w:rsid w:val="77A6081B"/>
    <w:rsid w:val="78192432"/>
    <w:rsid w:val="7873205D"/>
    <w:rsid w:val="78EF7DAC"/>
    <w:rsid w:val="79070A07"/>
    <w:rsid w:val="79907C4E"/>
    <w:rsid w:val="79A3457A"/>
    <w:rsid w:val="79B30757"/>
    <w:rsid w:val="7A165715"/>
    <w:rsid w:val="7A5F2F89"/>
    <w:rsid w:val="7A6660F8"/>
    <w:rsid w:val="7A903C7E"/>
    <w:rsid w:val="7AFB2199"/>
    <w:rsid w:val="7B47043A"/>
    <w:rsid w:val="7B4C229B"/>
    <w:rsid w:val="7B69139A"/>
    <w:rsid w:val="7B6A77B1"/>
    <w:rsid w:val="7BB00769"/>
    <w:rsid w:val="7BDC306D"/>
    <w:rsid w:val="7C83261F"/>
    <w:rsid w:val="7C853D90"/>
    <w:rsid w:val="7DE70FFB"/>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1347</Words>
  <Characters>1384</Characters>
  <Lines>5</Lines>
  <Paragraphs>1</Paragraphs>
  <TotalTime>0</TotalTime>
  <ScaleCrop>false</ScaleCrop>
  <LinksUpToDate>false</LinksUpToDate>
  <CharactersWithSpaces>1439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2026-06-10T08:49:47Z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