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820E9">
      <w:pPr>
        <w:spacing w:line="440" w:lineRule="exact"/>
        <w:jc w:val="center"/>
        <w:rPr>
          <w:b/>
          <w:bCs/>
          <w:sz w:val="44"/>
          <w:szCs w:val="44"/>
        </w:rPr>
      </w:pPr>
      <w:r>
        <w:rPr>
          <w:rFonts w:hint="eastAsia"/>
          <w:b/>
          <w:bCs/>
          <w:sz w:val="44"/>
          <w:szCs w:val="44"/>
        </w:rPr>
        <w:t>报价单</w:t>
      </w:r>
    </w:p>
    <w:p w14:paraId="2460C893">
      <w:pPr>
        <w:spacing w:line="440" w:lineRule="exact"/>
        <w:jc w:val="center"/>
        <w:rPr>
          <w:sz w:val="24"/>
          <w:szCs w:val="24"/>
        </w:rPr>
      </w:pPr>
    </w:p>
    <w:p w14:paraId="18A22012">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A2B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507F85">
            <w:pPr>
              <w:spacing w:line="360" w:lineRule="auto"/>
              <w:jc w:val="center"/>
              <w:rPr>
                <w:sz w:val="24"/>
                <w:szCs w:val="24"/>
              </w:rPr>
            </w:pPr>
            <w:r>
              <w:rPr>
                <w:rFonts w:hint="eastAsia"/>
                <w:sz w:val="24"/>
                <w:szCs w:val="24"/>
              </w:rPr>
              <w:t>设备名称</w:t>
            </w:r>
          </w:p>
        </w:tc>
        <w:tc>
          <w:tcPr>
            <w:tcW w:w="5835" w:type="dxa"/>
            <w:vAlign w:val="top"/>
          </w:tcPr>
          <w:p w14:paraId="42FDA49F">
            <w:pPr>
              <w:spacing w:line="360" w:lineRule="auto"/>
              <w:jc w:val="left"/>
              <w:rPr>
                <w:sz w:val="24"/>
                <w:szCs w:val="24"/>
              </w:rPr>
            </w:pPr>
          </w:p>
        </w:tc>
      </w:tr>
      <w:tr w14:paraId="4243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873854">
            <w:pPr>
              <w:spacing w:line="360" w:lineRule="auto"/>
              <w:jc w:val="center"/>
              <w:rPr>
                <w:sz w:val="24"/>
                <w:szCs w:val="24"/>
              </w:rPr>
            </w:pPr>
            <w:r>
              <w:rPr>
                <w:rFonts w:hint="eastAsia"/>
                <w:sz w:val="24"/>
                <w:szCs w:val="24"/>
              </w:rPr>
              <w:t>型号</w:t>
            </w:r>
          </w:p>
        </w:tc>
        <w:tc>
          <w:tcPr>
            <w:tcW w:w="5835" w:type="dxa"/>
            <w:vAlign w:val="top"/>
          </w:tcPr>
          <w:p w14:paraId="526A7226">
            <w:pPr>
              <w:spacing w:line="360" w:lineRule="auto"/>
              <w:jc w:val="left"/>
              <w:rPr>
                <w:sz w:val="24"/>
                <w:szCs w:val="24"/>
              </w:rPr>
            </w:pPr>
          </w:p>
        </w:tc>
      </w:tr>
      <w:tr w14:paraId="3B5B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19E174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1123384">
            <w:pPr>
              <w:spacing w:line="360" w:lineRule="auto"/>
              <w:jc w:val="left"/>
              <w:rPr>
                <w:sz w:val="24"/>
                <w:szCs w:val="24"/>
              </w:rPr>
            </w:pPr>
          </w:p>
        </w:tc>
      </w:tr>
      <w:tr w14:paraId="5A0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8E78007">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EDCC00B">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B6CA46D">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632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91883C4">
            <w:pPr>
              <w:spacing w:line="360" w:lineRule="auto"/>
              <w:jc w:val="center"/>
              <w:rPr>
                <w:sz w:val="24"/>
                <w:szCs w:val="24"/>
              </w:rPr>
            </w:pPr>
            <w:r>
              <w:rPr>
                <w:rFonts w:hint="eastAsia"/>
                <w:sz w:val="24"/>
                <w:szCs w:val="24"/>
              </w:rPr>
              <w:t>产地</w:t>
            </w:r>
          </w:p>
        </w:tc>
        <w:tc>
          <w:tcPr>
            <w:tcW w:w="5835" w:type="dxa"/>
            <w:vAlign w:val="top"/>
          </w:tcPr>
          <w:p w14:paraId="21D54FEB">
            <w:pPr>
              <w:spacing w:line="360" w:lineRule="auto"/>
              <w:jc w:val="left"/>
              <w:rPr>
                <w:sz w:val="24"/>
                <w:szCs w:val="24"/>
              </w:rPr>
            </w:pPr>
          </w:p>
        </w:tc>
      </w:tr>
      <w:tr w14:paraId="27BD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26C180">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D334E46">
            <w:pPr>
              <w:spacing w:line="360" w:lineRule="auto"/>
              <w:jc w:val="left"/>
              <w:rPr>
                <w:sz w:val="24"/>
                <w:szCs w:val="24"/>
              </w:rPr>
            </w:pPr>
          </w:p>
        </w:tc>
      </w:tr>
      <w:tr w14:paraId="4A73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206A6B9">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0CBE84F0">
            <w:pPr>
              <w:spacing w:line="360" w:lineRule="auto"/>
              <w:jc w:val="left"/>
              <w:rPr>
                <w:sz w:val="24"/>
                <w:szCs w:val="24"/>
              </w:rPr>
            </w:pPr>
          </w:p>
        </w:tc>
      </w:tr>
      <w:tr w14:paraId="10B0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CC838D">
            <w:pPr>
              <w:spacing w:line="360" w:lineRule="auto"/>
              <w:jc w:val="center"/>
              <w:rPr>
                <w:sz w:val="24"/>
                <w:szCs w:val="24"/>
              </w:rPr>
            </w:pPr>
            <w:r>
              <w:rPr>
                <w:rFonts w:hint="eastAsia"/>
                <w:sz w:val="24"/>
                <w:szCs w:val="24"/>
              </w:rPr>
              <w:t>单价（元）</w:t>
            </w:r>
          </w:p>
        </w:tc>
        <w:tc>
          <w:tcPr>
            <w:tcW w:w="5835" w:type="dxa"/>
            <w:vAlign w:val="top"/>
          </w:tcPr>
          <w:p w14:paraId="1D6A79B1">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49EB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A43EE0">
            <w:pPr>
              <w:spacing w:line="360" w:lineRule="auto"/>
              <w:jc w:val="center"/>
              <w:rPr>
                <w:sz w:val="24"/>
                <w:szCs w:val="24"/>
              </w:rPr>
            </w:pPr>
            <w:r>
              <w:rPr>
                <w:rFonts w:hint="eastAsia"/>
                <w:sz w:val="24"/>
                <w:szCs w:val="24"/>
              </w:rPr>
              <w:t>总价（元）</w:t>
            </w:r>
          </w:p>
        </w:tc>
        <w:tc>
          <w:tcPr>
            <w:tcW w:w="5835" w:type="dxa"/>
            <w:vAlign w:val="top"/>
          </w:tcPr>
          <w:p w14:paraId="236C0055">
            <w:pPr>
              <w:spacing w:line="360" w:lineRule="auto"/>
              <w:jc w:val="left"/>
              <w:rPr>
                <w:sz w:val="24"/>
                <w:szCs w:val="24"/>
              </w:rPr>
            </w:pPr>
          </w:p>
        </w:tc>
      </w:tr>
      <w:tr w14:paraId="56BB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9F140A">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BE971C5">
            <w:pPr>
              <w:spacing w:line="360" w:lineRule="auto"/>
              <w:jc w:val="left"/>
              <w:rPr>
                <w:rFonts w:hint="eastAsia"/>
                <w:sz w:val="21"/>
                <w:szCs w:val="21"/>
                <w:lang w:val="en-US" w:eastAsia="zh-CN"/>
              </w:rPr>
            </w:pPr>
          </w:p>
          <w:p w14:paraId="682CBB9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4CB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09B3C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378D76C">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5B675742">
            <w:pPr>
              <w:pStyle w:val="4"/>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3D760EF">
      <w:pPr>
        <w:jc w:val="center"/>
        <w:rPr>
          <w:rFonts w:hint="eastAsia"/>
          <w:sz w:val="24"/>
          <w:szCs w:val="24"/>
        </w:rPr>
      </w:pPr>
      <w:r>
        <w:rPr>
          <w:rFonts w:hint="eastAsia"/>
          <w:sz w:val="24"/>
          <w:szCs w:val="24"/>
        </w:rPr>
        <w:t xml:space="preserve">                                                                              </w:t>
      </w:r>
    </w:p>
    <w:p w14:paraId="179BE96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4F9C6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8A5CEF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198F3D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EC699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D3665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527B1258">
      <w:pPr>
        <w:spacing w:line="440" w:lineRule="exact"/>
        <w:rPr>
          <w:rFonts w:hint="eastAsia"/>
          <w:b/>
          <w:bCs/>
          <w:color w:val="0000FF"/>
          <w:sz w:val="21"/>
          <w:szCs w:val="21"/>
        </w:rPr>
      </w:pPr>
      <w:r>
        <w:rPr>
          <w:rFonts w:hint="eastAsia"/>
          <w:b/>
          <w:bCs/>
          <w:color w:val="0000FF"/>
          <w:sz w:val="21"/>
          <w:szCs w:val="21"/>
        </w:rPr>
        <w:t>报价供应商须同时提供以下资料：</w:t>
      </w:r>
    </w:p>
    <w:p w14:paraId="103FC25A">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3CA3A43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E221955">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B15CCE6">
      <w:pPr>
        <w:pStyle w:val="4"/>
        <w:ind w:left="0" w:leftChars="0" w:firstLine="0" w:firstLineChars="0"/>
        <w:rPr>
          <w:rFonts w:hint="eastAsia"/>
          <w:b/>
          <w:bCs/>
          <w:color w:val="0000FF"/>
          <w:sz w:val="24"/>
        </w:rPr>
      </w:pPr>
    </w:p>
    <w:p w14:paraId="62AE3880">
      <w:pPr>
        <w:pStyle w:val="4"/>
        <w:rPr>
          <w:rFonts w:hint="eastAsia"/>
          <w:b/>
          <w:bCs/>
          <w:color w:val="0000FF"/>
          <w:sz w:val="24"/>
        </w:rPr>
      </w:pPr>
    </w:p>
    <w:p w14:paraId="431E37D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7A2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3557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CD034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430E0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E1AD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C1AD0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88C6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A7B3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B5DD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A572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DB1F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2716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D4A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C0DF02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0476D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11F6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D576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8020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11E6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04BA5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189266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D56FF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36E50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DA7D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AC30A4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37FFC22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AF7877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A69F2F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06D93A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7C8073D">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28DCC46">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2AA748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15A4E58">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66E5C3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8F81B26">
            <w:pPr>
              <w:jc w:val="center"/>
              <w:rPr>
                <w:rFonts w:hint="eastAsia" w:ascii="宋体" w:hAnsi="宋体" w:eastAsia="宋体" w:cs="宋体"/>
                <w:i w:val="0"/>
                <w:iCs w:val="0"/>
                <w:color w:val="000000"/>
                <w:sz w:val="18"/>
                <w:szCs w:val="18"/>
                <w:u w:val="none"/>
              </w:rPr>
            </w:pPr>
          </w:p>
        </w:tc>
      </w:tr>
      <w:tr w14:paraId="1292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17BBFA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1212540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2C6C45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C8C793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EEF12D1">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E8227D6">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B880F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B6D395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FF16F42">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5A45A0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A12C7F0">
            <w:pPr>
              <w:rPr>
                <w:rFonts w:hint="eastAsia" w:ascii="宋体" w:hAnsi="宋体" w:eastAsia="宋体" w:cs="宋体"/>
                <w:i w:val="0"/>
                <w:iCs w:val="0"/>
                <w:color w:val="000000"/>
                <w:sz w:val="18"/>
                <w:szCs w:val="18"/>
                <w:u w:val="none"/>
              </w:rPr>
            </w:pPr>
          </w:p>
        </w:tc>
      </w:tr>
    </w:tbl>
    <w:p w14:paraId="21D350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9175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ED323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CFF0E3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4A0A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08475F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B09B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365862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3FCAA0E">
      <w:pPr>
        <w:spacing w:line="440" w:lineRule="exact"/>
        <w:jc w:val="center"/>
        <w:rPr>
          <w:rFonts w:hint="eastAsia"/>
          <w:b/>
          <w:sz w:val="32"/>
          <w:szCs w:val="32"/>
        </w:rPr>
      </w:pPr>
    </w:p>
    <w:p w14:paraId="20C1DEA0">
      <w:pPr>
        <w:spacing w:line="440" w:lineRule="exact"/>
        <w:jc w:val="center"/>
        <w:rPr>
          <w:rFonts w:hint="eastAsia"/>
          <w:b/>
          <w:sz w:val="32"/>
          <w:szCs w:val="32"/>
        </w:rPr>
      </w:pPr>
    </w:p>
    <w:p w14:paraId="552EF23C">
      <w:pPr>
        <w:spacing w:line="440" w:lineRule="exact"/>
        <w:jc w:val="both"/>
        <w:rPr>
          <w:rFonts w:hint="eastAsia"/>
          <w:b/>
          <w:sz w:val="32"/>
          <w:szCs w:val="32"/>
        </w:rPr>
      </w:pPr>
    </w:p>
    <w:p w14:paraId="3FB03255">
      <w:pPr>
        <w:pStyle w:val="4"/>
        <w:rPr>
          <w:rFonts w:hint="eastAsia"/>
          <w:b/>
          <w:sz w:val="32"/>
          <w:szCs w:val="32"/>
        </w:rPr>
      </w:pPr>
    </w:p>
    <w:p w14:paraId="7BE189B5">
      <w:pPr>
        <w:pStyle w:val="4"/>
        <w:rPr>
          <w:rFonts w:hint="eastAsia"/>
          <w:b/>
          <w:sz w:val="32"/>
          <w:szCs w:val="32"/>
        </w:rPr>
      </w:pPr>
    </w:p>
    <w:p w14:paraId="6D962E0A">
      <w:pPr>
        <w:pStyle w:val="4"/>
        <w:rPr>
          <w:rFonts w:hint="eastAsia"/>
          <w:b/>
          <w:sz w:val="32"/>
          <w:szCs w:val="32"/>
        </w:rPr>
      </w:pPr>
    </w:p>
    <w:p w14:paraId="31A98C17">
      <w:pPr>
        <w:pStyle w:val="4"/>
        <w:rPr>
          <w:rFonts w:hint="eastAsia"/>
          <w:b/>
          <w:sz w:val="32"/>
          <w:szCs w:val="32"/>
        </w:rPr>
      </w:pPr>
    </w:p>
    <w:p w14:paraId="50505E41">
      <w:pPr>
        <w:spacing w:line="440" w:lineRule="exact"/>
        <w:jc w:val="center"/>
        <w:rPr>
          <w:rFonts w:hint="eastAsia"/>
          <w:b/>
          <w:sz w:val="32"/>
          <w:szCs w:val="32"/>
        </w:rPr>
      </w:pPr>
    </w:p>
    <w:p w14:paraId="112B1AC1">
      <w:pPr>
        <w:spacing w:line="440" w:lineRule="exact"/>
        <w:jc w:val="both"/>
        <w:rPr>
          <w:rFonts w:hint="eastAsia"/>
          <w:b/>
          <w:sz w:val="32"/>
          <w:szCs w:val="32"/>
        </w:rPr>
      </w:pPr>
    </w:p>
    <w:p w14:paraId="07A5005E">
      <w:pPr>
        <w:spacing w:line="440" w:lineRule="exact"/>
        <w:jc w:val="center"/>
        <w:rPr>
          <w:rFonts w:hint="eastAsia"/>
          <w:b/>
          <w:sz w:val="32"/>
          <w:szCs w:val="32"/>
        </w:rPr>
      </w:pPr>
    </w:p>
    <w:p w14:paraId="77FAF996">
      <w:pPr>
        <w:spacing w:line="440" w:lineRule="exact"/>
        <w:jc w:val="center"/>
        <w:rPr>
          <w:b/>
          <w:sz w:val="32"/>
          <w:szCs w:val="32"/>
        </w:rPr>
      </w:pPr>
      <w:r>
        <w:rPr>
          <w:rFonts w:hint="eastAsia"/>
          <w:b/>
          <w:sz w:val="32"/>
          <w:szCs w:val="32"/>
        </w:rPr>
        <w:t>参数偏离情况表</w:t>
      </w:r>
    </w:p>
    <w:p w14:paraId="30B0D820">
      <w:pPr>
        <w:spacing w:line="440" w:lineRule="exact"/>
        <w:rPr>
          <w:b/>
          <w:bCs/>
          <w:sz w:val="24"/>
        </w:rPr>
      </w:pPr>
      <w:r>
        <w:rPr>
          <w:rFonts w:hint="eastAsia"/>
          <w:b/>
          <w:bCs/>
          <w:sz w:val="24"/>
        </w:rPr>
        <w:t>填写要求：</w:t>
      </w:r>
    </w:p>
    <w:p w14:paraId="4FB5E7F3">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D96A72F">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60A56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FD7ABEC">
      <w:pPr>
        <w:spacing w:line="380" w:lineRule="exact"/>
        <w:rPr>
          <w:rFonts w:ascii="宋体" w:hAnsi="宋体"/>
          <w:color w:val="000000"/>
          <w:szCs w:val="21"/>
        </w:rPr>
      </w:pPr>
    </w:p>
    <w:p w14:paraId="770AE90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F601F5">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208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500A68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5F9934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F13A4A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181D9AE">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A9633B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9D8F54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E6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C5365C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46F996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226DE14">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32FC0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526DCF">
            <w:pPr>
              <w:widowControl/>
              <w:spacing w:line="440" w:lineRule="exact"/>
              <w:rPr>
                <w:rFonts w:ascii="宋体" w:hAnsi="宋体" w:cs="宋体"/>
                <w:bCs/>
                <w:sz w:val="18"/>
                <w:szCs w:val="18"/>
              </w:rPr>
            </w:pPr>
          </w:p>
        </w:tc>
      </w:tr>
      <w:tr w14:paraId="164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5AF27C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0927F2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9BA1F6E">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736D2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63B4FD5">
            <w:pPr>
              <w:widowControl/>
              <w:spacing w:line="440" w:lineRule="exact"/>
              <w:rPr>
                <w:rFonts w:ascii="宋体" w:hAnsi="宋体" w:cs="宋体"/>
                <w:bCs/>
                <w:sz w:val="18"/>
                <w:szCs w:val="18"/>
              </w:rPr>
            </w:pPr>
          </w:p>
        </w:tc>
      </w:tr>
      <w:tr w14:paraId="0D9C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8F1F42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5CC65E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5CA188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19898073">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2B482A6">
            <w:pPr>
              <w:widowControl/>
              <w:spacing w:line="440" w:lineRule="exact"/>
              <w:rPr>
                <w:rFonts w:ascii="宋体" w:hAnsi="宋体" w:cs="宋体"/>
                <w:bCs/>
                <w:sz w:val="18"/>
                <w:szCs w:val="18"/>
              </w:rPr>
            </w:pPr>
          </w:p>
        </w:tc>
      </w:tr>
      <w:tr w14:paraId="4795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4BBCDF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8D9897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802D4E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959615B">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A5EBBAB">
            <w:pPr>
              <w:widowControl/>
              <w:spacing w:line="440" w:lineRule="exact"/>
              <w:rPr>
                <w:rFonts w:ascii="宋体" w:hAnsi="宋体" w:cs="宋体"/>
                <w:bCs/>
                <w:sz w:val="18"/>
                <w:szCs w:val="18"/>
              </w:rPr>
            </w:pPr>
          </w:p>
        </w:tc>
      </w:tr>
      <w:tr w14:paraId="34C9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6D671F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A9F42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4D24970">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A32846E">
            <w:pPr>
              <w:spacing w:line="440" w:lineRule="exact"/>
              <w:jc w:val="center"/>
              <w:rPr>
                <w:rFonts w:ascii="宋体" w:hAnsi="宋体" w:cs="宋体"/>
                <w:bCs/>
                <w:sz w:val="18"/>
                <w:szCs w:val="18"/>
              </w:rPr>
            </w:pPr>
          </w:p>
        </w:tc>
        <w:tc>
          <w:tcPr>
            <w:tcW w:w="1669" w:type="dxa"/>
            <w:shd w:val="clear" w:color="000000" w:fill="FFFFFF"/>
            <w:noWrap/>
            <w:vAlign w:val="center"/>
          </w:tcPr>
          <w:p w14:paraId="4D1EB7FA">
            <w:pPr>
              <w:widowControl/>
              <w:spacing w:line="440" w:lineRule="exact"/>
              <w:rPr>
                <w:rFonts w:ascii="宋体" w:hAnsi="宋体" w:cs="宋体"/>
                <w:bCs/>
                <w:sz w:val="18"/>
                <w:szCs w:val="18"/>
              </w:rPr>
            </w:pPr>
          </w:p>
        </w:tc>
      </w:tr>
      <w:tr w14:paraId="30EA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8F7F92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09B7D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4748E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C86A71F">
            <w:pPr>
              <w:spacing w:line="440" w:lineRule="exact"/>
              <w:jc w:val="center"/>
              <w:rPr>
                <w:rFonts w:ascii="宋体" w:hAnsi="宋体" w:cs="宋体"/>
                <w:bCs/>
                <w:sz w:val="18"/>
                <w:szCs w:val="18"/>
              </w:rPr>
            </w:pPr>
          </w:p>
        </w:tc>
        <w:tc>
          <w:tcPr>
            <w:tcW w:w="1669" w:type="dxa"/>
            <w:shd w:val="clear" w:color="000000" w:fill="FFFFFF"/>
            <w:noWrap/>
            <w:vAlign w:val="center"/>
          </w:tcPr>
          <w:p w14:paraId="0C4FC8B2">
            <w:pPr>
              <w:widowControl/>
              <w:spacing w:line="440" w:lineRule="exact"/>
              <w:rPr>
                <w:rFonts w:ascii="宋体" w:hAnsi="宋体" w:cs="宋体"/>
                <w:bCs/>
                <w:sz w:val="18"/>
                <w:szCs w:val="18"/>
              </w:rPr>
            </w:pPr>
          </w:p>
        </w:tc>
      </w:tr>
      <w:tr w14:paraId="6735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17800C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4B62DD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78B182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489005C">
            <w:pPr>
              <w:spacing w:line="440" w:lineRule="exact"/>
              <w:jc w:val="center"/>
              <w:rPr>
                <w:rFonts w:ascii="宋体" w:hAnsi="宋体" w:cs="宋体"/>
                <w:bCs/>
                <w:sz w:val="18"/>
                <w:szCs w:val="18"/>
              </w:rPr>
            </w:pPr>
          </w:p>
        </w:tc>
        <w:tc>
          <w:tcPr>
            <w:tcW w:w="1669" w:type="dxa"/>
            <w:shd w:val="clear" w:color="000000" w:fill="FFFFFF"/>
            <w:noWrap/>
            <w:vAlign w:val="center"/>
          </w:tcPr>
          <w:p w14:paraId="411DF2AE">
            <w:pPr>
              <w:widowControl/>
              <w:spacing w:line="440" w:lineRule="exact"/>
              <w:rPr>
                <w:rFonts w:ascii="宋体" w:hAnsi="宋体" w:cs="宋体"/>
                <w:bCs/>
                <w:sz w:val="18"/>
                <w:szCs w:val="18"/>
              </w:rPr>
            </w:pPr>
          </w:p>
        </w:tc>
      </w:tr>
    </w:tbl>
    <w:p w14:paraId="22960FD8">
      <w:pPr>
        <w:spacing w:line="340" w:lineRule="exact"/>
        <w:rPr>
          <w:rFonts w:ascii="宋体"/>
          <w:sz w:val="30"/>
          <w:szCs w:val="30"/>
        </w:rPr>
      </w:pPr>
    </w:p>
    <w:p w14:paraId="5C52D9C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C0F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E97AEB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048279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CDEDD7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07D746C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2DF3C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88511F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8CC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C6AA79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7E1F4D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38D454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B7ABA5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3E268C2">
            <w:pPr>
              <w:widowControl/>
              <w:spacing w:line="440" w:lineRule="exact"/>
              <w:rPr>
                <w:rFonts w:ascii="宋体" w:hAnsi="宋体" w:cs="宋体"/>
                <w:bCs/>
                <w:sz w:val="18"/>
                <w:szCs w:val="18"/>
              </w:rPr>
            </w:pPr>
          </w:p>
        </w:tc>
      </w:tr>
      <w:tr w14:paraId="7133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4E3BF9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684BD1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CD4389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ADA647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CFC94B">
            <w:pPr>
              <w:widowControl/>
              <w:spacing w:line="440" w:lineRule="exact"/>
              <w:rPr>
                <w:rFonts w:ascii="宋体" w:hAnsi="宋体" w:cs="宋体"/>
                <w:bCs/>
                <w:sz w:val="18"/>
                <w:szCs w:val="18"/>
              </w:rPr>
            </w:pPr>
          </w:p>
        </w:tc>
      </w:tr>
      <w:tr w14:paraId="07AB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D1D9F3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8EE8AB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8DB85B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1F5FB85">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A0A6865">
            <w:pPr>
              <w:widowControl/>
              <w:spacing w:line="440" w:lineRule="exact"/>
              <w:rPr>
                <w:rFonts w:ascii="宋体" w:hAnsi="宋体" w:cs="宋体"/>
                <w:bCs/>
                <w:sz w:val="18"/>
                <w:szCs w:val="18"/>
              </w:rPr>
            </w:pPr>
          </w:p>
        </w:tc>
      </w:tr>
      <w:tr w14:paraId="3392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EDA8F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330072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F6AE42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C8582F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10979CF">
            <w:pPr>
              <w:widowControl/>
              <w:spacing w:line="440" w:lineRule="exact"/>
              <w:rPr>
                <w:rFonts w:ascii="宋体" w:hAnsi="宋体" w:cs="宋体"/>
                <w:bCs/>
                <w:sz w:val="18"/>
                <w:szCs w:val="18"/>
              </w:rPr>
            </w:pPr>
          </w:p>
        </w:tc>
      </w:tr>
      <w:tr w14:paraId="3024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F0E45F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5F8D91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4E31E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0621AA9">
            <w:pPr>
              <w:spacing w:line="440" w:lineRule="exact"/>
              <w:jc w:val="center"/>
              <w:rPr>
                <w:rFonts w:ascii="宋体" w:hAnsi="宋体" w:cs="宋体"/>
                <w:bCs/>
                <w:sz w:val="18"/>
                <w:szCs w:val="18"/>
              </w:rPr>
            </w:pPr>
          </w:p>
        </w:tc>
        <w:tc>
          <w:tcPr>
            <w:tcW w:w="1669" w:type="dxa"/>
            <w:shd w:val="clear" w:color="000000" w:fill="FFFFFF"/>
            <w:noWrap/>
            <w:vAlign w:val="center"/>
          </w:tcPr>
          <w:p w14:paraId="1C35B8EA">
            <w:pPr>
              <w:widowControl/>
              <w:spacing w:line="440" w:lineRule="exact"/>
              <w:rPr>
                <w:rFonts w:ascii="宋体" w:hAnsi="宋体" w:cs="宋体"/>
                <w:bCs/>
                <w:sz w:val="18"/>
                <w:szCs w:val="18"/>
              </w:rPr>
            </w:pPr>
          </w:p>
        </w:tc>
      </w:tr>
      <w:tr w14:paraId="39C9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4E567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FB4B49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703557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043056B">
            <w:pPr>
              <w:spacing w:line="440" w:lineRule="exact"/>
              <w:jc w:val="center"/>
              <w:rPr>
                <w:rFonts w:ascii="宋体" w:hAnsi="宋体" w:cs="宋体"/>
                <w:bCs/>
                <w:sz w:val="18"/>
                <w:szCs w:val="18"/>
              </w:rPr>
            </w:pPr>
          </w:p>
        </w:tc>
        <w:tc>
          <w:tcPr>
            <w:tcW w:w="1669" w:type="dxa"/>
            <w:shd w:val="clear" w:color="000000" w:fill="FFFFFF"/>
            <w:noWrap/>
            <w:vAlign w:val="center"/>
          </w:tcPr>
          <w:p w14:paraId="316326A4">
            <w:pPr>
              <w:widowControl/>
              <w:spacing w:line="440" w:lineRule="exact"/>
              <w:rPr>
                <w:rFonts w:ascii="宋体" w:hAnsi="宋体" w:cs="宋体"/>
                <w:bCs/>
                <w:sz w:val="18"/>
                <w:szCs w:val="18"/>
              </w:rPr>
            </w:pPr>
          </w:p>
        </w:tc>
      </w:tr>
      <w:tr w14:paraId="0B69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3A03C8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4DB7CB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FF1D41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3259073">
            <w:pPr>
              <w:spacing w:line="440" w:lineRule="exact"/>
              <w:jc w:val="center"/>
              <w:rPr>
                <w:rFonts w:ascii="宋体" w:hAnsi="宋体" w:cs="宋体"/>
                <w:bCs/>
                <w:sz w:val="18"/>
                <w:szCs w:val="18"/>
              </w:rPr>
            </w:pPr>
          </w:p>
        </w:tc>
        <w:tc>
          <w:tcPr>
            <w:tcW w:w="1669" w:type="dxa"/>
            <w:shd w:val="clear" w:color="000000" w:fill="FFFFFF"/>
            <w:noWrap/>
            <w:vAlign w:val="center"/>
          </w:tcPr>
          <w:p w14:paraId="73487866">
            <w:pPr>
              <w:widowControl/>
              <w:spacing w:line="440" w:lineRule="exact"/>
              <w:rPr>
                <w:rFonts w:ascii="宋体" w:hAnsi="宋体" w:cs="宋体"/>
                <w:bCs/>
                <w:sz w:val="18"/>
                <w:szCs w:val="18"/>
              </w:rPr>
            </w:pPr>
          </w:p>
        </w:tc>
      </w:tr>
    </w:tbl>
    <w:p w14:paraId="6C95ADA8">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若所投标的属于医疗器械，</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电动轮椅护理床</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骨三科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电动轮椅护理床</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sz w:val="24"/>
          <w:szCs w:val="24"/>
          <w:lang w:val="en-US" w:eastAsia="zh-CN"/>
        </w:rPr>
        <w:t>适用于成人长期卧床、压疮、皮瓣手术后的患者。</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2029A3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szCs w:val="24"/>
          <w:highlight w:val="none"/>
          <w:lang w:val="en-US" w:eastAsia="zh-CN"/>
        </w:rPr>
        <w:t>整床尺寸≥2000×900×450mm，变成轮椅尺寸≤1280×640×1180mm，便孔尺寸≥200×350mm（误差5mm）</w:t>
      </w:r>
      <w:r>
        <w:rPr>
          <w:rFonts w:hint="eastAsia" w:ascii="仿宋" w:hAnsi="仿宋" w:eastAsia="仿宋" w:cs="仿宋"/>
          <w:b w:val="0"/>
          <w:bCs w:val="0"/>
          <w:kern w:val="2"/>
          <w:sz w:val="24"/>
          <w:szCs w:val="24"/>
          <w:lang w:val="en-US" w:eastAsia="zh-CN"/>
        </w:rPr>
        <w:t>。</w:t>
      </w:r>
    </w:p>
    <w:p w14:paraId="0B8085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color w:val="000000" w:themeColor="text1"/>
          <w:sz w:val="24"/>
          <w:szCs w:val="24"/>
          <w:highlight w:val="none"/>
          <w:lang w:val="en-US" w:eastAsia="zh-CN"/>
        </w:rPr>
        <w:t>床体可承载重量≥240kg</w:t>
      </w:r>
      <w:r>
        <w:rPr>
          <w:rFonts w:hint="eastAsia" w:ascii="仿宋" w:hAnsi="仿宋" w:eastAsia="仿宋" w:cs="仿宋"/>
          <w:b w:val="0"/>
          <w:bCs w:val="0"/>
          <w:kern w:val="2"/>
          <w:sz w:val="24"/>
          <w:szCs w:val="24"/>
          <w:lang w:val="en-US" w:eastAsia="zh-CN"/>
        </w:rPr>
        <w:t>。</w:t>
      </w:r>
    </w:p>
    <w:p w14:paraId="4443E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sz w:val="24"/>
          <w:szCs w:val="24"/>
          <w:lang w:val="en-US" w:eastAsia="zh-CN"/>
        </w:rPr>
        <w:t>3.床体可</w:t>
      </w:r>
      <w:r>
        <w:rPr>
          <w:rFonts w:hint="eastAsia" w:ascii="仿宋" w:hAnsi="仿宋" w:eastAsia="仿宋" w:cs="仿宋"/>
          <w:b w:val="0"/>
          <w:bCs w:val="0"/>
          <w:color w:val="auto"/>
          <w:sz w:val="24"/>
          <w:szCs w:val="24"/>
          <w:vertAlign w:val="baseline"/>
          <w:lang w:val="en-US" w:eastAsia="zh-CN"/>
        </w:rPr>
        <w:t>平躺（可洗头）</w:t>
      </w:r>
      <w:r>
        <w:rPr>
          <w:rFonts w:hint="eastAsia" w:ascii="仿宋" w:hAnsi="仿宋" w:eastAsia="仿宋" w:cs="仿宋"/>
          <w:b w:val="0"/>
          <w:bCs w:val="0"/>
          <w:kern w:val="2"/>
          <w:sz w:val="24"/>
          <w:szCs w:val="24"/>
          <w:lang w:val="en-US" w:eastAsia="zh-CN"/>
        </w:rPr>
        <w:t>。</w:t>
      </w:r>
    </w:p>
    <w:p w14:paraId="03379BC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b w:val="0"/>
          <w:bCs w:val="0"/>
          <w:color w:val="auto"/>
          <w:sz w:val="24"/>
          <w:szCs w:val="24"/>
          <w:vertAlign w:val="baseline"/>
          <w:lang w:val="en-US" w:eastAsia="zh-CN"/>
        </w:rPr>
        <w:t>起背防侧滑功能（可进餐、输液），</w:t>
      </w:r>
      <w:r>
        <w:rPr>
          <w:rFonts w:hint="eastAsia" w:ascii="仿宋" w:hAnsi="仿宋" w:eastAsia="仿宋" w:cs="仿宋"/>
          <w:b w:val="0"/>
          <w:bCs w:val="0"/>
          <w:color w:val="auto"/>
          <w:spacing w:val="-8"/>
          <w:sz w:val="24"/>
          <w:szCs w:val="24"/>
        </w:rPr>
        <w:t>背部可升降角度</w:t>
      </w:r>
      <w:r>
        <w:rPr>
          <w:rFonts w:hint="eastAsia" w:ascii="仿宋" w:hAnsi="仿宋" w:eastAsia="仿宋" w:cs="仿宋"/>
          <w:b w:val="0"/>
          <w:bCs w:val="0"/>
          <w:color w:val="auto"/>
          <w:spacing w:val="-8"/>
          <w:sz w:val="24"/>
          <w:szCs w:val="24"/>
          <w:lang w:val="en-US" w:eastAsia="zh-CN"/>
        </w:rPr>
        <w:t>0-70°</w:t>
      </w:r>
      <w:r>
        <w:rPr>
          <w:rFonts w:hint="eastAsia" w:ascii="仿宋" w:hAnsi="仿宋" w:eastAsia="仿宋" w:cs="仿宋"/>
          <w:b w:val="0"/>
          <w:bCs w:val="0"/>
          <w:color w:val="auto"/>
          <w:sz w:val="24"/>
          <w:szCs w:val="24"/>
          <w:vertAlign w:val="baseline"/>
          <w:lang w:val="en-US" w:eastAsia="zh-CN"/>
        </w:rPr>
        <w:t>可调</w:t>
      </w:r>
      <w:r>
        <w:rPr>
          <w:rFonts w:hint="eastAsia" w:ascii="仿宋" w:hAnsi="仿宋" w:eastAsia="仿宋" w:cs="仿宋"/>
          <w:b w:val="0"/>
          <w:bCs w:val="0"/>
          <w:kern w:val="2"/>
          <w:sz w:val="24"/>
          <w:szCs w:val="24"/>
          <w:lang w:val="en-US" w:eastAsia="zh-CN"/>
        </w:rPr>
        <w:t>。</w:t>
      </w:r>
    </w:p>
    <w:p w14:paraId="5D4AA1F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b w:val="0"/>
          <w:bCs w:val="0"/>
          <w:color w:val="auto"/>
          <w:sz w:val="24"/>
          <w:szCs w:val="24"/>
          <w:vertAlign w:val="baseline"/>
          <w:lang w:val="en-US" w:eastAsia="zh-CN"/>
        </w:rPr>
        <w:t>落腿功能（可洗脚），落腿调节</w:t>
      </w:r>
      <w:r>
        <w:rPr>
          <w:rFonts w:hint="eastAsia" w:ascii="仿宋" w:hAnsi="仿宋" w:eastAsia="仿宋" w:cs="仿宋"/>
          <w:b w:val="0"/>
          <w:bCs w:val="0"/>
          <w:color w:val="auto"/>
          <w:spacing w:val="-8"/>
          <w:sz w:val="24"/>
          <w:szCs w:val="24"/>
        </w:rPr>
        <w:t>角度</w:t>
      </w:r>
      <w:r>
        <w:rPr>
          <w:rFonts w:hint="eastAsia" w:ascii="仿宋" w:hAnsi="仿宋" w:eastAsia="仿宋" w:cs="仿宋"/>
          <w:b w:val="0"/>
          <w:bCs w:val="0"/>
          <w:color w:val="auto"/>
          <w:spacing w:val="-8"/>
          <w:sz w:val="24"/>
          <w:szCs w:val="24"/>
          <w:lang w:val="en-US" w:eastAsia="zh-CN"/>
        </w:rPr>
        <w:t>0-70°</w:t>
      </w:r>
      <w:r>
        <w:rPr>
          <w:rFonts w:hint="eastAsia" w:ascii="仿宋" w:hAnsi="仿宋" w:eastAsia="仿宋" w:cs="仿宋"/>
          <w:b w:val="0"/>
          <w:bCs w:val="0"/>
          <w:color w:val="auto"/>
          <w:sz w:val="24"/>
          <w:szCs w:val="24"/>
          <w:vertAlign w:val="baseline"/>
          <w:lang w:val="en-US" w:eastAsia="zh-CN"/>
        </w:rPr>
        <w:t>可调</w:t>
      </w:r>
      <w:r>
        <w:rPr>
          <w:rFonts w:hint="eastAsia" w:ascii="仿宋" w:hAnsi="仿宋" w:eastAsia="仿宋" w:cs="仿宋"/>
          <w:b w:val="0"/>
          <w:bCs w:val="0"/>
          <w:kern w:val="2"/>
          <w:sz w:val="24"/>
          <w:szCs w:val="24"/>
          <w:lang w:val="en-US" w:eastAsia="zh-CN"/>
        </w:rPr>
        <w:t>。</w:t>
      </w:r>
    </w:p>
    <w:p w14:paraId="580F0EA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6.</w:t>
      </w:r>
      <w:r>
        <w:rPr>
          <w:rFonts w:hint="eastAsia" w:ascii="仿宋" w:hAnsi="仿宋" w:eastAsia="仿宋" w:cs="仿宋"/>
          <w:b w:val="0"/>
          <w:bCs w:val="0"/>
          <w:color w:val="auto"/>
          <w:sz w:val="24"/>
          <w:szCs w:val="24"/>
          <w:vertAlign w:val="baseline"/>
          <w:lang w:val="en-US" w:eastAsia="zh-CN"/>
        </w:rPr>
        <w:t>抬腿功能，腿部上升角度0-30°可调</w:t>
      </w:r>
      <w:r>
        <w:rPr>
          <w:rFonts w:hint="eastAsia" w:ascii="仿宋" w:hAnsi="仿宋" w:eastAsia="仿宋" w:cs="仿宋"/>
          <w:b w:val="0"/>
          <w:bCs w:val="0"/>
          <w:kern w:val="2"/>
          <w:sz w:val="24"/>
          <w:szCs w:val="24"/>
          <w:lang w:val="en-US" w:eastAsia="zh-CN"/>
        </w:rPr>
        <w:t>。</w:t>
      </w:r>
    </w:p>
    <w:p w14:paraId="74F642E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pacing w:val="-8"/>
          <w:sz w:val="24"/>
          <w:szCs w:val="24"/>
          <w:lang w:val="en-US" w:eastAsia="zh-CN"/>
        </w:rPr>
      </w:pPr>
      <w:r>
        <w:rPr>
          <w:rFonts w:hint="eastAsia" w:ascii="仿宋" w:hAnsi="仿宋" w:eastAsia="仿宋" w:cs="仿宋"/>
          <w:b w:val="0"/>
          <w:bCs w:val="0"/>
          <w:color w:val="auto"/>
          <w:spacing w:val="-8"/>
          <w:kern w:val="2"/>
          <w:sz w:val="24"/>
          <w:szCs w:val="24"/>
          <w:lang w:val="en-US" w:eastAsia="zh-CN" w:bidi="ar-SA"/>
        </w:rPr>
        <w:t>7.可</w:t>
      </w:r>
      <w:r>
        <w:rPr>
          <w:rFonts w:hint="eastAsia" w:ascii="仿宋" w:hAnsi="仿宋" w:eastAsia="仿宋" w:cs="仿宋"/>
          <w:b w:val="0"/>
          <w:bCs w:val="0"/>
          <w:color w:val="auto"/>
          <w:sz w:val="24"/>
          <w:szCs w:val="24"/>
          <w:vertAlign w:val="baseline"/>
          <w:lang w:val="en-US" w:eastAsia="zh-CN"/>
        </w:rPr>
        <w:t>遥控器和语音控制操作自动左右翻身，每30分钟可定时自动翻身</w:t>
      </w:r>
    </w:p>
    <w:p w14:paraId="66B7FCA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000000" w:themeColor="text1"/>
          <w:sz w:val="24"/>
        </w:rPr>
        <w:t>▲</w:t>
      </w:r>
      <w:r>
        <w:rPr>
          <w:rFonts w:hint="eastAsia" w:ascii="仿宋" w:hAnsi="仿宋" w:eastAsia="仿宋" w:cs="仿宋"/>
          <w:b w:val="0"/>
          <w:bCs w:val="0"/>
          <w:color w:val="auto"/>
          <w:kern w:val="2"/>
          <w:sz w:val="24"/>
          <w:szCs w:val="24"/>
          <w:vertAlign w:val="baseline"/>
          <w:lang w:val="en-US" w:eastAsia="zh-CN" w:bidi="ar-SA"/>
        </w:rPr>
        <w:t>8.</w:t>
      </w:r>
      <w:r>
        <w:rPr>
          <w:rFonts w:hint="eastAsia" w:ascii="仿宋" w:hAnsi="仿宋" w:eastAsia="仿宋" w:cs="仿宋"/>
          <w:b w:val="0"/>
          <w:bCs w:val="0"/>
          <w:color w:val="auto"/>
          <w:sz w:val="24"/>
          <w:szCs w:val="24"/>
          <w:vertAlign w:val="baseline"/>
          <w:lang w:val="en-US" w:eastAsia="zh-CN"/>
        </w:rPr>
        <w:t>轮椅分离功能：轮椅与床体可分离，可推动老人外出、上卫生间（高度与坐便器吻合），并配有安全带。</w:t>
      </w:r>
    </w:p>
    <w:p w14:paraId="2B42F23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kern w:val="2"/>
          <w:sz w:val="24"/>
          <w:szCs w:val="24"/>
          <w:lang w:val="en-US" w:eastAsia="zh-CN" w:bidi="ar-SA"/>
        </w:rPr>
        <w:t>9.</w:t>
      </w:r>
      <w:r>
        <w:rPr>
          <w:rFonts w:hint="eastAsia" w:ascii="仿宋" w:hAnsi="仿宋" w:eastAsia="仿宋" w:cs="仿宋"/>
          <w:b w:val="0"/>
          <w:bCs w:val="0"/>
          <w:color w:val="auto"/>
          <w:sz w:val="24"/>
          <w:szCs w:val="24"/>
          <w:vertAlign w:val="baseline"/>
          <w:lang w:val="en-US" w:eastAsia="zh-CN"/>
        </w:rPr>
        <w:t>解便功能：速开便门，一键冲洗、上喷技术、恒温暖风烘干。</w:t>
      </w:r>
    </w:p>
    <w:p w14:paraId="2F5F61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10.铝合金护栏：侧面护栏总长≥1150mm，D型铝合金扶手，表面硬化处理，厚度≥3.0mm，确保长期使用的安全性，配有防松紧固件，耐磨，不变形，可收缩平放，收缩时略高于床面，可防止床垫移位。</w:t>
      </w:r>
    </w:p>
    <w:p w14:paraId="2CE56D4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11.床头尾板：采用ABS工程塑料，耐褪色，耐老化，耐腐蚀易清洁。床尾板上装透明病历卡，床头、床尾在不借助任何工具的情况下可自由拆卸。</w:t>
      </w:r>
    </w:p>
    <w:p w14:paraId="2D455E3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12.移动静音脚轮：床体移动脚轮采用双排面设计，方便自由移动；同时带有刹车装置以固定床身，移动脚轮直径≥12cm；轮椅移动脚轮采用不锈钢材料，带有刹车装置，脚轮直径≥12cm，胎面为软胎面。</w:t>
      </w:r>
    </w:p>
    <w:p w14:paraId="16C6D17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bidi="ar-SA"/>
        </w:rPr>
        <w:t>13.</w:t>
      </w:r>
      <w:r>
        <w:rPr>
          <w:rFonts w:hint="eastAsia" w:ascii="仿宋" w:hAnsi="仿宋" w:eastAsia="仿宋" w:cs="仿宋"/>
          <w:b w:val="0"/>
          <w:bCs w:val="0"/>
          <w:kern w:val="2"/>
          <w:sz w:val="24"/>
          <w:szCs w:val="24"/>
          <w:lang w:val="en-US" w:eastAsia="zh-CN"/>
        </w:rPr>
        <w:t>床垫：床垫3层棉8公分厚，蓬松棉、高弹棉和硬质棉，透气性好，回弹性好，并经防虫处理，长期使用不变形，并且透气性好。</w:t>
      </w:r>
    </w:p>
    <w:p w14:paraId="055881B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14.伸缩餐桌：餐桌板为ABS材料精制而成，具伸缩功能，两端用ABS压模成凹型的搁板（防移位）易清洗，耐磨损，方便病人使用，安全可靠。</w:t>
      </w:r>
    </w:p>
    <w:p w14:paraId="48E502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15.秒速开便门：便门承重材料采用直径≥20mm圆管，有效支撑臀部力量，确保长时间使用不会出现下沉、不回位等现象。便口床垫与便口位置采用粘和设计，接便时无需搬动护理人员，取走床垫，配合快速接便装置。并配有可调高低装置，如在使用过程便口出现下沉情况，可自行调节恢复原位。便口下方容器承重板采用厚度1.2mm的钢板一次冲压成形，整体安全可靠。</w:t>
      </w:r>
    </w:p>
    <w:p w14:paraId="7021CE2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16.腿部承重：支撑材料采用直径26mm的圆管，厚度2.5mm，可承受100公斤的重量安全、牢靠、长期使用不变形。</w:t>
      </w:r>
    </w:p>
    <w:p w14:paraId="4DEAC66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17.输液架为升降式，可根据用户需求调节高度，采用优质不锈钢管制作，具有四个挂钩，可同时进行多瓶输液，不用时可折叠收纳于床头位置。</w:t>
      </w:r>
    </w:p>
    <w:p w14:paraId="6C6F0E5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rPr>
        <w:t>18.床体喷涂工艺:床体表面经钢丸喷砂除锈后，静电喷涂而成，床体涂覆为抗静电粉体，抗酸碱腐蚀，耐褪色。</w:t>
      </w:r>
    </w:p>
    <w:p w14:paraId="2D9C1B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color w:val="000000" w:themeColor="text1"/>
          <w:sz w:val="24"/>
        </w:rPr>
      </w:pPr>
      <w:r>
        <w:rPr>
          <w:rFonts w:hint="eastAsia" w:ascii="仿宋" w:hAnsi="仿宋" w:eastAsia="仿宋" w:cs="仿宋"/>
          <w:color w:val="000000" w:themeColor="text1"/>
          <w:kern w:val="2"/>
          <w:sz w:val="24"/>
          <w:szCs w:val="24"/>
          <w:lang w:val="en-US" w:eastAsia="zh-CN" w:bidi="ar-SA"/>
        </w:rPr>
        <w:t>19．</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设备使用年限不低于5年</w:t>
      </w: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4525"/>
        <w:gridCol w:w="2263"/>
      </w:tblGrid>
      <w:tr w14:paraId="623B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170605AE">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4525" w:type="dxa"/>
            <w:noWrap w:val="0"/>
            <w:vAlign w:val="top"/>
          </w:tcPr>
          <w:p w14:paraId="21A99E3E">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2263" w:type="dxa"/>
            <w:noWrap w:val="0"/>
            <w:vAlign w:val="top"/>
          </w:tcPr>
          <w:p w14:paraId="27241596">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r>
      <w:tr w14:paraId="03DA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shd w:val="clear" w:color="auto" w:fill="auto"/>
            <w:noWrap w:val="0"/>
            <w:vAlign w:val="top"/>
          </w:tcPr>
          <w:p w14:paraId="6283BA38">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525" w:type="dxa"/>
            <w:shd w:val="clear" w:color="auto" w:fill="auto"/>
            <w:noWrap w:val="0"/>
            <w:vAlign w:val="top"/>
          </w:tcPr>
          <w:p w14:paraId="4FE4AE2C">
            <w:pPr>
              <w:pStyle w:val="2"/>
              <w:jc w:val="center"/>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电动遥控器</w:t>
            </w:r>
          </w:p>
        </w:tc>
        <w:tc>
          <w:tcPr>
            <w:tcW w:w="2263" w:type="dxa"/>
            <w:shd w:val="clear" w:color="auto" w:fill="auto"/>
            <w:noWrap w:val="0"/>
            <w:vAlign w:val="top"/>
          </w:tcPr>
          <w:p w14:paraId="7F008AE8">
            <w:pPr>
              <w:pStyle w:val="2"/>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2DF9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shd w:val="clear" w:color="auto" w:fill="auto"/>
            <w:noWrap w:val="0"/>
            <w:vAlign w:val="top"/>
          </w:tcPr>
          <w:p w14:paraId="3C032D83">
            <w:pPr>
              <w:pStyle w:val="2"/>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2</w:t>
            </w:r>
          </w:p>
        </w:tc>
        <w:tc>
          <w:tcPr>
            <w:tcW w:w="4525" w:type="dxa"/>
            <w:shd w:val="clear" w:color="auto" w:fill="auto"/>
            <w:noWrap w:val="0"/>
            <w:vAlign w:val="top"/>
          </w:tcPr>
          <w:p w14:paraId="5AE5AE58">
            <w:pPr>
              <w:pStyle w:val="2"/>
              <w:jc w:val="center"/>
              <w:rPr>
                <w:rFonts w:hint="eastAsia" w:ascii="仿宋" w:hAnsi="仿宋" w:eastAsia="仿宋" w:cs="仿宋"/>
                <w:kern w:val="0"/>
                <w:sz w:val="24"/>
                <w:szCs w:val="24"/>
                <w:lang w:val="en-US" w:eastAsia="zh-CN"/>
              </w:rPr>
            </w:pPr>
            <w:r>
              <w:rPr>
                <w:rFonts w:hint="eastAsia" w:ascii="仿宋" w:hAnsi="仿宋" w:eastAsia="仿宋" w:cs="仿宋"/>
                <w:color w:val="000000" w:themeColor="text1"/>
                <w:sz w:val="24"/>
                <w:szCs w:val="24"/>
                <w:lang w:val="en-US" w:eastAsia="zh-CN"/>
              </w:rPr>
              <w:t>加固45mm高床体</w:t>
            </w:r>
          </w:p>
        </w:tc>
        <w:tc>
          <w:tcPr>
            <w:tcW w:w="2263" w:type="dxa"/>
            <w:shd w:val="clear" w:color="auto" w:fill="auto"/>
            <w:noWrap w:val="0"/>
            <w:vAlign w:val="top"/>
          </w:tcPr>
          <w:p w14:paraId="5E1AFB6D">
            <w:pPr>
              <w:pStyle w:val="2"/>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6CD4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4AD5A781">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525" w:type="dxa"/>
            <w:noWrap w:val="0"/>
            <w:vAlign w:val="top"/>
          </w:tcPr>
          <w:p w14:paraId="5B8287DD">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床头床尾</w:t>
            </w:r>
            <w:r>
              <w:rPr>
                <w:rFonts w:hint="eastAsia" w:ascii="仿宋" w:hAnsi="仿宋" w:eastAsia="仿宋" w:cs="仿宋"/>
                <w:sz w:val="24"/>
                <w:szCs w:val="24"/>
                <w:lang w:val="en-US" w:eastAsia="zh-CN"/>
              </w:rPr>
              <w:t>板</w:t>
            </w:r>
          </w:p>
        </w:tc>
        <w:tc>
          <w:tcPr>
            <w:tcW w:w="2263" w:type="dxa"/>
            <w:noWrap w:val="0"/>
            <w:vAlign w:val="top"/>
          </w:tcPr>
          <w:p w14:paraId="24459045">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1付</w:t>
            </w:r>
          </w:p>
        </w:tc>
      </w:tr>
      <w:tr w14:paraId="3E3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4D6375C5">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525" w:type="dxa"/>
            <w:noWrap w:val="0"/>
            <w:vAlign w:val="top"/>
          </w:tcPr>
          <w:p w14:paraId="47F1521B">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加固左右科拆卸防侧翻护栏</w:t>
            </w:r>
          </w:p>
        </w:tc>
        <w:tc>
          <w:tcPr>
            <w:tcW w:w="2263" w:type="dxa"/>
            <w:noWrap w:val="0"/>
            <w:vAlign w:val="top"/>
          </w:tcPr>
          <w:p w14:paraId="78A9A48F">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1付</w:t>
            </w:r>
          </w:p>
        </w:tc>
      </w:tr>
      <w:tr w14:paraId="37FB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4063CC79">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525" w:type="dxa"/>
            <w:noWrap w:val="0"/>
            <w:vAlign w:val="top"/>
          </w:tcPr>
          <w:p w14:paraId="67157376">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公分床垫</w:t>
            </w:r>
          </w:p>
        </w:tc>
        <w:tc>
          <w:tcPr>
            <w:tcW w:w="2263" w:type="dxa"/>
            <w:noWrap w:val="0"/>
            <w:vAlign w:val="top"/>
          </w:tcPr>
          <w:p w14:paraId="08D6EC85">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1张</w:t>
            </w:r>
          </w:p>
        </w:tc>
      </w:tr>
      <w:tr w14:paraId="5DA7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shd w:val="clear" w:color="auto" w:fill="auto"/>
            <w:noWrap w:val="0"/>
            <w:vAlign w:val="top"/>
          </w:tcPr>
          <w:p w14:paraId="32007474">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525" w:type="dxa"/>
            <w:shd w:val="clear" w:color="auto" w:fill="auto"/>
            <w:noWrap w:val="0"/>
            <w:vAlign w:val="top"/>
          </w:tcPr>
          <w:p w14:paraId="2BCB5516">
            <w:pPr>
              <w:pStyle w:val="2"/>
              <w:jc w:val="center"/>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床褥</w:t>
            </w:r>
          </w:p>
        </w:tc>
        <w:tc>
          <w:tcPr>
            <w:tcW w:w="2263" w:type="dxa"/>
            <w:shd w:val="clear" w:color="auto" w:fill="auto"/>
            <w:noWrap w:val="0"/>
            <w:vAlign w:val="top"/>
          </w:tcPr>
          <w:p w14:paraId="30A9C582">
            <w:pPr>
              <w:pStyle w:val="2"/>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vertAlign w:val="baseline"/>
                <w:lang w:val="en-US" w:eastAsia="zh-CN"/>
              </w:rPr>
              <w:t>1张</w:t>
            </w:r>
          </w:p>
        </w:tc>
      </w:tr>
      <w:tr w14:paraId="6C02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shd w:val="clear" w:color="auto" w:fill="auto"/>
            <w:noWrap w:val="0"/>
            <w:vAlign w:val="top"/>
          </w:tcPr>
          <w:p w14:paraId="000646D0">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525" w:type="dxa"/>
            <w:shd w:val="clear" w:color="auto" w:fill="auto"/>
            <w:noWrap w:val="0"/>
            <w:vAlign w:val="top"/>
          </w:tcPr>
          <w:p w14:paraId="6130AB50">
            <w:pPr>
              <w:pStyle w:val="2"/>
              <w:jc w:val="center"/>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开便孔床单</w:t>
            </w:r>
          </w:p>
        </w:tc>
        <w:tc>
          <w:tcPr>
            <w:tcW w:w="2263" w:type="dxa"/>
            <w:shd w:val="clear" w:color="auto" w:fill="auto"/>
            <w:noWrap w:val="0"/>
            <w:vAlign w:val="top"/>
          </w:tcPr>
          <w:p w14:paraId="5FD9E71B">
            <w:pPr>
              <w:pStyle w:val="2"/>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vertAlign w:val="baseline"/>
                <w:lang w:val="en-US" w:eastAsia="zh-CN"/>
              </w:rPr>
              <w:t>2张</w:t>
            </w:r>
          </w:p>
        </w:tc>
      </w:tr>
      <w:tr w14:paraId="0CA8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1B92C348">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4525" w:type="dxa"/>
            <w:noWrap w:val="0"/>
            <w:vAlign w:val="top"/>
          </w:tcPr>
          <w:p w14:paraId="4C28ADD6">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静音</w:t>
            </w:r>
            <w:r>
              <w:rPr>
                <w:rFonts w:hint="eastAsia" w:ascii="仿宋" w:hAnsi="仿宋" w:eastAsia="仿宋" w:cs="仿宋"/>
                <w:sz w:val="24"/>
                <w:szCs w:val="24"/>
                <w:lang w:val="en-US" w:eastAsia="zh-CN"/>
              </w:rPr>
              <w:t>刹车大脚</w:t>
            </w:r>
            <w:r>
              <w:rPr>
                <w:rFonts w:hint="eastAsia" w:ascii="仿宋" w:hAnsi="仿宋" w:eastAsia="仿宋" w:cs="仿宋"/>
                <w:sz w:val="24"/>
                <w:szCs w:val="24"/>
              </w:rPr>
              <w:t>轮</w:t>
            </w:r>
          </w:p>
        </w:tc>
        <w:tc>
          <w:tcPr>
            <w:tcW w:w="2263" w:type="dxa"/>
            <w:noWrap w:val="0"/>
            <w:vAlign w:val="top"/>
          </w:tcPr>
          <w:p w14:paraId="44FECAA1">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4个</w:t>
            </w:r>
          </w:p>
        </w:tc>
      </w:tr>
      <w:tr w14:paraId="5366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7163EBDF">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525" w:type="dxa"/>
            <w:noWrap w:val="0"/>
            <w:vAlign w:val="top"/>
          </w:tcPr>
          <w:p w14:paraId="17A40F26">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rPr>
              <w:t>餐桌</w:t>
            </w:r>
            <w:r>
              <w:rPr>
                <w:rFonts w:hint="eastAsia" w:ascii="仿宋" w:hAnsi="仿宋" w:eastAsia="仿宋" w:cs="仿宋"/>
                <w:sz w:val="24"/>
                <w:szCs w:val="24"/>
                <w:lang w:val="en-US" w:eastAsia="zh-CN"/>
              </w:rPr>
              <w:t>板</w:t>
            </w:r>
          </w:p>
        </w:tc>
        <w:tc>
          <w:tcPr>
            <w:tcW w:w="2263" w:type="dxa"/>
            <w:noWrap w:val="0"/>
            <w:vAlign w:val="top"/>
          </w:tcPr>
          <w:p w14:paraId="38D3110C">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3D70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31553162">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525" w:type="dxa"/>
            <w:noWrap w:val="0"/>
            <w:vAlign w:val="top"/>
          </w:tcPr>
          <w:p w14:paraId="659A98ED">
            <w:pPr>
              <w:pStyle w:val="2"/>
              <w:jc w:val="center"/>
              <w:rPr>
                <w:rFonts w:hint="eastAsia" w:ascii="仿宋" w:hAnsi="仿宋" w:eastAsia="仿宋" w:cs="仿宋"/>
                <w:sz w:val="24"/>
                <w:szCs w:val="24"/>
              </w:rPr>
            </w:pPr>
            <w:r>
              <w:rPr>
                <w:rFonts w:hint="eastAsia" w:ascii="仿宋" w:hAnsi="仿宋" w:eastAsia="仿宋" w:cs="仿宋"/>
                <w:sz w:val="24"/>
                <w:szCs w:val="24"/>
              </w:rPr>
              <w:t>洗头盆</w:t>
            </w:r>
          </w:p>
        </w:tc>
        <w:tc>
          <w:tcPr>
            <w:tcW w:w="2263" w:type="dxa"/>
            <w:noWrap w:val="0"/>
            <w:vAlign w:val="top"/>
          </w:tcPr>
          <w:p w14:paraId="5006D784">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63B7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4C42F7E6">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4525" w:type="dxa"/>
            <w:noWrap w:val="0"/>
            <w:vAlign w:val="top"/>
          </w:tcPr>
          <w:p w14:paraId="7EF082EF">
            <w:pPr>
              <w:pStyle w:val="2"/>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便桶</w:t>
            </w:r>
          </w:p>
        </w:tc>
        <w:tc>
          <w:tcPr>
            <w:tcW w:w="2263" w:type="dxa"/>
            <w:noWrap w:val="0"/>
            <w:vAlign w:val="top"/>
          </w:tcPr>
          <w:p w14:paraId="4CBB7F6A">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3F05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60D18EA3">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4525" w:type="dxa"/>
            <w:noWrap w:val="0"/>
            <w:vAlign w:val="top"/>
          </w:tcPr>
          <w:p w14:paraId="3B75D417">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量杯</w:t>
            </w:r>
          </w:p>
        </w:tc>
        <w:tc>
          <w:tcPr>
            <w:tcW w:w="2263" w:type="dxa"/>
            <w:noWrap w:val="0"/>
            <w:vAlign w:val="top"/>
          </w:tcPr>
          <w:p w14:paraId="707566BE">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1个</w:t>
            </w:r>
          </w:p>
        </w:tc>
      </w:tr>
      <w:tr w14:paraId="62AF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0DDA09EF">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4525" w:type="dxa"/>
            <w:noWrap w:val="0"/>
            <w:vAlign w:val="top"/>
          </w:tcPr>
          <w:p w14:paraId="60242044">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rPr>
              <w:t>输液</w:t>
            </w:r>
            <w:r>
              <w:rPr>
                <w:rFonts w:hint="eastAsia" w:ascii="仿宋" w:hAnsi="仿宋" w:eastAsia="仿宋" w:cs="仿宋"/>
                <w:sz w:val="24"/>
                <w:szCs w:val="24"/>
                <w:lang w:val="en-US" w:eastAsia="zh-CN"/>
              </w:rPr>
              <w:t>架</w:t>
            </w:r>
          </w:p>
        </w:tc>
        <w:tc>
          <w:tcPr>
            <w:tcW w:w="2263" w:type="dxa"/>
            <w:noWrap w:val="0"/>
            <w:vAlign w:val="top"/>
          </w:tcPr>
          <w:p w14:paraId="2699E08F">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1根</w:t>
            </w:r>
          </w:p>
        </w:tc>
      </w:tr>
      <w:tr w14:paraId="16E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17CCEA6E">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4525" w:type="dxa"/>
            <w:noWrap w:val="0"/>
            <w:vAlign w:val="top"/>
          </w:tcPr>
          <w:p w14:paraId="5A2EFDB0">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安装工具</w:t>
            </w:r>
          </w:p>
        </w:tc>
        <w:tc>
          <w:tcPr>
            <w:tcW w:w="2263" w:type="dxa"/>
            <w:noWrap w:val="0"/>
            <w:vAlign w:val="top"/>
          </w:tcPr>
          <w:p w14:paraId="1D0E1643">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r>
    </w:tbl>
    <w:p w14:paraId="3F4D8696">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参考图片：</w:t>
      </w:r>
    </w:p>
    <w:p w14:paraId="5072EDB9">
      <w:pPr>
        <w:pStyle w:val="2"/>
        <w:rPr>
          <w:rFonts w:hint="eastAsia"/>
          <w:lang w:eastAsia="zh-CN"/>
        </w:rPr>
      </w:pPr>
      <w:r>
        <w:rPr>
          <w:rFonts w:hint="eastAsia"/>
          <w:lang w:eastAsia="zh-CN"/>
        </w:rPr>
        <w:drawing>
          <wp:inline distT="0" distB="0" distL="114300" distR="114300">
            <wp:extent cx="4072255" cy="3130550"/>
            <wp:effectExtent l="0" t="0" r="0" b="12700"/>
            <wp:docPr id="2" name="图片 2" descr="bed94c3931d3f2b1637124e82962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d94c3931d3f2b1637124e829623a78"/>
                    <pic:cNvPicPr>
                      <a:picLocks noChangeAspect="1"/>
                    </pic:cNvPicPr>
                  </pic:nvPicPr>
                  <pic:blipFill>
                    <a:blip r:embed="rId4"/>
                    <a:srcRect t="40789" r="-2676"/>
                    <a:stretch>
                      <a:fillRect/>
                    </a:stretch>
                  </pic:blipFill>
                  <pic:spPr>
                    <a:xfrm>
                      <a:off x="0" y="0"/>
                      <a:ext cx="4072255" cy="3130550"/>
                    </a:xfrm>
                    <a:prstGeom prst="rect">
                      <a:avLst/>
                    </a:prstGeom>
                  </pic:spPr>
                </pic:pic>
              </a:graphicData>
            </a:graphic>
          </wp:inline>
        </w:drawing>
      </w:r>
    </w:p>
    <w:p w14:paraId="0A28E3E6">
      <w:pPr>
        <w:pStyle w:val="2"/>
        <w:rPr>
          <w:rFonts w:hint="default"/>
          <w:lang w:val="en-US" w:eastAsia="zh-CN"/>
        </w:rPr>
      </w:pPr>
      <w:bookmarkStart w:id="0" w:name="_GoBack"/>
      <w:bookmarkEnd w:id="0"/>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1B26CF3">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05319C9F">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3.1.</w:t>
      </w:r>
      <w:r>
        <w:rPr>
          <w:rFonts w:hint="eastAsia" w:ascii="仿宋" w:hAnsi="仿宋" w:eastAsia="仿宋" w:cs="仿宋"/>
          <w:color w:val="000000" w:themeColor="text1"/>
          <w:sz w:val="24"/>
        </w:rPr>
        <w:t>本合同款项以人民币银行转账方式支付</w:t>
      </w:r>
      <w:r>
        <w:rPr>
          <w:rFonts w:hint="eastAsia" w:ascii="仿宋" w:hAnsi="仿宋" w:eastAsia="仿宋" w:cs="仿宋"/>
          <w:color w:val="000000" w:themeColor="text1"/>
          <w:sz w:val="24"/>
          <w:lang w:eastAsia="zh-CN"/>
        </w:rPr>
        <w:t>；</w:t>
      </w:r>
    </w:p>
    <w:p w14:paraId="12DCB39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3.2.合同签订后，乙方按合同协议时间提供货物或服务完成后，经甲方规定的验收人员书面确认验收合格，乙方即开具有效发票，发票加盖发票专用章（增值税普通发票），甲方确认发票无误后，在收到发票之日起30日内，</w:t>
      </w:r>
      <w:r>
        <w:rPr>
          <w:rFonts w:hint="eastAsia" w:ascii="仿宋" w:hAnsi="仿宋" w:eastAsia="仿宋" w:cs="仿宋"/>
          <w:color w:val="000000" w:themeColor="text1"/>
          <w:sz w:val="24"/>
        </w:rPr>
        <w:t>支付合同总金额的95%的款项；合同总金额的5%的款项作为</w:t>
      </w:r>
      <w:r>
        <w:rPr>
          <w:rFonts w:hint="eastAsia" w:ascii="仿宋" w:hAnsi="仿宋" w:eastAsia="仿宋" w:cs="仿宋"/>
          <w:color w:val="000000" w:themeColor="text1"/>
          <w:sz w:val="24"/>
          <w:lang w:val="en-US" w:eastAsia="zh-CN"/>
        </w:rPr>
        <w:t>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lang w:val="en-US" w:eastAsia="zh-CN"/>
        </w:rPr>
        <w:t>质保期满后</w:t>
      </w:r>
      <w:r>
        <w:rPr>
          <w:rFonts w:hint="eastAsia" w:ascii="仿宋" w:hAnsi="仿宋" w:eastAsia="仿宋" w:cs="仿宋"/>
          <w:color w:val="000000" w:themeColor="text1"/>
          <w:sz w:val="24"/>
        </w:rPr>
        <w:t>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30563239">
      <w:pPr>
        <w:spacing w:line="440" w:lineRule="exact"/>
        <w:rPr>
          <w:rFonts w:ascii="宋体" w:hAnsi="宋体"/>
          <w:sz w:val="24"/>
        </w:rPr>
      </w:pPr>
    </w:p>
    <w:p w14:paraId="27533F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9CD7BB8"/>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svanur</cp:lastModifiedBy>
  <dcterms:modified xsi:type="dcterms:W3CDTF">2026-04-10T06:59:49Z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