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E7E76">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23DFADCC">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58FD94F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eastAsia="zh-CN"/>
          <w14:textFill>
            <w14:solidFill>
              <w14:schemeClr w14:val="tx1"/>
            </w14:solidFill>
          </w14:textFill>
        </w:rPr>
        <w:t>采购需求</w:t>
      </w:r>
      <w:r>
        <w:rPr>
          <w:rFonts w:hint="eastAsia" w:ascii="仿宋" w:hAnsi="仿宋" w:eastAsia="仿宋" w:cs="仿宋"/>
          <w:color w:val="000000" w:themeColor="text1"/>
          <w:sz w:val="24"/>
          <w14:textFill>
            <w14:solidFill>
              <w14:schemeClr w14:val="tx1"/>
            </w14:solidFill>
          </w14:textFill>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若所投标的属于医疗器械，</w:t>
      </w:r>
      <w:r>
        <w:rPr>
          <w:rFonts w:hint="eastAsia" w:ascii="仿宋" w:hAnsi="仿宋" w:eastAsia="仿宋" w:cs="仿宋"/>
          <w:color w:val="000000" w:themeColor="text1"/>
          <w:sz w:val="24"/>
          <w14:textFill>
            <w14:solidFill>
              <w14:schemeClr w14:val="tx1"/>
            </w14:solidFill>
          </w14:textFill>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.本文的“质保期”是指中标标的物经约定的验收机构完成验收之日起算，截止中标人承诺的期限。</w:t>
      </w:r>
    </w:p>
    <w:p w14:paraId="2B9D2695">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68" w:type="dxa"/>
          </w:tcPr>
          <w:p w14:paraId="15D6B59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508" w:type="dxa"/>
          </w:tcPr>
          <w:p w14:paraId="6782991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64排CT球管</w:t>
            </w:r>
          </w:p>
        </w:tc>
        <w:tc>
          <w:tcPr>
            <w:tcW w:w="2268" w:type="dxa"/>
          </w:tcPr>
          <w:p w14:paraId="29F1C941">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医学影像科</w:t>
            </w:r>
          </w:p>
        </w:tc>
        <w:tc>
          <w:tcPr>
            <w:tcW w:w="2508" w:type="dxa"/>
          </w:tcPr>
          <w:p w14:paraId="5937043E">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r>
    </w:tbl>
    <w:p w14:paraId="0131614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hint="eastAsia" w:ascii="仿宋" w:hAnsi="仿宋" w:eastAsia="仿宋" w:cs="仿宋"/>
          <w:color w:val="000000" w:themeColor="text1"/>
          <w:sz w:val="24"/>
          <w:lang w:val="en-US" w:eastAsia="zh-CN"/>
          <w14:textFill>
            <w14:solidFill>
              <w14:schemeClr w14:val="tx1"/>
            </w14:solidFill>
          </w14:textFill>
        </w:rPr>
        <w:t>64排CT球管，须</w:t>
      </w:r>
      <w:bookmarkStart w:id="0" w:name="_GoBack"/>
      <w:bookmarkEnd w:id="0"/>
      <w:r>
        <w:rPr>
          <w:rFonts w:hint="eastAsia" w:ascii="仿宋" w:hAnsi="仿宋" w:eastAsia="仿宋" w:cs="仿宋"/>
          <w:color w:val="auto"/>
          <w:sz w:val="24"/>
          <w:highlight w:val="none"/>
          <w:lang w:val="en-US" w:eastAsia="zh-CN"/>
        </w:rPr>
        <w:t>与西门子SOMATOM go.Top型64排螺旋CT匹配使用。</w:t>
      </w:r>
    </w:p>
    <w:p w14:paraId="247ACE54">
      <w:pPr>
        <w:spacing w:line="440" w:lineRule="exact"/>
        <w:rPr>
          <w:rFonts w:ascii="仿宋" w:hAnsi="仿宋" w:eastAsia="仿宋" w:cs="仿宋"/>
          <w:b/>
          <w:color w:val="000000" w:themeColor="text1"/>
          <w:sz w:val="24"/>
          <w14:textFill>
            <w14:solidFill>
              <w14:schemeClr w14:val="tx1"/>
            </w14:solidFill>
          </w14:textFill>
        </w:rPr>
      </w:pPr>
    </w:p>
    <w:p w14:paraId="426AD8A4">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tbl>
      <w:tblPr>
        <w:tblStyle w:val="22"/>
        <w:tblW w:w="8743" w:type="dxa"/>
        <w:tblInd w:w="2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5"/>
        <w:gridCol w:w="2336"/>
        <w:gridCol w:w="1982"/>
      </w:tblGrid>
      <w:tr w14:paraId="2761D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425" w:type="dxa"/>
            <w:vAlign w:val="top"/>
          </w:tcPr>
          <w:p w14:paraId="5C83A17A">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标称阳极输入功率</w:t>
            </w:r>
          </w:p>
          <w:p w14:paraId="6F09E173">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热阳极参考功率＝ 300 W</w:t>
            </w:r>
          </w:p>
          <w:p w14:paraId="6C5A7017">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标称CT  阳极输入功率</w:t>
            </w:r>
          </w:p>
        </w:tc>
        <w:tc>
          <w:tcPr>
            <w:tcW w:w="2336" w:type="dxa"/>
            <w:vAlign w:val="top"/>
          </w:tcPr>
          <w:p w14:paraId="3BEB6F6A">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F1</w:t>
            </w:r>
          </w:p>
          <w:p w14:paraId="762D6C24">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55千瓦</w:t>
            </w:r>
          </w:p>
        </w:tc>
        <w:tc>
          <w:tcPr>
            <w:tcW w:w="1982" w:type="dxa"/>
            <w:vAlign w:val="top"/>
          </w:tcPr>
          <w:p w14:paraId="3E2AAA70">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F2</w:t>
            </w:r>
          </w:p>
          <w:p w14:paraId="48CC6C94">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75千瓦</w:t>
            </w:r>
          </w:p>
        </w:tc>
      </w:tr>
      <w:tr w14:paraId="05262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425" w:type="dxa"/>
            <w:vAlign w:val="top"/>
          </w:tcPr>
          <w:p w14:paraId="396DF47B">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阳极最大热容量</w:t>
            </w:r>
          </w:p>
        </w:tc>
        <w:tc>
          <w:tcPr>
            <w:tcW w:w="4318" w:type="dxa"/>
            <w:gridSpan w:val="2"/>
            <w:vAlign w:val="top"/>
          </w:tcPr>
          <w:p w14:paraId="1835B123">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5200000焦耳  (7 000 000HU)</w:t>
            </w:r>
          </w:p>
        </w:tc>
      </w:tr>
      <w:tr w14:paraId="40F8F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425" w:type="dxa"/>
            <w:vAlign w:val="top"/>
          </w:tcPr>
          <w:p w14:paraId="651C5D13">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阳极顶端覆层材</w:t>
            </w:r>
          </w:p>
        </w:tc>
        <w:tc>
          <w:tcPr>
            <w:tcW w:w="4318" w:type="dxa"/>
            <w:gridSpan w:val="2"/>
            <w:vAlign w:val="top"/>
          </w:tcPr>
          <w:p w14:paraId="6ED474B4">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铼－钨</w:t>
            </w:r>
          </w:p>
        </w:tc>
      </w:tr>
      <w:tr w14:paraId="0B62B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425" w:type="dxa"/>
            <w:vAlign w:val="top"/>
          </w:tcPr>
          <w:p w14:paraId="61FE71B9">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靶材料</w:t>
            </w:r>
          </w:p>
        </w:tc>
        <w:tc>
          <w:tcPr>
            <w:tcW w:w="4318" w:type="dxa"/>
            <w:gridSpan w:val="2"/>
            <w:vAlign w:val="top"/>
          </w:tcPr>
          <w:p w14:paraId="235879E1">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铼 、钨 、钼合金 、石墨</w:t>
            </w:r>
          </w:p>
        </w:tc>
      </w:tr>
      <w:tr w14:paraId="63809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425" w:type="dxa"/>
            <w:vAlign w:val="top"/>
          </w:tcPr>
          <w:p w14:paraId="57011029">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标称X射线管电压</w:t>
            </w:r>
          </w:p>
        </w:tc>
        <w:tc>
          <w:tcPr>
            <w:tcW w:w="4318" w:type="dxa"/>
            <w:gridSpan w:val="2"/>
            <w:vAlign w:val="top"/>
          </w:tcPr>
          <w:p w14:paraId="71C875CD">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140千伏</w:t>
            </w:r>
          </w:p>
        </w:tc>
      </w:tr>
      <w:tr w14:paraId="49A45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425" w:type="dxa"/>
            <w:vAlign w:val="top"/>
          </w:tcPr>
          <w:p w14:paraId="4ED537CA">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最大连续散热</w:t>
            </w:r>
          </w:p>
          <w:p w14:paraId="19C47498">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标称连续输入功率</w:t>
            </w:r>
          </w:p>
        </w:tc>
        <w:tc>
          <w:tcPr>
            <w:tcW w:w="4318" w:type="dxa"/>
            <w:gridSpan w:val="2"/>
            <w:vAlign w:val="top"/>
          </w:tcPr>
          <w:p w14:paraId="43E81DC6">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4400瓦</w:t>
            </w:r>
          </w:p>
        </w:tc>
      </w:tr>
      <w:tr w14:paraId="316BC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425" w:type="dxa"/>
            <w:vAlign w:val="top"/>
          </w:tcPr>
          <w:p w14:paraId="4DA43D18">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阳极驱动频率</w:t>
            </w:r>
          </w:p>
        </w:tc>
        <w:tc>
          <w:tcPr>
            <w:tcW w:w="4318" w:type="dxa"/>
            <w:gridSpan w:val="2"/>
            <w:vAlign w:val="top"/>
          </w:tcPr>
          <w:p w14:paraId="72931FB8">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200 </w:t>
            </w:r>
            <w:r>
              <w:rPr>
                <w:rFonts w:hint="eastAsia" w:ascii="仿宋" w:hAnsi="仿宋" w:eastAsia="仿宋" w:cs="仿宋"/>
                <w:color w:val="000000" w:themeColor="text1"/>
                <w:sz w:val="24"/>
                <w:lang w:val="en-US" w:eastAsia="zh-CN"/>
                <w14:textFill>
                  <w14:solidFill>
                    <w14:schemeClr w14:val="tx1"/>
                  </w14:solidFill>
                </w14:textFill>
              </w:rPr>
              <w:t>HZ</w:t>
            </w:r>
          </w:p>
        </w:tc>
      </w:tr>
      <w:tr w14:paraId="1FBEB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425" w:type="dxa"/>
            <w:vAlign w:val="top"/>
          </w:tcPr>
          <w:p w14:paraId="261727BC">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最大的阴极灯丝发热</w:t>
            </w:r>
          </w:p>
        </w:tc>
        <w:tc>
          <w:tcPr>
            <w:tcW w:w="4318" w:type="dxa"/>
            <w:gridSpan w:val="2"/>
            <w:vAlign w:val="top"/>
          </w:tcPr>
          <w:p w14:paraId="48B8DF48">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8.5 A</w:t>
            </w:r>
          </w:p>
        </w:tc>
      </w:tr>
      <w:tr w14:paraId="24264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425" w:type="dxa"/>
            <w:vAlign w:val="top"/>
          </w:tcPr>
          <w:p w14:paraId="0393BFC1">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阳极角度（ 相对基准轴）</w:t>
            </w:r>
          </w:p>
        </w:tc>
        <w:tc>
          <w:tcPr>
            <w:tcW w:w="4318" w:type="dxa"/>
            <w:gridSpan w:val="2"/>
            <w:vAlign w:val="top"/>
          </w:tcPr>
          <w:p w14:paraId="4268C26F">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w:t>
            </w:r>
          </w:p>
        </w:tc>
      </w:tr>
      <w:tr w14:paraId="3A86F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425" w:type="dxa"/>
            <w:vAlign w:val="top"/>
          </w:tcPr>
          <w:p w14:paraId="7A4A5937">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焦点</w:t>
            </w:r>
          </w:p>
        </w:tc>
        <w:tc>
          <w:tcPr>
            <w:tcW w:w="2336" w:type="dxa"/>
            <w:vAlign w:val="top"/>
          </w:tcPr>
          <w:p w14:paraId="57A2D679">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F 1</w:t>
            </w:r>
          </w:p>
        </w:tc>
        <w:tc>
          <w:tcPr>
            <w:tcW w:w="1982" w:type="dxa"/>
            <w:vAlign w:val="top"/>
          </w:tcPr>
          <w:p w14:paraId="001ABD0D">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F 2</w:t>
            </w:r>
          </w:p>
        </w:tc>
      </w:tr>
      <w:tr w14:paraId="196C4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425" w:type="dxa"/>
            <w:vAlign w:val="top"/>
          </w:tcPr>
          <w:p w14:paraId="63F775D6">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标称焦点值（ 相对基准轴）</w:t>
            </w:r>
          </w:p>
        </w:tc>
        <w:tc>
          <w:tcPr>
            <w:tcW w:w="2336" w:type="dxa"/>
            <w:vAlign w:val="top"/>
          </w:tcPr>
          <w:p w14:paraId="7FD801E3">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0.8×0.8</w:t>
            </w:r>
          </w:p>
        </w:tc>
        <w:tc>
          <w:tcPr>
            <w:tcW w:w="1982" w:type="dxa"/>
            <w:vAlign w:val="top"/>
          </w:tcPr>
          <w:p w14:paraId="28402B60">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1.0×1.2</w:t>
            </w:r>
          </w:p>
        </w:tc>
      </w:tr>
      <w:tr w14:paraId="1D5A6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425" w:type="dxa"/>
            <w:vAlign w:val="top"/>
          </w:tcPr>
          <w:p w14:paraId="33951EF8">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X射线管组件的固有过滤量</w:t>
            </w:r>
          </w:p>
        </w:tc>
        <w:tc>
          <w:tcPr>
            <w:tcW w:w="4318" w:type="dxa"/>
            <w:gridSpan w:val="2"/>
            <w:vAlign w:val="top"/>
          </w:tcPr>
          <w:p w14:paraId="74EE1398">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≥5.5毫米铝/140千伏</w:t>
            </w:r>
          </w:p>
        </w:tc>
      </w:tr>
      <w:tr w14:paraId="1E1DF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425" w:type="dxa"/>
            <w:vAlign w:val="top"/>
          </w:tcPr>
          <w:p w14:paraId="6B9D72D4">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140  千伏 / 3.5  千瓦  时1  米  距离处的辐射泄漏</w:t>
            </w:r>
          </w:p>
        </w:tc>
        <w:tc>
          <w:tcPr>
            <w:tcW w:w="4318" w:type="dxa"/>
            <w:gridSpan w:val="2"/>
            <w:vAlign w:val="top"/>
          </w:tcPr>
          <w:p w14:paraId="527D4CB6">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&lt; 0.8毫戈瑞/小时</w:t>
            </w:r>
          </w:p>
        </w:tc>
      </w:tr>
      <w:tr w14:paraId="02872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425" w:type="dxa"/>
            <w:vAlign w:val="top"/>
          </w:tcPr>
          <w:p w14:paraId="4D0B836C">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保护等级</w:t>
            </w:r>
          </w:p>
        </w:tc>
        <w:tc>
          <w:tcPr>
            <w:tcW w:w="4318" w:type="dxa"/>
            <w:gridSpan w:val="2"/>
            <w:vAlign w:val="top"/>
          </w:tcPr>
          <w:p w14:paraId="0C14DC7B">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I  类  B类</w:t>
            </w:r>
          </w:p>
        </w:tc>
      </w:tr>
      <w:tr w14:paraId="1CD7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425" w:type="dxa"/>
            <w:vAlign w:val="top"/>
          </w:tcPr>
          <w:p w14:paraId="479B6B4B">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重量（ 不包括附件）</w:t>
            </w:r>
          </w:p>
        </w:tc>
        <w:tc>
          <w:tcPr>
            <w:tcW w:w="4318" w:type="dxa"/>
            <w:gridSpan w:val="2"/>
            <w:vAlign w:val="top"/>
          </w:tcPr>
          <w:p w14:paraId="619CCBE2">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52.5公斤± 0.1  公斤</w:t>
            </w:r>
          </w:p>
        </w:tc>
      </w:tr>
      <w:tr w14:paraId="0C328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425" w:type="dxa"/>
            <w:vAlign w:val="top"/>
          </w:tcPr>
          <w:p w14:paraId="2E1FDE50">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高压接线</w:t>
            </w:r>
          </w:p>
        </w:tc>
        <w:tc>
          <w:tcPr>
            <w:tcW w:w="4318" w:type="dxa"/>
            <w:gridSpan w:val="2"/>
            <w:vAlign w:val="top"/>
          </w:tcPr>
          <w:p w14:paraId="45E589E6">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 极</w:t>
            </w:r>
          </w:p>
          <w:p w14:paraId="60D196F7">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- 3  电极</w:t>
            </w:r>
          </w:p>
        </w:tc>
      </w:tr>
      <w:tr w14:paraId="22F35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425" w:type="dxa"/>
            <w:vAlign w:val="top"/>
          </w:tcPr>
          <w:p w14:paraId="75E0FEAC">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旋转阳极电机</w:t>
            </w:r>
          </w:p>
        </w:tc>
        <w:tc>
          <w:tcPr>
            <w:tcW w:w="4318" w:type="dxa"/>
            <w:gridSpan w:val="2"/>
            <w:vAlign w:val="top"/>
          </w:tcPr>
          <w:p w14:paraId="7167203B">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3相定子 ，相电压430-750 Vpp相电流≤ 20 Aeff</w:t>
            </w:r>
          </w:p>
        </w:tc>
      </w:tr>
      <w:tr w14:paraId="18FCA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425" w:type="dxa"/>
            <w:vAlign w:val="top"/>
          </w:tcPr>
          <w:p w14:paraId="38345384">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操作过程中所允许的环境温度</w:t>
            </w:r>
          </w:p>
        </w:tc>
        <w:tc>
          <w:tcPr>
            <w:tcW w:w="4318" w:type="dxa"/>
            <w:gridSpan w:val="2"/>
            <w:vAlign w:val="top"/>
          </w:tcPr>
          <w:p w14:paraId="66009088">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+18℃ 到+30℃</w:t>
            </w:r>
          </w:p>
        </w:tc>
      </w:tr>
      <w:tr w14:paraId="00CD6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425" w:type="dxa"/>
            <w:vAlign w:val="top"/>
          </w:tcPr>
          <w:p w14:paraId="086EECCD">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操作过程中所允许的空气的相对湿度</w:t>
            </w:r>
          </w:p>
        </w:tc>
        <w:tc>
          <w:tcPr>
            <w:tcW w:w="4318" w:type="dxa"/>
            <w:gridSpan w:val="2"/>
            <w:vAlign w:val="top"/>
          </w:tcPr>
          <w:p w14:paraId="2E2573AE">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 到85%</w:t>
            </w:r>
          </w:p>
        </w:tc>
      </w:tr>
      <w:tr w14:paraId="20368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425" w:type="dxa"/>
            <w:vAlign w:val="top"/>
          </w:tcPr>
          <w:p w14:paraId="625547ED">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操作过程中所允许的大气压</w:t>
            </w:r>
          </w:p>
        </w:tc>
        <w:tc>
          <w:tcPr>
            <w:tcW w:w="4318" w:type="dxa"/>
            <w:gridSpan w:val="2"/>
            <w:vAlign w:val="top"/>
          </w:tcPr>
          <w:p w14:paraId="3DE9762E">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800 hPa到1060 hPa</w:t>
            </w:r>
          </w:p>
        </w:tc>
      </w:tr>
      <w:tr w14:paraId="75CFC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425" w:type="dxa"/>
            <w:vAlign w:val="top"/>
          </w:tcPr>
          <w:p w14:paraId="7A62B81A">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冷却流速</w:t>
            </w:r>
          </w:p>
        </w:tc>
        <w:tc>
          <w:tcPr>
            <w:tcW w:w="4318" w:type="dxa"/>
            <w:gridSpan w:val="2"/>
            <w:vAlign w:val="top"/>
          </w:tcPr>
          <w:p w14:paraId="17A27706">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&gt;6升/分钟</w:t>
            </w:r>
          </w:p>
        </w:tc>
      </w:tr>
      <w:tr w14:paraId="26DC5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425" w:type="dxa"/>
            <w:vAlign w:val="top"/>
          </w:tcPr>
          <w:p w14:paraId="2E6E94EE">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冷却剂总量（ 包括冷却设备的球管装置）</w:t>
            </w:r>
          </w:p>
        </w:tc>
        <w:tc>
          <w:tcPr>
            <w:tcW w:w="4318" w:type="dxa"/>
            <w:gridSpan w:val="2"/>
            <w:vAlign w:val="top"/>
          </w:tcPr>
          <w:p w14:paraId="39C2CA2D">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&lt; 10升</w:t>
            </w:r>
          </w:p>
        </w:tc>
      </w:tr>
    </w:tbl>
    <w:p w14:paraId="315D34FE">
      <w:pPr>
        <w:numPr>
          <w:ilvl w:val="0"/>
          <w:numId w:val="0"/>
        </w:numPr>
        <w:spacing w:line="440" w:lineRule="exact"/>
        <w:rPr>
          <w:rFonts w:hint="eastAsia" w:ascii="仿宋" w:hAnsi="仿宋" w:eastAsia="仿宋" w:cs="仿宋"/>
          <w:b/>
          <w:color w:val="000000" w:themeColor="text1"/>
          <w:sz w:val="24"/>
          <w14:textFill>
            <w14:solidFill>
              <w14:schemeClr w14:val="tx1"/>
            </w14:solidFill>
          </w14:textFill>
        </w:rPr>
      </w:pPr>
    </w:p>
    <w:p w14:paraId="2A6BFBF5">
      <w:pPr>
        <w:numPr>
          <w:ilvl w:val="0"/>
          <w:numId w:val="0"/>
        </w:numPr>
        <w:spacing w:line="440" w:lineRule="exact"/>
        <w:rPr>
          <w:rFonts w:hint="eastAsia" w:ascii="仿宋" w:hAnsi="仿宋" w:eastAsia="仿宋" w:cs="仿宋"/>
          <w:b/>
          <w:color w:val="000000" w:themeColor="text1"/>
          <w:sz w:val="24"/>
          <w14:textFill>
            <w14:solidFill>
              <w14:schemeClr w14:val="tx1"/>
            </w14:solidFill>
          </w14:textFill>
        </w:rPr>
      </w:pPr>
    </w:p>
    <w:p w14:paraId="53D93E05">
      <w:pPr>
        <w:numPr>
          <w:ilvl w:val="0"/>
          <w:numId w:val="0"/>
        </w:numPr>
        <w:spacing w:line="440" w:lineRule="exact"/>
        <w:rPr>
          <w:rFonts w:hint="eastAsia" w:ascii="仿宋" w:hAnsi="仿宋" w:eastAsia="仿宋" w:cs="仿宋"/>
          <w:b/>
          <w:color w:val="000000" w:themeColor="text1"/>
          <w:sz w:val="24"/>
          <w14:textFill>
            <w14:solidFill>
              <w14:schemeClr w14:val="tx1"/>
            </w14:solidFill>
          </w14:textFill>
        </w:rPr>
      </w:pPr>
    </w:p>
    <w:p w14:paraId="56B62EA6">
      <w:pPr>
        <w:numPr>
          <w:ilvl w:val="0"/>
          <w:numId w:val="0"/>
        </w:numPr>
        <w:spacing w:line="440" w:lineRule="exact"/>
        <w:rPr>
          <w:rFonts w:hint="eastAsia" w:ascii="仿宋" w:hAnsi="仿宋" w:eastAsia="仿宋" w:cs="仿宋"/>
          <w:b/>
          <w:color w:val="000000" w:themeColor="text1"/>
          <w:sz w:val="24"/>
          <w14:textFill>
            <w14:solidFill>
              <w14:schemeClr w14:val="tx1"/>
            </w14:solidFill>
          </w14:textFill>
        </w:rPr>
      </w:pPr>
    </w:p>
    <w:p w14:paraId="2D9C1BC3">
      <w:pPr>
        <w:numPr>
          <w:ilvl w:val="0"/>
          <w:numId w:val="0"/>
        </w:numPr>
        <w:spacing w:line="440" w:lineRule="exact"/>
        <w:rPr>
          <w:rFonts w:hint="eastAsia" w:ascii="仿宋" w:hAnsi="仿宋" w:eastAsia="仿宋" w:cs="仿宋"/>
          <w:b/>
          <w:color w:val="000000" w:themeColor="text1"/>
          <w:sz w:val="24"/>
          <w14:textFill>
            <w14:solidFill>
              <w14:schemeClr w14:val="tx1"/>
            </w14:solidFill>
          </w14:textFill>
        </w:rPr>
      </w:pPr>
    </w:p>
    <w:p w14:paraId="4A83F173">
      <w:pPr>
        <w:spacing w:line="440" w:lineRule="exact"/>
        <w:rPr>
          <w:rFonts w:ascii="仿宋" w:hAnsi="仿宋" w:eastAsia="仿宋" w:cs="仿宋"/>
          <w:b/>
          <w:color w:val="000000" w:themeColor="text1"/>
          <w:sz w:val="24"/>
          <w14:textFill>
            <w14:solidFill>
              <w14:schemeClr w14:val="tx1"/>
            </w14:solidFill>
          </w14:textFill>
        </w:rPr>
      </w:pPr>
    </w:p>
    <w:p w14:paraId="11AD96EA">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751AF881">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775C65E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33B4285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验收方式：按《小榄镇</w:t>
      </w:r>
      <w:r>
        <w:rPr>
          <w:rFonts w:hint="eastAsia" w:ascii="仿宋" w:hAnsi="仿宋" w:eastAsia="仿宋" w:cs="仿宋"/>
          <w:color w:val="000000" w:themeColor="text1"/>
          <w:sz w:val="24"/>
          <w:lang w:eastAsia="zh-CN"/>
          <w14:textFill>
            <w14:solidFill>
              <w14:schemeClr w14:val="tx1"/>
            </w14:solidFill>
          </w14:textFill>
        </w:rPr>
        <w:t>公立</w:t>
      </w:r>
      <w:r>
        <w:rPr>
          <w:rFonts w:hint="eastAsia" w:ascii="仿宋" w:hAnsi="仿宋" w:eastAsia="仿宋" w:cs="仿宋"/>
          <w:color w:val="000000" w:themeColor="text1"/>
          <w:sz w:val="24"/>
          <w14:textFill>
            <w14:solidFill>
              <w14:schemeClr w14:val="tx1"/>
            </w14:solidFill>
          </w14:textFill>
        </w:rPr>
        <w:t>医院</w:t>
      </w:r>
      <w:r>
        <w:rPr>
          <w:rFonts w:hint="eastAsia" w:ascii="仿宋" w:hAnsi="仿宋" w:eastAsia="仿宋" w:cs="仿宋"/>
          <w:color w:val="000000" w:themeColor="text1"/>
          <w:sz w:val="24"/>
          <w:lang w:eastAsia="zh-CN"/>
          <w14:textFill>
            <w14:solidFill>
              <w14:schemeClr w14:val="tx1"/>
            </w14:solidFill>
          </w14:textFill>
        </w:rPr>
        <w:t>政府</w:t>
      </w:r>
      <w:r>
        <w:rPr>
          <w:rFonts w:hint="eastAsia" w:ascii="仿宋" w:hAnsi="仿宋" w:eastAsia="仿宋" w:cs="仿宋"/>
          <w:color w:val="000000" w:themeColor="text1"/>
          <w:sz w:val="24"/>
          <w14:textFill>
            <w14:solidFill>
              <w14:schemeClr w14:val="tx1"/>
            </w14:solidFill>
          </w14:textFill>
        </w:rPr>
        <w:t>采购和验收</w:t>
      </w:r>
      <w:r>
        <w:rPr>
          <w:rFonts w:hint="eastAsia" w:ascii="仿宋" w:hAnsi="仿宋" w:eastAsia="仿宋" w:cs="仿宋"/>
          <w:color w:val="000000" w:themeColor="text1"/>
          <w:sz w:val="24"/>
          <w:lang w:eastAsia="zh-CN"/>
          <w14:textFill>
            <w14:solidFill>
              <w14:schemeClr w14:val="tx1"/>
            </w14:solidFill>
          </w14:textFill>
        </w:rPr>
        <w:t>办法</w:t>
      </w:r>
      <w:r>
        <w:rPr>
          <w:rFonts w:hint="eastAsia" w:ascii="仿宋" w:hAnsi="仿宋" w:eastAsia="仿宋" w:cs="仿宋"/>
          <w:color w:val="000000" w:themeColor="text1"/>
          <w:sz w:val="24"/>
          <w14:textFill>
            <w14:solidFill>
              <w14:schemeClr w14:val="tx1"/>
            </w14:solidFill>
          </w14:textFill>
        </w:rPr>
        <w:t>》。</w:t>
      </w:r>
    </w:p>
    <w:p w14:paraId="37607C9E">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2B351F45">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1</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p>
    <w:p w14:paraId="34C701E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5ED331B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5BC1A48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2B3E117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0C995C91">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1BE3E546">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4C1E8C7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5%；合同总金额的5%</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作为第二期款项，</w:t>
      </w:r>
      <w:r>
        <w:rPr>
          <w:rFonts w:hint="eastAsia" w:ascii="仿宋" w:hAnsi="仿宋" w:eastAsia="仿宋" w:cs="仿宋"/>
          <w:color w:val="000000" w:themeColor="text1"/>
          <w:sz w:val="24"/>
          <w14:textFill>
            <w14:solidFill>
              <w14:schemeClr w14:val="tx1"/>
            </w14:solidFill>
          </w14:textFill>
        </w:rPr>
        <w:t>在</w:t>
      </w:r>
      <w:r>
        <w:rPr>
          <w:rFonts w:hint="eastAsia" w:ascii="仿宋" w:hAnsi="仿宋" w:eastAsia="仿宋" w:cs="仿宋"/>
          <w:color w:val="000000" w:themeColor="text1"/>
          <w:sz w:val="24"/>
          <w:highlight w:val="yellow"/>
          <w:u w:val="single"/>
          <w:lang w:val="en-US" w:eastAsia="zh-CN"/>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w:t>
      </w:r>
      <w:r>
        <w:rPr>
          <w:rFonts w:hint="eastAsia" w:ascii="仿宋" w:hAnsi="仿宋" w:eastAsia="仿宋" w:cs="仿宋"/>
          <w:color w:val="000000" w:themeColor="text1"/>
          <w:sz w:val="24"/>
          <w:lang w:val="en-US" w:eastAsia="zh-CN"/>
          <w14:textFill>
            <w14:solidFill>
              <w14:schemeClr w14:val="tx1"/>
            </w14:solidFill>
          </w14:textFill>
        </w:rPr>
        <w:t>支付</w:t>
      </w:r>
      <w:r>
        <w:rPr>
          <w:rFonts w:hint="eastAsia" w:ascii="仿宋" w:hAnsi="仿宋" w:eastAsia="仿宋" w:cs="仿宋"/>
          <w:color w:val="000000" w:themeColor="text1"/>
          <w:sz w:val="24"/>
          <w14:textFill>
            <w14:solidFill>
              <w14:schemeClr w14:val="tx1"/>
            </w14:solidFill>
          </w14:textFill>
        </w:rPr>
        <w:t>。</w:t>
      </w:r>
    </w:p>
    <w:p w14:paraId="7EDF3ECE">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77E8FF6E">
      <w:pPr>
        <w:rPr>
          <w:rFonts w:ascii="仿宋" w:hAnsi="仿宋" w:eastAsia="仿宋" w:cs="仿宋"/>
          <w:color w:val="000000" w:themeColor="text1"/>
          <w:sz w:val="24"/>
          <w:highlight w:val="cyan"/>
          <w:lang w:val="zh-CN"/>
          <w14:textFill>
            <w14:solidFill>
              <w14:schemeClr w14:val="tx1"/>
            </w14:solidFill>
          </w14:textFill>
        </w:rPr>
      </w:pPr>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14:paraId="5574CA4A">
        <w:pPr>
          <w:pStyle w:val="6"/>
        </w:pPr>
        <w:r>
          <w:rPr>
            <w:rFonts w:hint="eastAsia"/>
            <w:lang w:val="en-US" w:eastAsia="zh-CN"/>
          </w:rPr>
          <w:t>需求科室</w:t>
        </w:r>
        <w:r>
          <w:rPr>
            <w:rFonts w:hint="eastAsia"/>
          </w:rPr>
          <w:t>：                                审核</w:t>
        </w:r>
        <w:r>
          <w:rPr>
            <w:rFonts w:hint="eastAsia"/>
            <w:lang w:val="en-US" w:eastAsia="zh-CN"/>
          </w:rPr>
          <w:t>科室</w:t>
        </w:r>
        <w:r>
          <w:rPr>
            <w:rFonts w:hint="eastAsia"/>
          </w:rPr>
          <w:t>：</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6627F1">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6</w:t>
                              </w:r>
                              <w:r>
                                <w:rPr>
                                  <w:b/>
                                  <w:sz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196627F1">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6</w:t>
                        </w:r>
                        <w:r>
                          <w:rPr>
                            <w:b/>
                            <w:sz w:val="24"/>
                          </w:rPr>
                          <w:fldChar w:fldCharType="end"/>
                        </w:r>
                      </w:p>
                    </w:txbxContent>
                  </v:textbox>
                </v:shape>
              </w:pict>
            </mc:Fallback>
          </mc:AlternateContent>
        </w:r>
      </w:p>
      <w:p w14:paraId="4114F3F0">
        <w:pPr>
          <w:pStyle w:val="6"/>
        </w:pPr>
      </w:p>
    </w:sdtContent>
  </w:sdt>
  <w:p w14:paraId="38E17460"/>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E8738"/>
    <w:multiLevelType w:val="singleLevel"/>
    <w:tmpl w:val="1E7E87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027725AF"/>
    <w:rsid w:val="00000267"/>
    <w:rsid w:val="00000AF6"/>
    <w:rsid w:val="00016B72"/>
    <w:rsid w:val="00036444"/>
    <w:rsid w:val="00065257"/>
    <w:rsid w:val="000C5864"/>
    <w:rsid w:val="00136269"/>
    <w:rsid w:val="00152E6E"/>
    <w:rsid w:val="001564F2"/>
    <w:rsid w:val="00164D4A"/>
    <w:rsid w:val="001D1D4A"/>
    <w:rsid w:val="001F6B01"/>
    <w:rsid w:val="00215636"/>
    <w:rsid w:val="0022457A"/>
    <w:rsid w:val="00227ED6"/>
    <w:rsid w:val="00234D13"/>
    <w:rsid w:val="002616DE"/>
    <w:rsid w:val="00293A7C"/>
    <w:rsid w:val="002B5F04"/>
    <w:rsid w:val="002E2203"/>
    <w:rsid w:val="002F4E01"/>
    <w:rsid w:val="00341440"/>
    <w:rsid w:val="00342D38"/>
    <w:rsid w:val="00345474"/>
    <w:rsid w:val="003662C2"/>
    <w:rsid w:val="0037094F"/>
    <w:rsid w:val="003A7C0C"/>
    <w:rsid w:val="003F6DDB"/>
    <w:rsid w:val="00411292"/>
    <w:rsid w:val="004312C9"/>
    <w:rsid w:val="00440D87"/>
    <w:rsid w:val="00467A71"/>
    <w:rsid w:val="004A1404"/>
    <w:rsid w:val="004C251B"/>
    <w:rsid w:val="005002B7"/>
    <w:rsid w:val="00507EB2"/>
    <w:rsid w:val="0052211A"/>
    <w:rsid w:val="005472B7"/>
    <w:rsid w:val="00553084"/>
    <w:rsid w:val="0055425D"/>
    <w:rsid w:val="00587AFC"/>
    <w:rsid w:val="005A38AB"/>
    <w:rsid w:val="005D041B"/>
    <w:rsid w:val="005D4C82"/>
    <w:rsid w:val="00607917"/>
    <w:rsid w:val="00643222"/>
    <w:rsid w:val="00646CFF"/>
    <w:rsid w:val="00695736"/>
    <w:rsid w:val="006A0103"/>
    <w:rsid w:val="007943B1"/>
    <w:rsid w:val="007A320E"/>
    <w:rsid w:val="007A3E4E"/>
    <w:rsid w:val="007B6779"/>
    <w:rsid w:val="007D756B"/>
    <w:rsid w:val="007E3690"/>
    <w:rsid w:val="007E613A"/>
    <w:rsid w:val="007F2B11"/>
    <w:rsid w:val="007F33E6"/>
    <w:rsid w:val="008639CD"/>
    <w:rsid w:val="00876B88"/>
    <w:rsid w:val="008A5819"/>
    <w:rsid w:val="008A6F6D"/>
    <w:rsid w:val="008F4E7C"/>
    <w:rsid w:val="008F6ACD"/>
    <w:rsid w:val="00950093"/>
    <w:rsid w:val="009852DA"/>
    <w:rsid w:val="009B3DE4"/>
    <w:rsid w:val="009B5110"/>
    <w:rsid w:val="009C06B8"/>
    <w:rsid w:val="009C60B9"/>
    <w:rsid w:val="009F5D10"/>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D392D"/>
    <w:rsid w:val="00CF6139"/>
    <w:rsid w:val="00D00163"/>
    <w:rsid w:val="00D076B0"/>
    <w:rsid w:val="00D46D87"/>
    <w:rsid w:val="00D47646"/>
    <w:rsid w:val="00D932D0"/>
    <w:rsid w:val="00DC1A43"/>
    <w:rsid w:val="00E35651"/>
    <w:rsid w:val="00E60436"/>
    <w:rsid w:val="00E71C5B"/>
    <w:rsid w:val="00EA68FA"/>
    <w:rsid w:val="00EC3435"/>
    <w:rsid w:val="00F066CA"/>
    <w:rsid w:val="00F42A70"/>
    <w:rsid w:val="00F75603"/>
    <w:rsid w:val="00F801B8"/>
    <w:rsid w:val="00F82B4B"/>
    <w:rsid w:val="00FA3C7F"/>
    <w:rsid w:val="00FF4826"/>
    <w:rsid w:val="027725AF"/>
    <w:rsid w:val="126775F5"/>
    <w:rsid w:val="140524A5"/>
    <w:rsid w:val="17A84A31"/>
    <w:rsid w:val="18AC198D"/>
    <w:rsid w:val="1A362D0A"/>
    <w:rsid w:val="1A9A1AE2"/>
    <w:rsid w:val="1DB403E5"/>
    <w:rsid w:val="1E8B3C3C"/>
    <w:rsid w:val="1F0C2891"/>
    <w:rsid w:val="1FF004A0"/>
    <w:rsid w:val="21601D26"/>
    <w:rsid w:val="21F75571"/>
    <w:rsid w:val="267819C5"/>
    <w:rsid w:val="26AC3567"/>
    <w:rsid w:val="27094723"/>
    <w:rsid w:val="28261D07"/>
    <w:rsid w:val="2A710EAE"/>
    <w:rsid w:val="2B9A59A4"/>
    <w:rsid w:val="2CAB1A01"/>
    <w:rsid w:val="2D887C39"/>
    <w:rsid w:val="2D993838"/>
    <w:rsid w:val="2E110DC4"/>
    <w:rsid w:val="33712CFE"/>
    <w:rsid w:val="33895773"/>
    <w:rsid w:val="361954A6"/>
    <w:rsid w:val="3C740147"/>
    <w:rsid w:val="3E9B4363"/>
    <w:rsid w:val="3EEE625E"/>
    <w:rsid w:val="40D048B4"/>
    <w:rsid w:val="443A5766"/>
    <w:rsid w:val="44746547"/>
    <w:rsid w:val="4BF76F64"/>
    <w:rsid w:val="4EBD0A92"/>
    <w:rsid w:val="579F1125"/>
    <w:rsid w:val="58B3555A"/>
    <w:rsid w:val="5A3921D0"/>
    <w:rsid w:val="5DC71851"/>
    <w:rsid w:val="656A70AF"/>
    <w:rsid w:val="65D53865"/>
    <w:rsid w:val="66AA15BF"/>
    <w:rsid w:val="69340CF8"/>
    <w:rsid w:val="6BD2675F"/>
    <w:rsid w:val="6C171CF3"/>
    <w:rsid w:val="6DDF526D"/>
    <w:rsid w:val="6F2A17D8"/>
    <w:rsid w:val="744B3E55"/>
    <w:rsid w:val="7BDA70B6"/>
    <w:rsid w:val="7C115C9E"/>
    <w:rsid w:val="7E2C2E60"/>
    <w:rsid w:val="7EA2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6"/>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character" w:customStyle="1" w:styleId="15">
    <w:name w:val="批注文字 Char"/>
    <w:basedOn w:val="12"/>
    <w:link w:val="2"/>
    <w:qFormat/>
    <w:uiPriority w:val="0"/>
    <w:rPr>
      <w:rFonts w:asciiTheme="minorHAnsi" w:hAnsiTheme="minorHAnsi" w:eastAsiaTheme="minorEastAsia" w:cstheme="minorBidi"/>
      <w:sz w:val="21"/>
    </w:rPr>
  </w:style>
  <w:style w:type="character" w:customStyle="1" w:styleId="16">
    <w:name w:val="批注主题 Char"/>
    <w:basedOn w:val="15"/>
    <w:link w:val="8"/>
    <w:qFormat/>
    <w:uiPriority w:val="0"/>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Char"/>
    <w:basedOn w:val="12"/>
    <w:link w:val="6"/>
    <w:qFormat/>
    <w:uiPriority w:val="99"/>
    <w:rPr>
      <w:rFonts w:asciiTheme="minorHAnsi" w:hAnsiTheme="minorHAnsi" w:eastAsiaTheme="minorEastAsia" w:cstheme="minorBidi"/>
      <w:kern w:val="2"/>
      <w:sz w:val="18"/>
      <w:szCs w:val="24"/>
    </w:rPr>
  </w:style>
  <w:style w:type="character" w:customStyle="1" w:styleId="20">
    <w:name w:val="fontstyle01"/>
    <w:basedOn w:val="12"/>
    <w:qFormat/>
    <w:uiPriority w:val="0"/>
    <w:rPr>
      <w:rFonts w:ascii="宋体" w:hAnsi="宋体" w:eastAsia="宋体" w:cs="宋体"/>
      <w:color w:val="000000"/>
      <w:sz w:val="18"/>
      <w:szCs w:val="18"/>
    </w:r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Pages>
  <Words>1601</Words>
  <Characters>1727</Characters>
  <Lines>2</Lines>
  <Paragraphs>6</Paragraphs>
  <TotalTime>4</TotalTime>
  <ScaleCrop>false</ScaleCrop>
  <LinksUpToDate>false</LinksUpToDate>
  <CharactersWithSpaces>1790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2020-11-05T08:46:00Z</dcterms:created>
  <dc:creator>ye</dc:creator>
  <cp:lastModifiedBy>ye</cp:lastModifiedBy>
  <cp:lastPrinted>2021-08-11T08:36:00Z</cp:lastPrinted>
  <dcterms:modified xsi:type="dcterms:W3CDTF">2026-02-27T02:43:13Z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AF211826E91B4EEAB1AE2411187BD3C6_13</vt:lpwstr>
  </property>
  <property fmtid="{D5CDD505-2E9C-101B-9397-08002B2CF9AE}" pid="4" name="KSOTemplateDocerSaveRecord">
    <vt:lpwstr>eyJoZGlkIjoiMmMwZWM1NTIxZjZkMTFkYmM1ZDhjYWQ1ZjllOTYzZjUiLCJ1c2VySWQiOiIyODM3Mjg4OTkifQ==</vt:lpwstr>
  </property>
</Properties>
</file>