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715F6170">
      <w:pPr>
        <w:spacing w:line="440" w:lineRule="exact"/>
        <w:jc w:val="center"/>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274" w:type="dxa"/>
            <w:vAlign w:val="top"/>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lang w:val="en-US" w:eastAsia="zh-CN"/>
              </w:rPr>
              <w:t>落地半身紫外线治疗仪</w:t>
            </w:r>
          </w:p>
        </w:tc>
        <w:tc>
          <w:tcPr>
            <w:tcW w:w="2268" w:type="dxa"/>
            <w:vAlign w:val="top"/>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lang w:val="en-US" w:eastAsia="zh-CN"/>
              </w:rPr>
              <w:t>皮肤科</w:t>
            </w:r>
          </w:p>
        </w:tc>
        <w:tc>
          <w:tcPr>
            <w:tcW w:w="2508" w:type="dxa"/>
            <w:vAlign w:val="top"/>
          </w:tcPr>
          <w:p w14:paraId="5937043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auto"/>
          <w:sz w:val="24"/>
          <w:highlight w:val="none"/>
          <w:lang w:val="en-US" w:eastAsia="zh-CN"/>
        </w:rPr>
        <w:t>落地半身紫外线治疗仪</w:t>
      </w:r>
    </w:p>
    <w:p w14:paraId="26B12F7A">
      <w:pPr>
        <w:spacing w:line="440" w:lineRule="exact"/>
        <w:rPr>
          <w:rFonts w:ascii="仿宋" w:hAnsi="仿宋" w:eastAsia="仿宋" w:cs="仿宋"/>
          <w:color w:val="000000" w:themeColor="text1"/>
          <w:sz w:val="24"/>
        </w:rPr>
      </w:pPr>
    </w:p>
    <w:p w14:paraId="247ACE54">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auto"/>
          <w:sz w:val="24"/>
          <w:szCs w:val="24"/>
          <w:lang w:val="en-US" w:eastAsia="zh-CN"/>
        </w:rPr>
        <w:t>用于减轻炎症反应，改善局部血液循环，促进皮疹愈合及缓解疼痛，治疗多种皮肤顽症。</w:t>
      </w:r>
    </w:p>
    <w:p w14:paraId="642D9803">
      <w:pPr>
        <w:spacing w:line="440" w:lineRule="exact"/>
        <w:rPr>
          <w:rFonts w:hint="eastAsia" w:ascii="仿宋" w:hAnsi="仿宋" w:eastAsia="仿宋" w:cs="仿宋"/>
          <w:color w:val="auto"/>
          <w:sz w:val="24"/>
          <w:szCs w:val="24"/>
          <w:lang w:val="en-US" w:eastAsia="zh-CN"/>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8"/>
        <w:tblW w:w="82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36"/>
        <w:gridCol w:w="2225"/>
        <w:gridCol w:w="2350"/>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收费项目名称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3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311400058</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窄谱紫外线治疗</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32元</w:t>
            </w:r>
          </w:p>
        </w:tc>
      </w:tr>
    </w:tbl>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31517FF8">
      <w:pPr>
        <w:numPr>
          <w:ilvl w:val="0"/>
          <w:numId w:val="0"/>
        </w:numPr>
        <w:spacing w:line="440" w:lineRule="exact"/>
        <w:rPr>
          <w:rFonts w:hint="eastAsia" w:ascii="仿宋" w:hAnsi="仿宋" w:eastAsia="仿宋" w:cs="仿宋"/>
          <w:color w:val="000000" w:themeColor="text1"/>
          <w:kern w:val="2"/>
          <w:sz w:val="24"/>
          <w:szCs w:val="24"/>
          <w:lang w:val="zh-CN" w:eastAsia="zh-CN" w:bidi="ar-SA"/>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kern w:val="2"/>
          <w:sz w:val="24"/>
          <w:szCs w:val="24"/>
          <w:lang w:val="zh-CN" w:eastAsia="zh-CN" w:bidi="ar-SA"/>
        </w:rPr>
        <w:t>输出波长：310～313nm，峰值波长311nm。</w:t>
      </w:r>
    </w:p>
    <w:p w14:paraId="7AB00467">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w:t>
      </w:r>
      <w:r>
        <w:rPr>
          <w:rFonts w:hint="eastAsia" w:ascii="仿宋" w:hAnsi="仿宋" w:eastAsia="仿宋" w:cs="仿宋"/>
          <w:color w:val="000000" w:themeColor="text1"/>
          <w:kern w:val="2"/>
          <w:sz w:val="24"/>
          <w:szCs w:val="24"/>
          <w:lang w:val="zh-CN" w:eastAsia="zh-CN" w:bidi="ar-SA"/>
        </w:rPr>
        <w:t>紫外线灯管：</w:t>
      </w:r>
      <w:r>
        <w:rPr>
          <w:rFonts w:hint="eastAsia" w:ascii="仿宋" w:hAnsi="仿宋" w:eastAsia="仿宋" w:cs="仿宋"/>
          <w:color w:val="000000" w:themeColor="text1"/>
          <w:kern w:val="2"/>
          <w:sz w:val="24"/>
          <w:szCs w:val="24"/>
          <w:lang w:val="en-US" w:eastAsia="zh-CN" w:bidi="ar-SA"/>
        </w:rPr>
        <w:t>配置</w:t>
      </w:r>
      <w:r>
        <w:rPr>
          <w:rFonts w:hint="eastAsia" w:ascii="仿宋" w:hAnsi="仿宋" w:eastAsia="仿宋" w:cs="仿宋"/>
          <w:color w:val="000000" w:themeColor="text1"/>
          <w:kern w:val="2"/>
          <w:sz w:val="24"/>
          <w:szCs w:val="24"/>
          <w:lang w:val="zh-CN" w:eastAsia="zh-CN" w:bidi="ar-SA"/>
        </w:rPr>
        <w:t>荷兰飞利浦公司生产的特种作为治疗光源，具有稳定性高、寿命长的特点，</w:t>
      </w:r>
      <w:r>
        <w:rPr>
          <w:rFonts w:hint="eastAsia" w:ascii="仿宋" w:hAnsi="仿宋" w:eastAsia="仿宋" w:cs="仿宋"/>
          <w:color w:val="000000" w:themeColor="text1"/>
          <w:kern w:val="2"/>
          <w:sz w:val="24"/>
          <w:szCs w:val="24"/>
          <w:lang w:val="en-US" w:eastAsia="zh-CN" w:bidi="ar-SA"/>
        </w:rPr>
        <w:t>数量≥10支。</w:t>
      </w:r>
    </w:p>
    <w:p w14:paraId="43EC1377">
      <w:pPr>
        <w:numPr>
          <w:ilvl w:val="0"/>
          <w:numId w:val="0"/>
        </w:numPr>
        <w:spacing w:line="440" w:lineRule="exact"/>
        <w:rPr>
          <w:rFonts w:hint="eastAsia" w:ascii="仿宋_GB2312" w:hAnsi="仿宋_GB2312" w:eastAsia="仿宋_GB2312" w:cs="仿宋_GB2312"/>
          <w:kern w:val="0"/>
          <w:sz w:val="24"/>
          <w:lang w:val="zh-CN" w:eastAsia="zh-CN"/>
        </w:rPr>
      </w:pPr>
      <w:r>
        <w:rPr>
          <w:rFonts w:hint="eastAsia" w:ascii="仿宋" w:hAnsi="仿宋" w:eastAsia="仿宋" w:cs="仿宋"/>
          <w:color w:val="000000" w:themeColor="text1"/>
          <w:kern w:val="2"/>
          <w:sz w:val="24"/>
          <w:szCs w:val="24"/>
          <w:lang w:val="en-US" w:eastAsia="zh-CN" w:bidi="ar-SA"/>
        </w:rPr>
        <w:t>3.</w:t>
      </w:r>
      <w:r>
        <w:rPr>
          <w:rFonts w:hint="eastAsia" w:ascii="仿宋_GB2312" w:hAnsi="仿宋_GB2312" w:eastAsia="仿宋_GB2312" w:cs="仿宋_GB2312"/>
          <w:kern w:val="0"/>
          <w:sz w:val="24"/>
          <w:lang w:val="zh-CN"/>
        </w:rPr>
        <w:t>最大</w:t>
      </w:r>
      <w:r>
        <w:rPr>
          <w:rFonts w:hint="eastAsia" w:ascii="仿宋_GB2312" w:hAnsi="仿宋_GB2312" w:eastAsia="仿宋_GB2312" w:cs="仿宋_GB2312"/>
          <w:kern w:val="0"/>
          <w:sz w:val="24"/>
          <w:lang w:val="en-US" w:eastAsia="zh-CN"/>
        </w:rPr>
        <w:t>治疗</w:t>
      </w:r>
      <w:r>
        <w:rPr>
          <w:rFonts w:hint="eastAsia" w:ascii="仿宋_GB2312" w:hAnsi="仿宋_GB2312" w:eastAsia="仿宋_GB2312" w:cs="仿宋_GB2312"/>
          <w:kern w:val="0"/>
          <w:sz w:val="24"/>
          <w:lang w:val="zh-CN"/>
        </w:rPr>
        <w:t>剂量≥5J/cm</w:t>
      </w:r>
      <w:r>
        <w:rPr>
          <w:rFonts w:hint="eastAsia" w:ascii="仿宋_GB2312" w:hAnsi="仿宋_GB2312" w:eastAsia="仿宋_GB2312" w:cs="仿宋_GB2312"/>
          <w:kern w:val="0"/>
          <w:sz w:val="24"/>
          <w:vertAlign w:val="superscript"/>
          <w:lang w:val="zh-CN"/>
        </w:rPr>
        <w:t>2</w:t>
      </w:r>
      <w:r>
        <w:rPr>
          <w:rFonts w:hint="eastAsia" w:ascii="仿宋_GB2312" w:hAnsi="仿宋_GB2312" w:eastAsia="仿宋_GB2312" w:cs="仿宋_GB2312"/>
          <w:kern w:val="0"/>
          <w:sz w:val="24"/>
          <w:lang w:val="zh-CN" w:eastAsia="zh-CN"/>
        </w:rPr>
        <w:t>。</w:t>
      </w:r>
    </w:p>
    <w:p w14:paraId="466A0118">
      <w:pPr>
        <w:numPr>
          <w:ilvl w:val="0"/>
          <w:numId w:val="0"/>
        </w:numPr>
        <w:spacing w:line="440" w:lineRule="exact"/>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4.最大辐照面积</w:t>
      </w:r>
      <w:r>
        <w:rPr>
          <w:rFonts w:hint="eastAsia" w:ascii="仿宋_GB2312" w:hAnsi="仿宋_GB2312" w:eastAsia="仿宋_GB2312" w:cs="仿宋_GB2312"/>
          <w:kern w:val="0"/>
          <w:sz w:val="24"/>
          <w:lang w:val="zh-CN"/>
        </w:rPr>
        <w:t>≥36</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lang w:val="zh-CN"/>
        </w:rPr>
        <w:t>0cm</w:t>
      </w:r>
      <w:r>
        <w:rPr>
          <w:rFonts w:hint="eastAsia" w:ascii="仿宋_GB2312" w:hAnsi="仿宋_GB2312" w:eastAsia="仿宋_GB2312" w:cs="仿宋_GB2312"/>
          <w:kern w:val="0"/>
          <w:sz w:val="24"/>
          <w:vertAlign w:val="superscript"/>
          <w:lang w:val="zh-CN"/>
        </w:rPr>
        <w:t>2</w:t>
      </w:r>
      <w:r>
        <w:rPr>
          <w:rFonts w:hint="eastAsia" w:ascii="仿宋_GB2312" w:hAnsi="仿宋_GB2312" w:eastAsia="仿宋_GB2312" w:cs="仿宋_GB2312"/>
          <w:kern w:val="0"/>
          <w:sz w:val="24"/>
          <w:lang w:val="zh-CN" w:eastAsia="zh-CN"/>
        </w:rPr>
        <w:t>。</w:t>
      </w:r>
    </w:p>
    <w:p w14:paraId="12B2D6C9">
      <w:pPr>
        <w:numPr>
          <w:ilvl w:val="0"/>
          <w:numId w:val="0"/>
        </w:numPr>
        <w:spacing w:line="440" w:lineRule="exac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r>
        <w:rPr>
          <w:rFonts w:hint="eastAsia" w:ascii="仿宋" w:hAnsi="仿宋" w:eastAsia="仿宋" w:cs="仿宋"/>
          <w:color w:val="000000" w:themeColor="text1"/>
          <w:kern w:val="2"/>
          <w:sz w:val="24"/>
          <w:szCs w:val="24"/>
          <w:lang w:val="en-US" w:eastAsia="zh-CN" w:bidi="ar-SA"/>
        </w:rPr>
        <w:t>▲</w:t>
      </w:r>
      <w:r>
        <w:rPr>
          <w:rFonts w:hint="eastAsia" w:ascii="仿宋_GB2312" w:hAnsi="仿宋_GB2312" w:eastAsia="仿宋_GB2312" w:cs="仿宋_GB2312"/>
          <w:kern w:val="0"/>
          <w:sz w:val="24"/>
          <w:lang w:val="zh-CN"/>
        </w:rPr>
        <w:t>辐照器</w:t>
      </w:r>
      <w:r>
        <w:rPr>
          <w:rFonts w:hint="eastAsia" w:ascii="仿宋_GB2312" w:hAnsi="仿宋_GB2312" w:eastAsia="仿宋_GB2312" w:cs="仿宋_GB2312"/>
          <w:kern w:val="0"/>
          <w:sz w:val="24"/>
          <w:lang w:val="en-US" w:eastAsia="zh-CN"/>
        </w:rPr>
        <w:t>操作灵活性：</w:t>
      </w:r>
      <w:r>
        <w:rPr>
          <w:rFonts w:hint="eastAsia" w:ascii="仿宋_GB2312" w:hAnsi="仿宋_GB2312" w:eastAsia="仿宋_GB2312" w:cs="仿宋_GB2312"/>
          <w:kern w:val="0"/>
          <w:sz w:val="24"/>
          <w:lang w:val="zh-CN"/>
        </w:rPr>
        <w:t>转动≥90°</w:t>
      </w:r>
      <w:r>
        <w:rPr>
          <w:rFonts w:hint="eastAsia" w:ascii="仿宋_GB2312" w:hAnsi="仿宋_GB2312" w:eastAsia="仿宋_GB2312" w:cs="仿宋_GB2312"/>
          <w:kern w:val="0"/>
          <w:sz w:val="24"/>
          <w:lang w:val="zh-CN" w:eastAsia="zh-CN"/>
        </w:rPr>
        <w:t>，</w:t>
      </w:r>
      <w:r>
        <w:rPr>
          <w:rFonts w:hint="eastAsia" w:ascii="仿宋_GB2312" w:hAnsi="仿宋_GB2312" w:eastAsia="仿宋_GB2312" w:cs="仿宋_GB2312"/>
          <w:kern w:val="0"/>
          <w:sz w:val="24"/>
          <w:lang w:val="zh-CN"/>
        </w:rPr>
        <w:t>升降≥36cm。患者可在坐卧姿势下接受半身治疗，治疗面积更广。</w:t>
      </w:r>
    </w:p>
    <w:p w14:paraId="16017998">
      <w:pPr>
        <w:pStyle w:val="11"/>
        <w:spacing w:line="440" w:lineRule="exact"/>
        <w:ind w:left="0" w:leftChars="0" w:firstLine="0" w:firstLineChars="0"/>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lang w:val="zh-CN"/>
        </w:rPr>
        <w:t>底部装有</w:t>
      </w:r>
      <w:r>
        <w:rPr>
          <w:rFonts w:hint="eastAsia" w:ascii="仿宋_GB2312" w:hAnsi="仿宋_GB2312" w:eastAsia="仿宋_GB2312" w:cs="仿宋_GB2312"/>
          <w:kern w:val="0"/>
          <w:sz w:val="24"/>
          <w:lang w:val="en-US" w:eastAsia="zh-CN"/>
        </w:rPr>
        <w:t>万向轮</w:t>
      </w:r>
      <w:r>
        <w:rPr>
          <w:rFonts w:hint="eastAsia" w:ascii="仿宋_GB2312" w:hAnsi="仿宋_GB2312" w:eastAsia="仿宋_GB2312" w:cs="仿宋_GB2312"/>
          <w:kern w:val="0"/>
          <w:sz w:val="24"/>
          <w:lang w:val="zh-CN"/>
        </w:rPr>
        <w:t>，并配有固定支撑架，不移动时可以保持</w:t>
      </w:r>
      <w:r>
        <w:rPr>
          <w:rFonts w:hint="eastAsia" w:ascii="仿宋_GB2312" w:hAnsi="仿宋_GB2312" w:eastAsia="仿宋_GB2312" w:cs="仿宋_GB2312"/>
          <w:kern w:val="0"/>
          <w:sz w:val="24"/>
          <w:lang w:val="en-US" w:eastAsia="zh-CN"/>
        </w:rPr>
        <w:t>设备</w:t>
      </w:r>
      <w:r>
        <w:rPr>
          <w:rFonts w:hint="eastAsia" w:ascii="仿宋_GB2312" w:hAnsi="仿宋_GB2312" w:eastAsia="仿宋_GB2312" w:cs="仿宋_GB2312"/>
          <w:kern w:val="0"/>
          <w:sz w:val="24"/>
          <w:lang w:val="zh-CN"/>
        </w:rPr>
        <w:t>的平稳</w:t>
      </w:r>
      <w:r>
        <w:rPr>
          <w:rFonts w:hint="eastAsia" w:ascii="仿宋_GB2312" w:hAnsi="仿宋_GB2312" w:eastAsia="仿宋_GB2312" w:cs="仿宋_GB2312"/>
          <w:kern w:val="0"/>
          <w:sz w:val="24"/>
          <w:lang w:val="zh-CN" w:eastAsia="zh-CN"/>
        </w:rPr>
        <w:t>。</w:t>
      </w:r>
    </w:p>
    <w:p w14:paraId="4520406B">
      <w:pPr>
        <w:pStyle w:val="11"/>
        <w:spacing w:line="440" w:lineRule="exact"/>
        <w:ind w:left="0" w:leftChars="0" w:firstLine="0" w:firstLineChars="0"/>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7.两种</w:t>
      </w:r>
      <w:r>
        <w:rPr>
          <w:rFonts w:hint="eastAsia" w:ascii="仿宋_GB2312" w:hAnsi="仿宋_GB2312" w:eastAsia="仿宋_GB2312" w:cs="仿宋_GB2312"/>
          <w:kern w:val="0"/>
          <w:sz w:val="24"/>
          <w:lang w:val="zh-CN"/>
        </w:rPr>
        <w:t>剂量时间</w:t>
      </w:r>
      <w:r>
        <w:rPr>
          <w:rFonts w:hint="eastAsia" w:ascii="仿宋_GB2312" w:hAnsi="仿宋_GB2312" w:eastAsia="仿宋_GB2312" w:cs="仿宋_GB2312"/>
          <w:kern w:val="0"/>
          <w:sz w:val="24"/>
          <w:lang w:val="en-US" w:eastAsia="zh-CN"/>
        </w:rPr>
        <w:t>控制方式：1.</w:t>
      </w:r>
      <w:r>
        <w:rPr>
          <w:rFonts w:hint="eastAsia" w:ascii="仿宋_GB2312" w:hAnsi="仿宋_GB2312" w:eastAsia="仿宋_GB2312" w:cs="仿宋_GB2312"/>
          <w:kern w:val="0"/>
          <w:sz w:val="24"/>
          <w:lang w:val="zh-CN"/>
        </w:rPr>
        <w:t>通过设置剂量</w:t>
      </w:r>
      <w:r>
        <w:rPr>
          <w:rFonts w:hint="eastAsia" w:ascii="仿宋_GB2312" w:hAnsi="仿宋_GB2312" w:eastAsia="仿宋_GB2312" w:cs="仿宋_GB2312"/>
          <w:kern w:val="0"/>
          <w:sz w:val="24"/>
          <w:lang w:val="zh-CN" w:eastAsia="zh-CN"/>
        </w:rPr>
        <w:t>：</w:t>
      </w:r>
      <w:r>
        <w:rPr>
          <w:rFonts w:hint="eastAsia" w:ascii="仿宋_GB2312" w:hAnsi="仿宋_GB2312" w:eastAsia="仿宋_GB2312" w:cs="仿宋_GB2312"/>
          <w:kern w:val="0"/>
          <w:sz w:val="24"/>
          <w:lang w:val="zh-CN"/>
        </w:rPr>
        <w:t>保证治疗精度</w:t>
      </w:r>
      <w:r>
        <w:rPr>
          <w:rFonts w:hint="eastAsia" w:ascii="仿宋_GB2312" w:hAnsi="仿宋_GB2312" w:eastAsia="仿宋_GB2312" w:cs="仿宋_GB2312"/>
          <w:kern w:val="0"/>
          <w:sz w:val="24"/>
          <w:lang w:val="zh-CN" w:eastAsia="zh-CN"/>
        </w:rPr>
        <w:t>，</w:t>
      </w:r>
      <w:r>
        <w:rPr>
          <w:rFonts w:hint="eastAsia" w:ascii="仿宋_GB2312" w:hAnsi="仿宋_GB2312" w:eastAsia="仿宋_GB2312" w:cs="仿宋_GB2312"/>
          <w:kern w:val="0"/>
          <w:sz w:val="24"/>
          <w:lang w:val="zh-CN"/>
        </w:rPr>
        <w:t>微电脑自动控制照射剂量和照射时间</w:t>
      </w:r>
      <w:r>
        <w:rPr>
          <w:rFonts w:hint="eastAsia" w:ascii="仿宋_GB2312" w:hAnsi="仿宋_GB2312" w:eastAsia="仿宋_GB2312" w:cs="仿宋_GB2312"/>
          <w:kern w:val="0"/>
          <w:sz w:val="24"/>
          <w:lang w:val="zh-CN" w:eastAsia="zh-CN"/>
        </w:rPr>
        <w:t>。</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val="zh-CN"/>
        </w:rPr>
        <w:t>通过设置时间</w:t>
      </w:r>
      <w:r>
        <w:rPr>
          <w:rFonts w:hint="eastAsia" w:ascii="仿宋_GB2312" w:hAnsi="仿宋_GB2312" w:eastAsia="仿宋_GB2312" w:cs="仿宋_GB2312"/>
          <w:kern w:val="0"/>
          <w:sz w:val="24"/>
          <w:lang w:val="zh-CN" w:eastAsia="zh-CN"/>
        </w:rPr>
        <w:t>。</w:t>
      </w:r>
    </w:p>
    <w:p w14:paraId="21555DF0">
      <w:pPr>
        <w:pStyle w:val="11"/>
        <w:spacing w:line="440" w:lineRule="exact"/>
        <w:ind w:left="0" w:leftChars="0" w:firstLine="0" w:firstLineChars="0"/>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w:t>
      </w:r>
      <w:r>
        <w:rPr>
          <w:rFonts w:hint="eastAsia" w:ascii="仿宋" w:hAnsi="仿宋" w:eastAsia="仿宋" w:cs="仿宋"/>
          <w:color w:val="000000" w:themeColor="text1"/>
          <w:kern w:val="2"/>
          <w:sz w:val="24"/>
          <w:szCs w:val="24"/>
          <w:lang w:val="en-US" w:eastAsia="zh-CN" w:bidi="ar-SA"/>
        </w:rPr>
        <w:t>▲</w:t>
      </w:r>
      <w:r>
        <w:rPr>
          <w:rFonts w:hint="eastAsia" w:ascii="仿宋_GB2312" w:hAnsi="仿宋_GB2312" w:eastAsia="仿宋_GB2312" w:cs="仿宋_GB2312"/>
          <w:kern w:val="0"/>
          <w:sz w:val="24"/>
          <w:lang w:val="zh-CN"/>
        </w:rPr>
        <w:t>采用LED屏幕显示，分辨率高，使用寿命长</w:t>
      </w:r>
      <w:r>
        <w:rPr>
          <w:rFonts w:hint="eastAsia" w:ascii="仿宋_GB2312" w:hAnsi="仿宋_GB2312" w:eastAsia="仿宋_GB2312" w:cs="仿宋_GB2312"/>
          <w:kern w:val="0"/>
          <w:sz w:val="24"/>
          <w:lang w:val="zh-CN" w:eastAsia="zh-CN"/>
        </w:rPr>
        <w:t>，</w:t>
      </w:r>
      <w:r>
        <w:rPr>
          <w:rFonts w:hint="eastAsia" w:ascii="仿宋_GB2312" w:hAnsi="仿宋_GB2312" w:eastAsia="仿宋_GB2312" w:cs="仿宋_GB2312"/>
          <w:kern w:val="0"/>
          <w:sz w:val="24"/>
          <w:lang w:val="en-US" w:eastAsia="zh-CN"/>
        </w:rPr>
        <w:t>有治疗结束提示音。</w:t>
      </w:r>
    </w:p>
    <w:p w14:paraId="1149857F">
      <w:pPr>
        <w:pStyle w:val="11"/>
        <w:spacing w:line="440" w:lineRule="exact"/>
        <w:ind w:left="0" w:leftChars="0" w:firstLine="0" w:firstLineChars="0"/>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9.配备</w:t>
      </w:r>
      <w:r>
        <w:rPr>
          <w:rFonts w:hint="eastAsia" w:ascii="仿宋_GB2312" w:hAnsi="仿宋_GB2312" w:eastAsia="仿宋_GB2312" w:cs="仿宋_GB2312"/>
          <w:kern w:val="0"/>
          <w:sz w:val="24"/>
          <w:lang w:val="zh-CN"/>
        </w:rPr>
        <w:t>反光板，可提高辐射效率</w:t>
      </w:r>
      <w:r>
        <w:rPr>
          <w:rFonts w:hint="eastAsia" w:ascii="仿宋_GB2312" w:hAnsi="仿宋_GB2312" w:eastAsia="仿宋_GB2312" w:cs="仿宋_GB2312"/>
          <w:kern w:val="0"/>
          <w:sz w:val="24"/>
          <w:lang w:val="zh-CN" w:eastAsia="zh-CN"/>
        </w:rPr>
        <w:t>。</w:t>
      </w:r>
    </w:p>
    <w:p w14:paraId="05F9FB58">
      <w:pPr>
        <w:pStyle w:val="11"/>
        <w:spacing w:line="440" w:lineRule="exact"/>
        <w:ind w:left="0" w:leftChars="0" w:firstLine="0" w:firstLineChars="0"/>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10.具备</w:t>
      </w:r>
      <w:r>
        <w:rPr>
          <w:rFonts w:hint="eastAsia" w:ascii="仿宋_GB2312" w:hAnsi="仿宋_GB2312" w:eastAsia="仿宋_GB2312" w:cs="仿宋_GB2312"/>
          <w:kern w:val="0"/>
          <w:sz w:val="24"/>
          <w:lang w:val="zh-CN"/>
        </w:rPr>
        <w:t>抗干扰技术，确保设备在强磁场下可正常工作</w:t>
      </w:r>
      <w:r>
        <w:rPr>
          <w:rFonts w:hint="eastAsia" w:ascii="仿宋_GB2312" w:hAnsi="仿宋_GB2312" w:eastAsia="仿宋_GB2312" w:cs="仿宋_GB2312"/>
          <w:kern w:val="0"/>
          <w:sz w:val="24"/>
          <w:lang w:val="zh-CN" w:eastAsia="zh-CN"/>
        </w:rPr>
        <w:t>。</w:t>
      </w:r>
    </w:p>
    <w:p w14:paraId="03FA710D">
      <w:pPr>
        <w:pStyle w:val="11"/>
        <w:spacing w:line="440" w:lineRule="exact"/>
        <w:ind w:left="0" w:leftChars="0" w:firstLine="0" w:firstLineChars="0"/>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11.具备</w:t>
      </w:r>
      <w:r>
        <w:rPr>
          <w:rFonts w:hint="eastAsia" w:ascii="仿宋_GB2312" w:hAnsi="仿宋_GB2312" w:eastAsia="仿宋_GB2312" w:cs="仿宋_GB2312"/>
          <w:kern w:val="0"/>
          <w:sz w:val="24"/>
          <w:lang w:val="zh-CN"/>
        </w:rPr>
        <w:t>降温设计，患者在治疗过程中更舒适</w:t>
      </w:r>
      <w:r>
        <w:rPr>
          <w:rFonts w:hint="eastAsia" w:ascii="仿宋_GB2312" w:hAnsi="仿宋_GB2312" w:eastAsia="仿宋_GB2312" w:cs="仿宋_GB2312"/>
          <w:kern w:val="0"/>
          <w:sz w:val="24"/>
          <w:lang w:val="zh-CN" w:eastAsia="zh-CN"/>
        </w:rPr>
        <w:t>。</w:t>
      </w:r>
    </w:p>
    <w:p w14:paraId="3E34EDD7">
      <w:pPr>
        <w:pStyle w:val="11"/>
        <w:spacing w:line="440" w:lineRule="exact"/>
        <w:ind w:left="0" w:leftChars="0" w:firstLine="0" w:firstLineChars="0"/>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lang w:val="zh-CN"/>
        </w:rPr>
        <w:t>通过国际欧盟CE及美国FDA双认证</w:t>
      </w:r>
      <w:r>
        <w:rPr>
          <w:rFonts w:hint="eastAsia" w:ascii="仿宋_GB2312" w:hAnsi="仿宋_GB2312" w:eastAsia="仿宋_GB2312" w:cs="仿宋_GB2312"/>
          <w:kern w:val="0"/>
          <w:sz w:val="24"/>
          <w:lang w:val="zh-CN" w:eastAsia="zh-CN"/>
        </w:rPr>
        <w:t>。</w:t>
      </w:r>
    </w:p>
    <w:p w14:paraId="56B62EA6">
      <w:pPr>
        <w:pStyle w:val="11"/>
        <w:spacing w:line="440" w:lineRule="exact"/>
        <w:ind w:left="0" w:leftChars="0" w:firstLine="0" w:firstLineChars="0"/>
        <w:rPr>
          <w:rFonts w:hint="eastAsia" w:ascii="仿宋" w:hAnsi="仿宋" w:eastAsia="仿宋" w:cs="仿宋"/>
          <w:b/>
          <w:color w:val="000000" w:themeColor="text1"/>
          <w:sz w:val="24"/>
        </w:rPr>
      </w:pPr>
      <w:r>
        <w:rPr>
          <w:rFonts w:hint="eastAsia" w:ascii="仿宋_GB2312" w:hAnsi="仿宋_GB2312" w:eastAsia="仿宋_GB2312" w:cs="仿宋_GB2312"/>
          <w:kern w:val="0"/>
          <w:sz w:val="24"/>
          <w:lang w:val="en-US" w:eastAsia="zh-CN"/>
        </w:rPr>
        <w:t>13.</w:t>
      </w: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设备使用年限≥7年。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8"/>
        <w:tblW w:w="4869" w:type="pct"/>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
        <w:gridCol w:w="4800"/>
        <w:gridCol w:w="1276"/>
        <w:gridCol w:w="1262"/>
      </w:tblGrid>
      <w:tr w14:paraId="164D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AC15D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1285C8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物料名称</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5302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19847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r>
      <w:tr w14:paraId="2913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0F4F734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noWrap w:val="0"/>
            <w:vAlign w:val="bottom"/>
          </w:tcPr>
          <w:p w14:paraId="6BCD288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主机</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4F88AEA">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21558B0D">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211C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2E2B83E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359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UVB灯管</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8EDB">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02A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根</w:t>
            </w:r>
          </w:p>
        </w:tc>
      </w:tr>
      <w:tr w14:paraId="27E0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4EA0EF8E">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745A1CF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支架</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6D58CAF0">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4A921227">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r>
      <w:tr w14:paraId="0673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3B672C4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7C86323B">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NB-UVB护目镜</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486DC458">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3CC89D0B">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副</w:t>
            </w:r>
          </w:p>
        </w:tc>
      </w:tr>
      <w:tr w14:paraId="4FAB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3E7677A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4AD56571">
            <w:pPr>
              <w:keepNext w:val="0"/>
              <w:keepLines w:val="0"/>
              <w:widowControl/>
              <w:suppressLineNumbers w:val="0"/>
              <w:jc w:val="center"/>
              <w:textAlignment w:val="bottom"/>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电源线、地线</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EC069E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082D329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r>
      <w:tr w14:paraId="3CB5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208BDBCE">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27DD9D26">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保险丝管</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4CFB339">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0BE4C52D">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只</w:t>
            </w:r>
          </w:p>
        </w:tc>
      </w:tr>
      <w:tr w14:paraId="08D2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74C3B7C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66F630F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安装验收报告</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1391F6B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76EDD806">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份</w:t>
            </w:r>
          </w:p>
        </w:tc>
      </w:tr>
      <w:tr w14:paraId="0611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2EAFB8B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085BF00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保修卡</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A51F9E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2E6F082A">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份</w:t>
            </w:r>
          </w:p>
        </w:tc>
      </w:tr>
      <w:tr w14:paraId="3E52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78D65E6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0195945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使用说明书</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02831A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1DC38BC4">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w:t>
            </w:r>
          </w:p>
        </w:tc>
      </w:tr>
      <w:tr w14:paraId="44EE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2" w:type="dxa"/>
            <w:tcBorders>
              <w:top w:val="single" w:color="000000" w:sz="4" w:space="0"/>
              <w:left w:val="single" w:color="auto" w:sz="4" w:space="0"/>
              <w:bottom w:val="single" w:color="000000" w:sz="4" w:space="0"/>
              <w:right w:val="single" w:color="000000" w:sz="4" w:space="0"/>
            </w:tcBorders>
            <w:noWrap/>
            <w:vAlign w:val="bottom"/>
          </w:tcPr>
          <w:p w14:paraId="1E32AA3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4800" w:type="dxa"/>
            <w:tcBorders>
              <w:top w:val="single" w:color="000000" w:sz="4" w:space="0"/>
              <w:left w:val="single" w:color="000000" w:sz="4" w:space="0"/>
              <w:bottom w:val="single" w:color="000000" w:sz="4" w:space="0"/>
              <w:right w:val="single" w:color="000000" w:sz="4" w:space="0"/>
            </w:tcBorders>
            <w:noWrap/>
            <w:vAlign w:val="bottom"/>
          </w:tcPr>
          <w:p w14:paraId="248DA34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合格证</w:t>
            </w: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489C9C0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ign w:val="bottom"/>
          </w:tcPr>
          <w:p w14:paraId="12E782C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w:t>
            </w:r>
          </w:p>
        </w:tc>
      </w:tr>
    </w:tbl>
    <w:p w14:paraId="01E148A0">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26011827">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69189B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D3A3F3D"/>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2026-03-13T01:52:05Z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