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r w14:paraId="31E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3F44743B">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0DC0B3A">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3C08B1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81CE615">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53108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CDA2780">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1E7CD57">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CD76EA4">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92E52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6862AE">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FF7F130">
            <w:pPr>
              <w:tabs>
                <w:tab w:val="left" w:pos="780"/>
              </w:tabs>
              <w:spacing w:line="360" w:lineRule="exact"/>
              <w:rPr>
                <w:rFonts w:hint="eastAsia" w:ascii="宋体" w:hAnsi="宋体"/>
                <w:b/>
                <w:bCs/>
                <w:sz w:val="24"/>
                <w:szCs w:val="24"/>
              </w:rPr>
            </w:pPr>
          </w:p>
          <w:p w14:paraId="06E5C22D">
            <w:pPr>
              <w:jc w:val="left"/>
              <w:rPr>
                <w:rFonts w:hint="default" w:ascii="仿宋" w:hAnsi="仿宋" w:eastAsia="仿宋"/>
                <w:bCs/>
                <w:sz w:val="21"/>
                <w:szCs w:val="21"/>
                <w:lang w:val="en-US"/>
              </w:rPr>
            </w:pP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b/>
                <w:bCs/>
                <w:color w:val="0000FF"/>
                <w:sz w:val="21"/>
                <w:szCs w:val="21"/>
              </w:rPr>
            </w:pPr>
            <w:r>
              <w:rPr>
                <w:rFonts w:hint="eastAsia" w:ascii="仿宋" w:hAnsi="仿宋" w:eastAsia="仿宋"/>
                <w:b/>
                <w:bCs/>
                <w:color w:val="0000FF"/>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b/>
                <w:bCs/>
                <w:color w:val="0000FF"/>
                <w:sz w:val="21"/>
                <w:szCs w:val="21"/>
                <w:lang w:val="en-US" w:eastAsia="zh-CN"/>
              </w:rPr>
            </w:pPr>
            <w:r>
              <w:rPr>
                <w:rFonts w:hint="eastAsia" w:ascii="仿宋" w:hAnsi="仿宋" w:eastAsia="仿宋"/>
                <w:b/>
                <w:bCs/>
                <w:color w:val="0000FF"/>
                <w:sz w:val="21"/>
                <w:szCs w:val="21"/>
                <w:lang w:val="en-US" w:eastAsia="zh-CN"/>
              </w:rPr>
              <w:t>报价时间：</w:t>
            </w:r>
          </w:p>
        </w:tc>
      </w:tr>
    </w:tbl>
    <w:p w14:paraId="698523A1">
      <w:pPr>
        <w:spacing w:line="440" w:lineRule="exact"/>
        <w:jc w:val="both"/>
        <w:rPr>
          <w:rFonts w:hint="eastAsia"/>
          <w:b/>
          <w:bCs/>
          <w:sz w:val="44"/>
          <w:szCs w:val="44"/>
        </w:rPr>
      </w:pPr>
    </w:p>
    <w:p w14:paraId="2DD20D27">
      <w:pPr>
        <w:jc w:val="left"/>
        <w:rPr>
          <w:rFonts w:hint="eastAsia" w:ascii="宋体" w:hAnsi="宋体"/>
          <w:b/>
          <w:bCs/>
          <w:sz w:val="24"/>
          <w:szCs w:val="24"/>
          <w:lang w:val="en-US" w:eastAsia="zh-CN"/>
        </w:rPr>
      </w:pPr>
    </w:p>
    <w:p w14:paraId="214330B7">
      <w:pPr>
        <w:jc w:val="left"/>
        <w:rPr>
          <w:rFonts w:hint="eastAsia" w:ascii="宋体" w:hAnsi="宋体"/>
          <w:b/>
          <w:bCs/>
          <w:sz w:val="24"/>
          <w:szCs w:val="24"/>
          <w:lang w:val="en-US" w:eastAsia="zh-CN"/>
        </w:rPr>
      </w:pPr>
    </w:p>
    <w:p w14:paraId="72C0EDB8">
      <w:pPr>
        <w:jc w:val="left"/>
        <w:rPr>
          <w:rFonts w:hint="eastAsia" w:ascii="宋体" w:hAnsi="宋体"/>
          <w:b/>
          <w:bCs/>
          <w:sz w:val="24"/>
          <w:szCs w:val="24"/>
          <w:lang w:val="en-US" w:eastAsia="zh-CN"/>
        </w:rPr>
      </w:pPr>
    </w:p>
    <w:p w14:paraId="358B9D9D">
      <w:pPr>
        <w:jc w:val="left"/>
        <w:rPr>
          <w:rFonts w:hint="eastAsia" w:ascii="宋体" w:hAnsi="宋体"/>
          <w:b/>
          <w:bCs/>
          <w:sz w:val="24"/>
          <w:szCs w:val="24"/>
          <w:lang w:val="en-US" w:eastAsia="zh-CN"/>
        </w:rPr>
      </w:pPr>
    </w:p>
    <w:p w14:paraId="562B3832">
      <w:pPr>
        <w:jc w:val="left"/>
        <w:rPr>
          <w:rFonts w:hint="eastAsia" w:ascii="宋体" w:hAnsi="宋体"/>
          <w:b/>
          <w:bCs/>
          <w:sz w:val="24"/>
          <w:szCs w:val="24"/>
          <w:lang w:val="en-US" w:eastAsia="zh-CN"/>
        </w:rPr>
      </w:pPr>
    </w:p>
    <w:p w14:paraId="0C9D1B42">
      <w:pPr>
        <w:jc w:val="left"/>
        <w:rPr>
          <w:rFonts w:hint="eastAsia" w:ascii="宋体" w:hAnsi="宋体"/>
          <w:b/>
          <w:bCs/>
          <w:sz w:val="24"/>
          <w:szCs w:val="24"/>
          <w:lang w:val="en-US" w:eastAsia="zh-CN"/>
        </w:rPr>
      </w:pPr>
    </w:p>
    <w:p w14:paraId="7AA841FD">
      <w:pPr>
        <w:jc w:val="left"/>
        <w:rPr>
          <w:rFonts w:hint="eastAsia" w:ascii="宋体" w:hAnsi="宋体"/>
          <w:b/>
          <w:bCs/>
          <w:sz w:val="24"/>
          <w:szCs w:val="24"/>
          <w:lang w:val="en-US" w:eastAsia="zh-CN"/>
        </w:rPr>
      </w:pPr>
    </w:p>
    <w:p w14:paraId="4B619FBB">
      <w:pPr>
        <w:jc w:val="left"/>
        <w:rPr>
          <w:rFonts w:hint="eastAsia" w:ascii="宋体" w:hAnsi="宋体"/>
          <w:b/>
          <w:bCs/>
          <w:sz w:val="24"/>
          <w:szCs w:val="24"/>
          <w:lang w:val="en-US" w:eastAsia="zh-CN"/>
        </w:rPr>
      </w:pPr>
    </w:p>
    <w:p w14:paraId="0B8550BF">
      <w:pPr>
        <w:jc w:val="left"/>
        <w:rPr>
          <w:rFonts w:hint="eastAsia" w:ascii="宋体" w:hAnsi="宋体"/>
          <w:b/>
          <w:bCs/>
          <w:sz w:val="24"/>
          <w:szCs w:val="24"/>
          <w:lang w:val="en-US" w:eastAsia="zh-CN"/>
        </w:rPr>
      </w:pPr>
    </w:p>
    <w:p w14:paraId="4FEFC954">
      <w:pPr>
        <w:jc w:val="left"/>
        <w:rPr>
          <w:rFonts w:hint="eastAsia" w:ascii="宋体" w:hAnsi="宋体"/>
          <w:b/>
          <w:bCs/>
          <w:sz w:val="24"/>
          <w:szCs w:val="24"/>
          <w:lang w:val="en-US" w:eastAsia="zh-CN"/>
        </w:rPr>
      </w:pPr>
    </w:p>
    <w:p w14:paraId="159AFE26">
      <w:pPr>
        <w:jc w:val="left"/>
        <w:rPr>
          <w:rFonts w:hint="eastAsia" w:ascii="宋体" w:hAnsi="宋体"/>
          <w:b/>
          <w:bCs/>
          <w:sz w:val="24"/>
          <w:szCs w:val="24"/>
          <w:lang w:val="en-US" w:eastAsia="zh-CN"/>
        </w:rPr>
      </w:pPr>
    </w:p>
    <w:p w14:paraId="351C2C14">
      <w:pPr>
        <w:jc w:val="left"/>
        <w:rPr>
          <w:rFonts w:hint="eastAsia" w:ascii="宋体" w:hAnsi="宋体"/>
          <w:b/>
          <w:bCs/>
          <w:sz w:val="24"/>
          <w:szCs w:val="24"/>
          <w:lang w:val="en-US" w:eastAsia="zh-CN"/>
        </w:rPr>
      </w:pPr>
    </w:p>
    <w:p w14:paraId="47855CE1">
      <w:pPr>
        <w:jc w:val="left"/>
        <w:rPr>
          <w:rFonts w:hint="eastAsia" w:ascii="宋体" w:hAnsi="宋体"/>
          <w:b/>
          <w:bCs/>
          <w:sz w:val="24"/>
          <w:szCs w:val="24"/>
          <w:lang w:val="en-US" w:eastAsia="zh-CN"/>
        </w:rPr>
      </w:pPr>
    </w:p>
    <w:p w14:paraId="3F922D86">
      <w:pPr>
        <w:jc w:val="left"/>
        <w:rPr>
          <w:rFonts w:hint="eastAsia" w:ascii="宋体" w:hAnsi="宋体"/>
          <w:b/>
          <w:bCs/>
          <w:sz w:val="24"/>
          <w:szCs w:val="24"/>
          <w:lang w:val="en-US" w:eastAsia="zh-CN"/>
        </w:rPr>
      </w:pPr>
    </w:p>
    <w:p w14:paraId="493F89B9">
      <w:pPr>
        <w:jc w:val="left"/>
        <w:rPr>
          <w:rFonts w:hint="eastAsia" w:ascii="宋体" w:hAnsi="宋体"/>
          <w:b/>
          <w:bCs/>
          <w:sz w:val="24"/>
          <w:szCs w:val="24"/>
          <w:lang w:val="en-US" w:eastAsia="zh-CN"/>
        </w:rPr>
      </w:pPr>
    </w:p>
    <w:p w14:paraId="1F8DC938">
      <w:pPr>
        <w:jc w:val="left"/>
        <w:rPr>
          <w:rFonts w:hint="eastAsia" w:ascii="宋体" w:hAnsi="宋体"/>
          <w:b/>
          <w:bCs/>
          <w:sz w:val="24"/>
          <w:szCs w:val="24"/>
          <w:lang w:val="en-US" w:eastAsia="zh-CN"/>
        </w:rPr>
      </w:pPr>
    </w:p>
    <w:p w14:paraId="36946651">
      <w:pPr>
        <w:jc w:val="left"/>
        <w:rPr>
          <w:rFonts w:hint="eastAsia" w:ascii="宋体" w:hAnsi="宋体"/>
          <w:b/>
          <w:bCs/>
          <w:sz w:val="24"/>
          <w:szCs w:val="24"/>
          <w:lang w:val="en-US" w:eastAsia="zh-CN"/>
        </w:rPr>
      </w:pPr>
    </w:p>
    <w:p w14:paraId="757F3809">
      <w:pPr>
        <w:jc w:val="left"/>
        <w:rPr>
          <w:rFonts w:hint="eastAsia" w:ascii="宋体" w:hAnsi="宋体"/>
          <w:b/>
          <w:bCs/>
          <w:sz w:val="24"/>
          <w:szCs w:val="24"/>
          <w:lang w:val="en-US" w:eastAsia="zh-CN"/>
        </w:rPr>
      </w:pPr>
    </w:p>
    <w:p w14:paraId="608BB3AC">
      <w:pPr>
        <w:jc w:val="left"/>
        <w:rPr>
          <w:rFonts w:hint="eastAsia" w:ascii="宋体" w:hAnsi="宋体"/>
          <w:b/>
          <w:bCs/>
          <w:sz w:val="24"/>
          <w:szCs w:val="24"/>
          <w:lang w:val="en-US" w:eastAsia="zh-CN"/>
        </w:rPr>
      </w:pPr>
    </w:p>
    <w:p w14:paraId="36D33F6E">
      <w:pPr>
        <w:jc w:val="left"/>
        <w:rPr>
          <w:rFonts w:hint="eastAsia" w:ascii="宋体" w:hAnsi="宋体"/>
          <w:b/>
          <w:bCs/>
          <w:sz w:val="24"/>
          <w:szCs w:val="24"/>
          <w:lang w:val="en-US" w:eastAsia="zh-CN"/>
        </w:rPr>
      </w:pPr>
    </w:p>
    <w:p w14:paraId="5B5430B3">
      <w:pPr>
        <w:jc w:val="left"/>
        <w:rPr>
          <w:rFonts w:hint="eastAsia" w:ascii="宋体" w:hAnsi="宋体"/>
          <w:b/>
          <w:bCs/>
          <w:sz w:val="24"/>
          <w:szCs w:val="24"/>
          <w:lang w:val="en-US" w:eastAsia="zh-CN"/>
        </w:rPr>
      </w:pPr>
    </w:p>
    <w:p w14:paraId="7056625C">
      <w:pPr>
        <w:jc w:val="left"/>
        <w:rPr>
          <w:rFonts w:hint="eastAsia" w:ascii="宋体" w:hAnsi="宋体"/>
          <w:b/>
          <w:bCs/>
          <w:sz w:val="24"/>
          <w:szCs w:val="24"/>
          <w:lang w:val="en-US" w:eastAsia="zh-CN"/>
        </w:rPr>
      </w:pPr>
    </w:p>
    <w:p w14:paraId="5DA73820">
      <w:pPr>
        <w:jc w:val="left"/>
        <w:rPr>
          <w:rFonts w:hint="eastAsia" w:ascii="宋体" w:hAnsi="宋体"/>
          <w:b/>
          <w:bCs/>
          <w:sz w:val="24"/>
          <w:szCs w:val="24"/>
          <w:lang w:val="en-US" w:eastAsia="zh-CN"/>
        </w:rPr>
      </w:pPr>
    </w:p>
    <w:p w14:paraId="5E38D3F3">
      <w:pPr>
        <w:jc w:val="left"/>
        <w:rPr>
          <w:rFonts w:hint="eastAsia" w:ascii="宋体" w:hAnsi="宋体"/>
          <w:b/>
          <w:bCs/>
          <w:sz w:val="24"/>
          <w:szCs w:val="24"/>
          <w:lang w:val="en-US" w:eastAsia="zh-CN"/>
        </w:rPr>
      </w:pPr>
    </w:p>
    <w:p w14:paraId="5B4A932B">
      <w:pPr>
        <w:jc w:val="left"/>
        <w:rPr>
          <w:rFonts w:hint="eastAsia" w:ascii="宋体" w:hAnsi="宋体"/>
          <w:b/>
          <w:bCs/>
          <w:sz w:val="24"/>
          <w:szCs w:val="24"/>
          <w:lang w:val="en-US" w:eastAsia="zh-CN"/>
        </w:rPr>
      </w:pPr>
    </w:p>
    <w:p w14:paraId="0C219EDE">
      <w:pPr>
        <w:jc w:val="left"/>
        <w:rPr>
          <w:rFonts w:hint="eastAsia" w:ascii="宋体" w:hAnsi="宋体"/>
          <w:b/>
          <w:bCs/>
          <w:sz w:val="24"/>
          <w:szCs w:val="24"/>
          <w:lang w:val="en-US" w:eastAsia="zh-CN"/>
        </w:rPr>
        <w:sectPr>
          <w:pgSz w:w="11906" w:h="16838"/>
          <w:pgMar w:top="607" w:right="720" w:bottom="607" w:left="720" w:header="851" w:footer="992" w:gutter="0"/>
          <w:cols w:space="425" w:num="1"/>
          <w:docGrid w:type="lines" w:linePitch="312" w:charSpace="0"/>
        </w:sectPr>
      </w:pPr>
    </w:p>
    <w:p w14:paraId="636B3715">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4F7515A3">
      <w:pPr>
        <w:tabs>
          <w:tab w:val="left" w:pos="780"/>
        </w:tabs>
        <w:spacing w:line="360" w:lineRule="exact"/>
        <w:rPr>
          <w:rFonts w:hint="eastAsia" w:ascii="宋体" w:hAnsi="宋体"/>
          <w:b/>
          <w:bCs/>
          <w:sz w:val="24"/>
          <w:szCs w:val="24"/>
          <w:lang w:val="en-US" w:eastAsia="zh-CN"/>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bookmarkStart w:id="0" w:name="_GoBack"/>
      <w:bookmarkEnd w:id="0"/>
    </w:p>
    <w:p w14:paraId="5D18A8A4">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附件：检测项目清单</w:t>
      </w:r>
    </w:p>
    <w:p w14:paraId="4B125285">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楷体_GB2312" w:hAnsi="楷体_GB2312" w:eastAsia="楷体_GB2312" w:cs="楷体_GB2312"/>
          <w:b/>
          <w:sz w:val="21"/>
          <w:szCs w:val="21"/>
          <w:u w:val="single"/>
          <w:lang w:val="en-US" w:eastAsia="zh-CN"/>
        </w:rPr>
        <w:t>需按照检测项目所需要使用的耗材进行填写，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楷体_GB2312" w:hAnsi="楷体_GB2312" w:eastAsia="楷体_GB2312" w:cs="楷体_GB2312"/>
          <w:b/>
          <w:sz w:val="21"/>
          <w:szCs w:val="21"/>
          <w:u w:val="single"/>
          <w:lang w:val="en-US" w:eastAsia="zh-CN"/>
        </w:rPr>
        <w:t>。</w:t>
      </w:r>
    </w:p>
    <w:tbl>
      <w:tblPr>
        <w:tblStyle w:val="9"/>
        <w:tblW w:w="15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87"/>
        <w:gridCol w:w="1399"/>
        <w:gridCol w:w="1080"/>
        <w:gridCol w:w="1278"/>
        <w:gridCol w:w="1186"/>
        <w:gridCol w:w="1200"/>
        <w:gridCol w:w="913"/>
        <w:gridCol w:w="900"/>
        <w:gridCol w:w="790"/>
        <w:gridCol w:w="975"/>
        <w:gridCol w:w="935"/>
        <w:gridCol w:w="1080"/>
        <w:gridCol w:w="828"/>
        <w:gridCol w:w="828"/>
      </w:tblGrid>
      <w:tr w14:paraId="557F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27" w:type="dxa"/>
            <w:noWrap/>
            <w:vAlign w:val="center"/>
          </w:tcPr>
          <w:p w14:paraId="186C70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87" w:type="dxa"/>
            <w:noWrap/>
            <w:vAlign w:val="center"/>
          </w:tcPr>
          <w:p w14:paraId="0FA50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检测项目名称</w:t>
            </w:r>
          </w:p>
        </w:tc>
        <w:tc>
          <w:tcPr>
            <w:tcW w:w="1399" w:type="dxa"/>
            <w:noWrap/>
            <w:vAlign w:val="center"/>
          </w:tcPr>
          <w:p w14:paraId="05C73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仿宋_GB2312" w:hAnsi="宋体" w:eastAsia="仿宋_GB2312" w:cs="仿宋_GB2312"/>
                <w:b w:val="0"/>
                <w:bCs w:val="0"/>
                <w:i w:val="0"/>
                <w:iCs w:val="0"/>
                <w:color w:val="000000"/>
                <w:kern w:val="0"/>
                <w:sz w:val="20"/>
                <w:szCs w:val="20"/>
                <w:highlight w:val="yellow"/>
                <w:u w:val="none"/>
                <w:lang w:val="en-US" w:eastAsia="zh-CN" w:bidi="ar"/>
              </w:rPr>
              <w:t>单人份耗材成本：</w:t>
            </w:r>
            <w:r>
              <w:rPr>
                <w:rFonts w:hint="eastAsia" w:ascii="仿宋_GB2312" w:hAnsi="宋体" w:eastAsia="仿宋_GB2312" w:cs="仿宋_GB2312"/>
                <w:b w:val="0"/>
                <w:bCs w:val="0"/>
                <w:i w:val="0"/>
                <w:iCs w:val="0"/>
                <w:color w:val="0000FF"/>
                <w:kern w:val="0"/>
                <w:sz w:val="20"/>
                <w:szCs w:val="20"/>
                <w:u w:val="none"/>
                <w:lang w:val="en-US" w:eastAsia="zh-CN" w:bidi="ar"/>
              </w:rPr>
              <w:t>（包含开展项目所需的试剂、耗材、耗品、定标液、清洗液、质控品等全部成本支出</w:t>
            </w:r>
            <w:r>
              <w:rPr>
                <w:rFonts w:hint="eastAsia" w:ascii="仿宋_GB2312" w:hAnsi="宋体" w:eastAsia="仿宋_GB2312" w:cs="仿宋_GB2312"/>
                <w:b w:val="0"/>
                <w:bCs w:val="0"/>
                <w:i w:val="0"/>
                <w:iCs w:val="0"/>
                <w:color w:val="000000"/>
                <w:kern w:val="0"/>
                <w:sz w:val="20"/>
                <w:szCs w:val="20"/>
                <w:u w:val="none"/>
                <w:lang w:val="en-US" w:eastAsia="zh-CN" w:bidi="ar"/>
              </w:rPr>
              <w:t xml:space="preserve">） </w:t>
            </w:r>
            <w:r>
              <w:rPr>
                <w:rFonts w:hint="eastAsia" w:ascii="仿宋_GB2312" w:hAnsi="宋体" w:eastAsia="仿宋_GB2312" w:cs="仿宋_GB2312"/>
                <w:b w:val="0"/>
                <w:bCs w:val="0"/>
                <w:i w:val="0"/>
                <w:iCs w:val="0"/>
                <w:color w:val="000000"/>
                <w:kern w:val="0"/>
                <w:sz w:val="20"/>
                <w:szCs w:val="20"/>
                <w:highlight w:val="yellow"/>
                <w:u w:val="none"/>
                <w:lang w:val="en-US" w:eastAsia="zh-CN" w:bidi="ar"/>
              </w:rPr>
              <w:t>元/人份</w:t>
            </w:r>
          </w:p>
        </w:tc>
        <w:tc>
          <w:tcPr>
            <w:tcW w:w="1080" w:type="dxa"/>
            <w:noWrap/>
            <w:vAlign w:val="center"/>
          </w:tcPr>
          <w:p w14:paraId="0F51B1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医疗服务价格（元）</w:t>
            </w:r>
          </w:p>
        </w:tc>
        <w:tc>
          <w:tcPr>
            <w:tcW w:w="1278" w:type="dxa"/>
            <w:noWrap/>
            <w:vAlign w:val="center"/>
          </w:tcPr>
          <w:p w14:paraId="23011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国家医保医用耗材编码（27位）</w:t>
            </w:r>
          </w:p>
        </w:tc>
        <w:tc>
          <w:tcPr>
            <w:tcW w:w="1186" w:type="dxa"/>
            <w:noWrap/>
            <w:vAlign w:val="center"/>
          </w:tcPr>
          <w:p w14:paraId="02A785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200" w:type="dxa"/>
            <w:noWrap/>
            <w:vAlign w:val="center"/>
          </w:tcPr>
          <w:p w14:paraId="204E08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913" w:type="dxa"/>
            <w:noWrap/>
            <w:vAlign w:val="center"/>
          </w:tcPr>
          <w:p w14:paraId="0A163217">
            <w:pPr>
              <w:keepNext w:val="0"/>
              <w:keepLines w:val="0"/>
              <w:widowControl/>
              <w:suppressLineNumbers w:val="0"/>
              <w:jc w:val="both"/>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1单位能做几人份</w:t>
            </w:r>
          </w:p>
        </w:tc>
        <w:tc>
          <w:tcPr>
            <w:tcW w:w="900" w:type="dxa"/>
            <w:noWrap/>
            <w:vAlign w:val="center"/>
          </w:tcPr>
          <w:p w14:paraId="52CF3FE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生产企业</w:t>
            </w:r>
          </w:p>
        </w:tc>
        <w:tc>
          <w:tcPr>
            <w:tcW w:w="790" w:type="dxa"/>
            <w:noWrap/>
            <w:vAlign w:val="center"/>
          </w:tcPr>
          <w:p w14:paraId="4886DC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医疗器械注册证</w:t>
            </w:r>
          </w:p>
        </w:tc>
        <w:tc>
          <w:tcPr>
            <w:tcW w:w="975" w:type="dxa"/>
            <w:noWrap/>
            <w:vAlign w:val="center"/>
          </w:tcPr>
          <w:p w14:paraId="286ABF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35" w:type="dxa"/>
            <w:noWrap/>
            <w:vAlign w:val="center"/>
          </w:tcPr>
          <w:p w14:paraId="73B7B7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FF"/>
                <w:kern w:val="0"/>
                <w:sz w:val="21"/>
                <w:szCs w:val="21"/>
                <w:u w:val="none"/>
                <w:lang w:val="en-US" w:eastAsia="zh-CN" w:bidi="ar"/>
              </w:rPr>
              <w:t>线上</w:t>
            </w:r>
            <w:r>
              <w:rPr>
                <w:rFonts w:hint="eastAsia" w:ascii="宋体" w:hAnsi="宋体" w:eastAsia="宋体" w:cs="宋体"/>
                <w:b w:val="0"/>
                <w:bCs w:val="0"/>
                <w:i w:val="0"/>
                <w:iCs w:val="0"/>
                <w:color w:val="000000"/>
                <w:kern w:val="0"/>
                <w:sz w:val="21"/>
                <w:szCs w:val="21"/>
                <w:u w:val="none"/>
                <w:lang w:val="en-US" w:eastAsia="zh-CN" w:bidi="ar"/>
              </w:rPr>
              <w:t>限价（元）</w:t>
            </w:r>
          </w:p>
        </w:tc>
        <w:tc>
          <w:tcPr>
            <w:tcW w:w="1080" w:type="dxa"/>
            <w:noWrap/>
            <w:vAlign w:val="center"/>
          </w:tcPr>
          <w:p w14:paraId="4B2D8DC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投标报价</w:t>
            </w:r>
            <w:r>
              <w:rPr>
                <w:rFonts w:hint="eastAsia" w:ascii="宋体" w:hAnsi="宋体" w:eastAsia="宋体" w:cs="宋体"/>
                <w:b w:val="0"/>
                <w:bCs w:val="0"/>
                <w:i w:val="0"/>
                <w:iCs w:val="0"/>
                <w:color w:val="000000"/>
                <w:kern w:val="0"/>
                <w:sz w:val="21"/>
                <w:szCs w:val="21"/>
                <w:u w:val="none"/>
                <w:lang w:val="en-US" w:eastAsia="zh-CN" w:bidi="ar"/>
              </w:rPr>
              <w:t>（元）</w:t>
            </w:r>
            <w:r>
              <w:rPr>
                <w:rFonts w:hint="eastAsia" w:ascii="仿宋_GB2312" w:hAnsi="宋体" w:eastAsia="仿宋_GB2312" w:cs="仿宋_GB2312"/>
                <w:b w:val="0"/>
                <w:bCs w:val="0"/>
                <w:i w:val="0"/>
                <w:iCs w:val="0"/>
                <w:color w:val="0000FF"/>
                <w:kern w:val="0"/>
                <w:sz w:val="20"/>
                <w:szCs w:val="20"/>
                <w:u w:val="none"/>
                <w:lang w:val="en-US" w:eastAsia="zh-CN" w:bidi="ar"/>
              </w:rPr>
              <w:t>按最小供货规格进行报价</w:t>
            </w:r>
          </w:p>
        </w:tc>
        <w:tc>
          <w:tcPr>
            <w:tcW w:w="828" w:type="dxa"/>
            <w:noWrap/>
            <w:vAlign w:val="center"/>
          </w:tcPr>
          <w:p w14:paraId="1DAB41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kern w:val="0"/>
                <w:sz w:val="21"/>
                <w:szCs w:val="21"/>
                <w:u w:val="none"/>
                <w:lang w:val="en-US" w:eastAsia="zh-CN" w:bidi="ar"/>
              </w:rPr>
              <w:t>是否专机专用耗材</w:t>
            </w:r>
          </w:p>
        </w:tc>
        <w:tc>
          <w:tcPr>
            <w:tcW w:w="828" w:type="dxa"/>
            <w:noWrap/>
            <w:vAlign w:val="center"/>
          </w:tcPr>
          <w:p w14:paraId="15B11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进口/国产</w:t>
            </w:r>
          </w:p>
        </w:tc>
      </w:tr>
      <w:tr w14:paraId="2E2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BE3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87" w:type="dxa"/>
            <w:vMerge w:val="restart"/>
            <w:noWrap/>
            <w:vAlign w:val="center"/>
          </w:tcPr>
          <w:p w14:paraId="2BBBB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 xml:space="preserve"> 例如：</w:t>
            </w:r>
            <w:r>
              <w:rPr>
                <w:rFonts w:hint="eastAsia" w:ascii="宋体" w:hAnsi="宋体" w:eastAsia="宋体" w:cs="宋体"/>
                <w:color w:val="0000FF"/>
                <w:szCs w:val="21"/>
              </w:rPr>
              <w:t>PD-L1蛋白伴随诊断</w:t>
            </w: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399" w:type="dxa"/>
            <w:vMerge w:val="restart"/>
            <w:noWrap/>
            <w:vAlign w:val="center"/>
          </w:tcPr>
          <w:p w14:paraId="034A8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80" w:type="dxa"/>
            <w:vMerge w:val="restart"/>
            <w:noWrap/>
            <w:vAlign w:val="center"/>
          </w:tcPr>
          <w:p w14:paraId="1612BA1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1900/次</w:t>
            </w:r>
          </w:p>
        </w:tc>
        <w:tc>
          <w:tcPr>
            <w:tcW w:w="1278" w:type="dxa"/>
            <w:noWrap/>
            <w:vAlign w:val="center"/>
          </w:tcPr>
          <w:p w14:paraId="61DB66B1">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7D56DE35">
            <w:pPr>
              <w:jc w:val="both"/>
              <w:rPr>
                <w:rFonts w:hint="default" w:ascii="宋体" w:hAnsi="宋体" w:eastAsia="宋体" w:cs="宋体"/>
                <w:b w:val="0"/>
                <w:bCs w:val="0"/>
                <w:i w:val="0"/>
                <w:iCs w:val="0"/>
                <w:color w:val="0070C0"/>
                <w:sz w:val="21"/>
                <w:szCs w:val="21"/>
                <w:u w:val="none"/>
                <w:lang w:val="en-US" w:eastAsia="zh-CN"/>
              </w:rPr>
            </w:pPr>
            <w:r>
              <w:rPr>
                <w:rFonts w:hint="eastAsia" w:asciiTheme="minorEastAsia" w:hAnsiTheme="minorEastAsia" w:cstheme="minorEastAsia"/>
              </w:rPr>
              <w:t>免疫显色试剂</w:t>
            </w:r>
          </w:p>
        </w:tc>
        <w:tc>
          <w:tcPr>
            <w:tcW w:w="1200" w:type="dxa"/>
            <w:noWrap/>
            <w:vAlign w:val="center"/>
          </w:tcPr>
          <w:p w14:paraId="76F769B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959A78">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1DCFE5F1">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68925F2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9D21BDB">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362A6B2B">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DCB633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1B81D134">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1B90DA">
            <w:pPr>
              <w:jc w:val="center"/>
              <w:rPr>
                <w:rFonts w:hint="eastAsia" w:ascii="宋体" w:hAnsi="宋体" w:eastAsia="宋体" w:cs="宋体"/>
                <w:b w:val="0"/>
                <w:bCs w:val="0"/>
                <w:i w:val="0"/>
                <w:iCs w:val="0"/>
                <w:color w:val="000000"/>
                <w:sz w:val="21"/>
                <w:szCs w:val="21"/>
                <w:u w:val="none"/>
              </w:rPr>
            </w:pPr>
          </w:p>
        </w:tc>
      </w:tr>
      <w:tr w14:paraId="079F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tcBorders/>
            <w:noWrap/>
            <w:vAlign w:val="center"/>
          </w:tcPr>
          <w:p w14:paraId="3E9586A4">
            <w:pPr>
              <w:jc w:val="center"/>
              <w:rPr>
                <w:rFonts w:hint="default" w:ascii="宋体" w:hAnsi="宋体" w:cs="宋体"/>
                <w:b w:val="0"/>
                <w:bCs w:val="0"/>
                <w:i w:val="0"/>
                <w:iCs w:val="0"/>
                <w:color w:val="000000"/>
                <w:sz w:val="21"/>
                <w:szCs w:val="21"/>
                <w:u w:val="none"/>
                <w:lang w:val="en-US" w:eastAsia="zh-CN"/>
              </w:rPr>
            </w:pPr>
          </w:p>
        </w:tc>
        <w:tc>
          <w:tcPr>
            <w:tcW w:w="1287" w:type="dxa"/>
            <w:vMerge w:val="continue"/>
            <w:tcBorders/>
            <w:noWrap/>
            <w:vAlign w:val="center"/>
          </w:tcPr>
          <w:p w14:paraId="70B65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tcBorders/>
            <w:noWrap/>
            <w:vAlign w:val="center"/>
          </w:tcPr>
          <w:p w14:paraId="0CD62192">
            <w:pPr>
              <w:jc w:val="center"/>
              <w:rPr>
                <w:rFonts w:hint="eastAsia" w:ascii="宋体" w:hAnsi="宋体" w:eastAsia="宋体" w:cs="宋体"/>
                <w:b w:val="0"/>
                <w:bCs w:val="0"/>
                <w:i w:val="0"/>
                <w:iCs w:val="0"/>
                <w:color w:val="000000"/>
                <w:sz w:val="21"/>
                <w:szCs w:val="21"/>
                <w:u w:val="none"/>
              </w:rPr>
            </w:pPr>
          </w:p>
        </w:tc>
        <w:tc>
          <w:tcPr>
            <w:tcW w:w="1080" w:type="dxa"/>
            <w:vMerge w:val="continue"/>
            <w:tcBorders/>
            <w:noWrap/>
            <w:vAlign w:val="center"/>
          </w:tcPr>
          <w:p w14:paraId="09424AAE">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10846BC6">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5A46BF8B">
            <w:pPr>
              <w:jc w:val="center"/>
              <w:rPr>
                <w:rFonts w:hint="eastAsia" w:ascii="宋体" w:hAnsi="宋体" w:eastAsia="宋体" w:cs="宋体"/>
                <w:b w:val="0"/>
                <w:bCs w:val="0"/>
                <w:i w:val="0"/>
                <w:iCs w:val="0"/>
                <w:color w:val="0070C0"/>
                <w:sz w:val="21"/>
                <w:szCs w:val="21"/>
                <w:u w:val="none"/>
              </w:rPr>
            </w:pPr>
            <w:r>
              <w:rPr>
                <w:rFonts w:hint="eastAsia"/>
              </w:rPr>
              <w:t>脱蜡剂</w:t>
            </w:r>
          </w:p>
        </w:tc>
        <w:tc>
          <w:tcPr>
            <w:tcW w:w="1200" w:type="dxa"/>
            <w:noWrap/>
            <w:vAlign w:val="center"/>
          </w:tcPr>
          <w:p w14:paraId="73D3D56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93F0F6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0328B54F">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87BFF02">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103187F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E4AA8E5">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75CCA813">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68EF42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749C061">
            <w:pPr>
              <w:jc w:val="center"/>
              <w:rPr>
                <w:rFonts w:hint="eastAsia" w:ascii="宋体" w:hAnsi="宋体" w:eastAsia="宋体" w:cs="宋体"/>
                <w:b w:val="0"/>
                <w:bCs w:val="0"/>
                <w:i w:val="0"/>
                <w:iCs w:val="0"/>
                <w:color w:val="000000"/>
                <w:sz w:val="21"/>
                <w:szCs w:val="21"/>
                <w:u w:val="none"/>
              </w:rPr>
            </w:pPr>
          </w:p>
        </w:tc>
      </w:tr>
      <w:tr w14:paraId="3C3F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tcBorders/>
            <w:noWrap/>
            <w:vAlign w:val="center"/>
          </w:tcPr>
          <w:p w14:paraId="464F8D2D">
            <w:pPr>
              <w:jc w:val="center"/>
              <w:rPr>
                <w:rFonts w:hint="eastAsia" w:ascii="宋体" w:hAnsi="宋体" w:cs="宋体"/>
                <w:b w:val="0"/>
                <w:bCs w:val="0"/>
                <w:i w:val="0"/>
                <w:iCs w:val="0"/>
                <w:color w:val="000000"/>
                <w:sz w:val="21"/>
                <w:szCs w:val="21"/>
                <w:u w:val="none"/>
                <w:lang w:val="en-US" w:eastAsia="zh-CN"/>
              </w:rPr>
            </w:pPr>
          </w:p>
        </w:tc>
        <w:tc>
          <w:tcPr>
            <w:tcW w:w="1287" w:type="dxa"/>
            <w:vMerge w:val="continue"/>
            <w:tcBorders/>
            <w:noWrap/>
            <w:vAlign w:val="center"/>
          </w:tcPr>
          <w:p w14:paraId="6010E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tcBorders/>
            <w:noWrap/>
            <w:vAlign w:val="center"/>
          </w:tcPr>
          <w:p w14:paraId="58A8C421">
            <w:pPr>
              <w:jc w:val="center"/>
              <w:rPr>
                <w:rFonts w:hint="eastAsia" w:ascii="宋体" w:hAnsi="宋体" w:eastAsia="宋体" w:cs="宋体"/>
                <w:b w:val="0"/>
                <w:bCs w:val="0"/>
                <w:i w:val="0"/>
                <w:iCs w:val="0"/>
                <w:color w:val="000000"/>
                <w:sz w:val="21"/>
                <w:szCs w:val="21"/>
                <w:u w:val="none"/>
              </w:rPr>
            </w:pPr>
          </w:p>
        </w:tc>
        <w:tc>
          <w:tcPr>
            <w:tcW w:w="1080" w:type="dxa"/>
            <w:vMerge w:val="continue"/>
            <w:tcBorders/>
            <w:noWrap/>
            <w:vAlign w:val="center"/>
          </w:tcPr>
          <w:p w14:paraId="5944156D">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1C6CFCE5">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6E769712">
            <w:pPr>
              <w:jc w:val="center"/>
              <w:rPr>
                <w:rFonts w:hint="default" w:ascii="宋体" w:hAnsi="宋体" w:eastAsia="宋体" w:cs="宋体"/>
                <w:b w:val="0"/>
                <w:bCs w:val="0"/>
                <w:i w:val="0"/>
                <w:iCs w:val="0"/>
                <w:color w:val="0070C0"/>
                <w:sz w:val="21"/>
                <w:szCs w:val="21"/>
                <w:u w:val="none"/>
                <w:lang w:val="en-US"/>
              </w:rPr>
            </w:pPr>
            <w:r>
              <w:rPr>
                <w:rFonts w:hint="eastAsia"/>
              </w:rPr>
              <w:t>免疫组化抗原修复缓冲液</w:t>
            </w:r>
          </w:p>
        </w:tc>
        <w:tc>
          <w:tcPr>
            <w:tcW w:w="1200" w:type="dxa"/>
            <w:noWrap/>
            <w:vAlign w:val="center"/>
          </w:tcPr>
          <w:p w14:paraId="234B8ACD">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DE319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6B43A037">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0709B0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5D5836A0">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C0B6A07">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26E96FB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EBC839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DC5146">
            <w:pPr>
              <w:jc w:val="center"/>
              <w:rPr>
                <w:rFonts w:hint="eastAsia" w:ascii="宋体" w:hAnsi="宋体" w:eastAsia="宋体" w:cs="宋体"/>
                <w:b w:val="0"/>
                <w:bCs w:val="0"/>
                <w:i w:val="0"/>
                <w:iCs w:val="0"/>
                <w:color w:val="000000"/>
                <w:sz w:val="21"/>
                <w:szCs w:val="21"/>
                <w:u w:val="none"/>
              </w:rPr>
            </w:pPr>
          </w:p>
        </w:tc>
      </w:tr>
      <w:tr w14:paraId="51C5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tcBorders/>
            <w:noWrap/>
            <w:vAlign w:val="center"/>
          </w:tcPr>
          <w:p w14:paraId="0CA46AB0">
            <w:pPr>
              <w:jc w:val="center"/>
              <w:rPr>
                <w:rFonts w:hint="eastAsia" w:ascii="宋体" w:hAnsi="宋体" w:cs="宋体"/>
                <w:b w:val="0"/>
                <w:bCs w:val="0"/>
                <w:i w:val="0"/>
                <w:iCs w:val="0"/>
                <w:color w:val="000000"/>
                <w:sz w:val="21"/>
                <w:szCs w:val="21"/>
                <w:u w:val="none"/>
                <w:lang w:val="en-US" w:eastAsia="zh-CN"/>
              </w:rPr>
            </w:pPr>
          </w:p>
        </w:tc>
        <w:tc>
          <w:tcPr>
            <w:tcW w:w="1287" w:type="dxa"/>
            <w:vMerge w:val="continue"/>
            <w:tcBorders/>
            <w:noWrap/>
            <w:vAlign w:val="center"/>
          </w:tcPr>
          <w:p w14:paraId="79CFA4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tcBorders/>
            <w:noWrap/>
            <w:vAlign w:val="center"/>
          </w:tcPr>
          <w:p w14:paraId="035FA3CA">
            <w:pPr>
              <w:jc w:val="center"/>
              <w:rPr>
                <w:rFonts w:hint="eastAsia" w:ascii="宋体" w:hAnsi="宋体" w:eastAsia="宋体" w:cs="宋体"/>
                <w:b w:val="0"/>
                <w:bCs w:val="0"/>
                <w:i w:val="0"/>
                <w:iCs w:val="0"/>
                <w:color w:val="000000"/>
                <w:sz w:val="21"/>
                <w:szCs w:val="21"/>
                <w:u w:val="none"/>
              </w:rPr>
            </w:pPr>
          </w:p>
        </w:tc>
        <w:tc>
          <w:tcPr>
            <w:tcW w:w="1080" w:type="dxa"/>
            <w:vMerge w:val="continue"/>
            <w:tcBorders/>
            <w:noWrap/>
            <w:vAlign w:val="center"/>
          </w:tcPr>
          <w:p w14:paraId="0882F0C4">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4C1406CC">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50DEF714">
            <w:pPr>
              <w:jc w:val="center"/>
              <w:rPr>
                <w:rFonts w:hint="eastAsia"/>
              </w:rPr>
            </w:pPr>
          </w:p>
        </w:tc>
        <w:tc>
          <w:tcPr>
            <w:tcW w:w="1200" w:type="dxa"/>
            <w:noWrap/>
            <w:vAlign w:val="center"/>
          </w:tcPr>
          <w:p w14:paraId="53E52C37">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127A8AF7">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29D20F3D">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68078BA4">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F0EE6D2">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0ADBE7EF">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B361081">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3443687">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77EDA72">
            <w:pPr>
              <w:jc w:val="center"/>
              <w:rPr>
                <w:rFonts w:hint="eastAsia" w:ascii="宋体" w:hAnsi="宋体" w:eastAsia="宋体" w:cs="宋体"/>
                <w:b w:val="0"/>
                <w:bCs w:val="0"/>
                <w:i w:val="0"/>
                <w:iCs w:val="0"/>
                <w:color w:val="000000"/>
                <w:sz w:val="21"/>
                <w:szCs w:val="21"/>
                <w:u w:val="none"/>
              </w:rPr>
            </w:pPr>
          </w:p>
        </w:tc>
      </w:tr>
      <w:tr w14:paraId="2FB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tcBorders/>
            <w:noWrap/>
            <w:vAlign w:val="center"/>
          </w:tcPr>
          <w:p w14:paraId="20EF05F8">
            <w:pPr>
              <w:jc w:val="center"/>
              <w:rPr>
                <w:rFonts w:hint="eastAsia" w:ascii="宋体" w:hAnsi="宋体" w:cs="宋体"/>
                <w:b w:val="0"/>
                <w:bCs w:val="0"/>
                <w:i w:val="0"/>
                <w:iCs w:val="0"/>
                <w:color w:val="000000"/>
                <w:sz w:val="21"/>
                <w:szCs w:val="21"/>
                <w:u w:val="none"/>
                <w:lang w:val="en-US" w:eastAsia="zh-CN"/>
              </w:rPr>
            </w:pPr>
          </w:p>
        </w:tc>
        <w:tc>
          <w:tcPr>
            <w:tcW w:w="1287" w:type="dxa"/>
            <w:vMerge w:val="continue"/>
            <w:tcBorders/>
            <w:noWrap/>
            <w:vAlign w:val="center"/>
          </w:tcPr>
          <w:p w14:paraId="68218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tcBorders/>
            <w:noWrap/>
            <w:vAlign w:val="center"/>
          </w:tcPr>
          <w:p w14:paraId="719FC0F1">
            <w:pPr>
              <w:jc w:val="center"/>
              <w:rPr>
                <w:rFonts w:hint="eastAsia" w:ascii="宋体" w:hAnsi="宋体" w:eastAsia="宋体" w:cs="宋体"/>
                <w:b w:val="0"/>
                <w:bCs w:val="0"/>
                <w:i w:val="0"/>
                <w:iCs w:val="0"/>
                <w:color w:val="000000"/>
                <w:sz w:val="21"/>
                <w:szCs w:val="21"/>
                <w:u w:val="none"/>
              </w:rPr>
            </w:pPr>
          </w:p>
        </w:tc>
        <w:tc>
          <w:tcPr>
            <w:tcW w:w="1080" w:type="dxa"/>
            <w:vMerge w:val="continue"/>
            <w:tcBorders/>
            <w:noWrap/>
            <w:vAlign w:val="center"/>
          </w:tcPr>
          <w:p w14:paraId="5105CDA9">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5B1B46C5">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18F12892">
            <w:pPr>
              <w:jc w:val="center"/>
              <w:rPr>
                <w:rFonts w:hint="eastAsia"/>
              </w:rPr>
            </w:pPr>
          </w:p>
        </w:tc>
        <w:tc>
          <w:tcPr>
            <w:tcW w:w="1200" w:type="dxa"/>
            <w:noWrap/>
            <w:vAlign w:val="center"/>
          </w:tcPr>
          <w:p w14:paraId="40B260FC">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3132E64">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13F5380">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2453AB01">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36592F58">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1ADBCB8B">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3089C3F7">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A490C2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3D16982C">
            <w:pPr>
              <w:jc w:val="center"/>
              <w:rPr>
                <w:rFonts w:hint="eastAsia" w:ascii="宋体" w:hAnsi="宋体" w:eastAsia="宋体" w:cs="宋体"/>
                <w:b w:val="0"/>
                <w:bCs w:val="0"/>
                <w:i w:val="0"/>
                <w:iCs w:val="0"/>
                <w:color w:val="000000"/>
                <w:sz w:val="21"/>
                <w:szCs w:val="21"/>
                <w:u w:val="none"/>
              </w:rPr>
            </w:pPr>
          </w:p>
        </w:tc>
      </w:tr>
      <w:tr w14:paraId="5DD9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1ED8E47D">
            <w:pPr>
              <w:jc w:val="center"/>
              <w:rPr>
                <w:rFonts w:hint="default" w:ascii="宋体" w:hAnsi="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2</w:t>
            </w:r>
          </w:p>
        </w:tc>
        <w:tc>
          <w:tcPr>
            <w:tcW w:w="1287" w:type="dxa"/>
            <w:vMerge w:val="restart"/>
            <w:noWrap/>
            <w:vAlign w:val="center"/>
          </w:tcPr>
          <w:p w14:paraId="3C4F1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restart"/>
            <w:noWrap/>
            <w:vAlign w:val="center"/>
          </w:tcPr>
          <w:p w14:paraId="1C4BAF21">
            <w:pPr>
              <w:jc w:val="center"/>
              <w:rPr>
                <w:rFonts w:hint="eastAsia" w:ascii="宋体" w:hAnsi="宋体" w:eastAsia="宋体" w:cs="宋体"/>
                <w:b w:val="0"/>
                <w:bCs w:val="0"/>
                <w:i w:val="0"/>
                <w:iCs w:val="0"/>
                <w:color w:val="000000"/>
                <w:sz w:val="21"/>
                <w:szCs w:val="21"/>
                <w:u w:val="none"/>
              </w:rPr>
            </w:pPr>
          </w:p>
        </w:tc>
        <w:tc>
          <w:tcPr>
            <w:tcW w:w="1080" w:type="dxa"/>
            <w:vMerge w:val="restart"/>
            <w:noWrap/>
            <w:vAlign w:val="center"/>
          </w:tcPr>
          <w:p w14:paraId="449E1EE4">
            <w:pPr>
              <w:jc w:val="center"/>
              <w:rPr>
                <w:rFonts w:hint="default" w:ascii="宋体" w:hAnsi="宋体" w:eastAsia="宋体" w:cs="宋体"/>
                <w:b w:val="0"/>
                <w:bCs w:val="0"/>
                <w:i w:val="0"/>
                <w:iCs w:val="0"/>
                <w:color w:val="000000"/>
                <w:sz w:val="21"/>
                <w:szCs w:val="21"/>
                <w:u w:val="none"/>
                <w:lang w:val="en-US" w:eastAsia="zh-CN"/>
              </w:rPr>
            </w:pPr>
          </w:p>
        </w:tc>
        <w:tc>
          <w:tcPr>
            <w:tcW w:w="1278" w:type="dxa"/>
            <w:noWrap/>
            <w:vAlign w:val="center"/>
          </w:tcPr>
          <w:p w14:paraId="30BC9881">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2EF45B3E">
            <w:pPr>
              <w:jc w:val="both"/>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5228CE22">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F9655F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4E99B83">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1C29D2ED">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3412FA74">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13710B99">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163549D8">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6163169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EFD394C">
            <w:pPr>
              <w:jc w:val="center"/>
              <w:rPr>
                <w:rFonts w:hint="eastAsia" w:ascii="宋体" w:hAnsi="宋体" w:eastAsia="宋体" w:cs="宋体"/>
                <w:b w:val="0"/>
                <w:bCs w:val="0"/>
                <w:i w:val="0"/>
                <w:iCs w:val="0"/>
                <w:color w:val="000000"/>
                <w:sz w:val="21"/>
                <w:szCs w:val="21"/>
                <w:u w:val="none"/>
              </w:rPr>
            </w:pPr>
          </w:p>
        </w:tc>
      </w:tr>
      <w:tr w14:paraId="711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5BF232B4">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CD8C51C">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28798FCF">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361E1BAB">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7EDDAF">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531AD220">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0068A824">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5411DC0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5F2F0DA">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5622AB3">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2F7D963">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23D2F5CE">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6C44332">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A97EB3E">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51D0D39">
            <w:pPr>
              <w:jc w:val="center"/>
              <w:rPr>
                <w:rFonts w:hint="eastAsia" w:ascii="宋体" w:hAnsi="宋体" w:eastAsia="宋体" w:cs="宋体"/>
                <w:b w:val="0"/>
                <w:bCs w:val="0"/>
                <w:i w:val="0"/>
                <w:iCs w:val="0"/>
                <w:color w:val="000000"/>
                <w:sz w:val="21"/>
                <w:szCs w:val="21"/>
                <w:u w:val="none"/>
              </w:rPr>
            </w:pPr>
          </w:p>
        </w:tc>
      </w:tr>
      <w:tr w14:paraId="4CC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BE6D6DF">
            <w:pPr>
              <w:jc w:val="center"/>
              <w:rPr>
                <w:rFonts w:hint="eastAsia" w:ascii="宋体" w:hAnsi="宋体" w:cs="宋体"/>
                <w:b w:val="0"/>
                <w:bCs w:val="0"/>
                <w:i w:val="0"/>
                <w:iCs w:val="0"/>
                <w:color w:val="000000"/>
                <w:sz w:val="21"/>
                <w:szCs w:val="21"/>
                <w:u w:val="none"/>
                <w:lang w:val="en-US" w:eastAsia="zh-CN"/>
              </w:rPr>
            </w:pPr>
          </w:p>
        </w:tc>
        <w:tc>
          <w:tcPr>
            <w:tcW w:w="1287" w:type="dxa"/>
            <w:vMerge w:val="continue"/>
            <w:noWrap/>
            <w:vAlign w:val="center"/>
          </w:tcPr>
          <w:p w14:paraId="6A782891">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156BFBE">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4E5C9050">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AF1044E">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1FC53CEA">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43EAB5CC">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B73605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26B0B41C">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4C26934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27451EB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FD95663">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43367CE9">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01D6711D">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317D36F0">
            <w:pPr>
              <w:jc w:val="center"/>
              <w:rPr>
                <w:rFonts w:hint="eastAsia" w:ascii="宋体" w:hAnsi="宋体" w:eastAsia="宋体" w:cs="宋体"/>
                <w:b w:val="0"/>
                <w:bCs w:val="0"/>
                <w:i w:val="0"/>
                <w:iCs w:val="0"/>
                <w:color w:val="000000"/>
                <w:sz w:val="21"/>
                <w:szCs w:val="21"/>
                <w:u w:val="none"/>
              </w:rPr>
            </w:pPr>
          </w:p>
        </w:tc>
      </w:tr>
    </w:tbl>
    <w:p w14:paraId="61011BEB">
      <w:pPr>
        <w:jc w:val="left"/>
        <w:rPr>
          <w:rFonts w:hint="eastAsia" w:ascii="宋体" w:hAnsi="宋体"/>
          <w:b/>
          <w:bCs/>
          <w:sz w:val="24"/>
          <w:szCs w:val="24"/>
          <w:lang w:val="en-US" w:eastAsia="zh-CN"/>
        </w:rPr>
        <w:sectPr>
          <w:pgSz w:w="16838" w:h="11906" w:orient="landscape"/>
          <w:pgMar w:top="720" w:right="607" w:bottom="720" w:left="607" w:header="851" w:footer="992" w:gutter="0"/>
          <w:cols w:space="425" w:num="1"/>
          <w:docGrid w:type="lines" w:linePitch="312" w:charSpace="0"/>
        </w:sectPr>
      </w:pPr>
    </w:p>
    <w:p w14:paraId="7707460E">
      <w:pPr>
        <w:jc w:val="left"/>
        <w:rPr>
          <w:rFonts w:hint="eastAsia" w:ascii="宋体" w:hAnsi="宋体"/>
          <w:b/>
          <w:bCs/>
          <w:sz w:val="24"/>
          <w:szCs w:val="24"/>
          <w:lang w:val="en-US" w:eastAsia="zh-CN"/>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5B9D1FCC">
      <w:pPr>
        <w:jc w:val="left"/>
        <w:rPr>
          <w:rFonts w:hint="eastAsia" w:ascii="宋体" w:hAnsi="宋体"/>
          <w:b/>
          <w:bCs/>
          <w:sz w:val="24"/>
          <w:szCs w:val="24"/>
          <w:lang w:val="en-US" w:eastAsia="zh-CN"/>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p w14:paraId="64DA618D">
      <w:pPr>
        <w:jc w:val="left"/>
        <w:rPr>
          <w:rFonts w:hint="eastAsia" w:ascii="宋体" w:hAnsi="宋体"/>
          <w:b/>
          <w:bCs/>
          <w:sz w:val="24"/>
          <w:szCs w:val="24"/>
          <w:lang w:val="en-US" w:eastAsia="zh-CN"/>
        </w:rPr>
      </w:pPr>
    </w:p>
    <w:p w14:paraId="5CE6FBCB">
      <w:pPr>
        <w:jc w:val="left"/>
        <w:rPr>
          <w:rFonts w:hint="eastAsia" w:ascii="宋体" w:hAnsi="宋体"/>
          <w:b/>
          <w:bCs/>
          <w:sz w:val="24"/>
          <w:szCs w:val="24"/>
          <w:lang w:val="en-US" w:eastAsia="zh-CN"/>
        </w:rPr>
      </w:pPr>
    </w:p>
    <w:p w14:paraId="3EAEDEF0">
      <w:pPr>
        <w:jc w:val="left"/>
        <w:rPr>
          <w:rFonts w:hint="eastAsia" w:ascii="宋体" w:hAnsi="宋体"/>
          <w:b/>
          <w:bCs/>
          <w:sz w:val="24"/>
          <w:szCs w:val="24"/>
          <w:lang w:val="en-US" w:eastAsia="zh-CN"/>
        </w:rPr>
      </w:pPr>
    </w:p>
    <w:p w14:paraId="7978E008">
      <w:pPr>
        <w:jc w:val="left"/>
        <w:rPr>
          <w:rFonts w:hint="eastAsia" w:ascii="宋体" w:hAnsi="宋体"/>
          <w:b/>
          <w:bCs/>
          <w:color w:val="FF0000"/>
          <w:sz w:val="24"/>
          <w:szCs w:val="24"/>
          <w:lang w:val="en-US" w:eastAsia="zh-CN"/>
        </w:rPr>
      </w:pPr>
    </w:p>
    <w:p w14:paraId="57205717">
      <w:pPr>
        <w:jc w:val="left"/>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6EB617E6">
      <w:pPr>
        <w:spacing w:line="440" w:lineRule="exact"/>
        <w:jc w:val="both"/>
        <w:rPr>
          <w:rFonts w:hint="eastAsia"/>
          <w:b/>
          <w:sz w:val="32"/>
          <w:szCs w:val="32"/>
        </w:rPr>
      </w:pPr>
    </w:p>
    <w:p w14:paraId="68834B73">
      <w:pPr>
        <w:spacing w:line="440" w:lineRule="exact"/>
        <w:jc w:val="both"/>
        <w:rPr>
          <w:rFonts w:hint="eastAsia"/>
          <w:b/>
          <w:sz w:val="32"/>
          <w:szCs w:val="32"/>
        </w:rPr>
      </w:pPr>
    </w:p>
    <w:p w14:paraId="529DCEFC">
      <w:pPr>
        <w:spacing w:line="440" w:lineRule="exact"/>
        <w:jc w:val="both"/>
        <w:rPr>
          <w:rFonts w:hint="eastAsia"/>
          <w:b/>
          <w:sz w:val="32"/>
          <w:szCs w:val="32"/>
        </w:rPr>
      </w:pPr>
    </w:p>
    <w:p w14:paraId="3AF6AA13">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1321BF9A">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0C0209C">
      <w:pPr>
        <w:numPr>
          <w:ilvl w:val="0"/>
          <w:numId w:val="3"/>
        </w:num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总则：</w:t>
      </w:r>
    </w:p>
    <w:p w14:paraId="35AFB3D9">
      <w:pPr>
        <w:numPr>
          <w:ilvl w:val="0"/>
          <w:numId w:val="4"/>
        </w:numPr>
        <w:spacing w:line="440" w:lineRule="exact"/>
        <w:rPr>
          <w:rFonts w:hint="eastAsia" w:ascii="宋体" w:hAnsi="宋体" w:eastAsia="宋体" w:cs="宋体"/>
          <w:color w:val="000000" w:themeColor="text1"/>
          <w:szCs w:val="21"/>
        </w:rPr>
      </w:pPr>
      <w:r>
        <w:rPr>
          <w:rFonts w:hint="eastAsia" w:ascii="宋体" w:hAnsi="宋体" w:eastAsia="宋体" w:cs="宋体"/>
          <w:szCs w:val="21"/>
        </w:rPr>
        <w:t>投标供应商报价应包括标的设备（原装、全新合格的设备）、相关附件、配套设施、税费、运费、保险费、仓储费、安装调试、中标服务费、二次本地服务、售后服务、</w:t>
      </w:r>
      <w:r>
        <w:rPr>
          <w:highlight w:val="none"/>
        </w:rPr>
        <w:t>系统对接费、端口对接费</w:t>
      </w:r>
      <w:r>
        <w:rPr>
          <w:rFonts w:hint="eastAsia" w:ascii="宋体" w:hAnsi="宋体" w:eastAsia="宋体" w:cs="宋体"/>
          <w:szCs w:val="21"/>
          <w:highlight w:val="none"/>
        </w:rPr>
        <w:t>（含支付给第三方厂商的对接费用）、培训、质保及合同实施过程中</w:t>
      </w:r>
      <w:r>
        <w:rPr>
          <w:rFonts w:hint="eastAsia" w:ascii="宋体" w:hAnsi="宋体" w:eastAsia="宋体" w:cs="宋体"/>
          <w:szCs w:val="21"/>
        </w:rPr>
        <w:t>不可预见费用等的相关全部费用，在项目实施过程中出现报价内容的任何遗漏，均由中标供应商负责相关费用，采购人将不再支付任何费用。</w:t>
      </w:r>
    </w:p>
    <w:p w14:paraId="309367FF">
      <w:pPr>
        <w:pStyle w:val="2"/>
        <w:numPr>
          <w:ilvl w:val="0"/>
          <w:numId w:val="4"/>
        </w:numPr>
        <w:rPr>
          <w:rFonts w:hint="eastAsia" w:ascii="宋体" w:hAnsi="宋体" w:eastAsia="宋体" w:cs="宋体"/>
          <w:color w:val="0000FF"/>
          <w:szCs w:val="21"/>
        </w:rPr>
      </w:pPr>
      <w:r>
        <w:rPr>
          <w:rFonts w:hint="eastAsia" w:ascii="宋体" w:hAnsi="宋体" w:eastAsia="宋体" w:cs="宋体"/>
          <w:color w:val="000000" w:themeColor="text1"/>
          <w:szCs w:val="21"/>
        </w:rPr>
        <w:t>采购需求中凡有“★”标识的内容条款为关键条款，投标供应商必须对此</w:t>
      </w:r>
      <w:r>
        <w:rPr>
          <w:rFonts w:hint="eastAsia" w:ascii="宋体" w:hAnsi="宋体" w:eastAsia="宋体" w:cs="宋体"/>
          <w:color w:val="000000" w:themeColor="text1"/>
          <w:szCs w:val="21"/>
          <w:lang w:eastAsia="zh-CN"/>
        </w:rPr>
        <w:t>做出</w:t>
      </w:r>
      <w:r>
        <w:rPr>
          <w:rFonts w:hint="eastAsia" w:ascii="宋体" w:hAnsi="宋体" w:eastAsia="宋体" w:cs="宋体"/>
          <w:color w:val="000000" w:themeColor="text1"/>
          <w:szCs w:val="21"/>
        </w:rPr>
        <w:t>回答并完全满足这些要求不可以出现任何负偏离，对这些关键条款的任何负偏离将视为无效投标。</w:t>
      </w:r>
    </w:p>
    <w:p w14:paraId="22096526">
      <w:pPr>
        <w:pStyle w:val="2"/>
        <w:numPr>
          <w:ilvl w:val="0"/>
          <w:numId w:val="4"/>
        </w:numPr>
        <w:rPr>
          <w:rFonts w:hint="eastAsia" w:ascii="宋体" w:hAnsi="宋体" w:eastAsia="宋体" w:cs="宋体"/>
          <w:color w:val="0000FF"/>
          <w:szCs w:val="21"/>
        </w:rPr>
      </w:pPr>
      <w:r>
        <w:rPr>
          <w:rFonts w:hint="eastAsia" w:ascii="宋体" w:hAnsi="宋体" w:eastAsia="宋体" w:cs="宋体"/>
          <w:color w:val="000000" w:themeColor="text1"/>
          <w:szCs w:val="21"/>
        </w:rPr>
        <w:t>加注“▲”的内容为重点评标项目，投标供应商必须对该标识项目按照要求进行真实应答描述。但不作为无效投标条款。</w:t>
      </w:r>
    </w:p>
    <w:p w14:paraId="5D7A2F88">
      <w:pPr>
        <w:pStyle w:val="2"/>
        <w:numPr>
          <w:ilvl w:val="0"/>
          <w:numId w:val="4"/>
        </w:numPr>
        <w:rPr>
          <w:rFonts w:hint="eastAsia" w:ascii="宋体" w:hAnsi="宋体" w:eastAsia="宋体" w:cs="宋体"/>
          <w:color w:val="000000" w:themeColor="text1"/>
          <w:szCs w:val="21"/>
        </w:rPr>
      </w:pPr>
      <w:r>
        <w:rPr>
          <w:rFonts w:hint="eastAsia" w:ascii="宋体" w:hAnsi="宋体" w:eastAsia="宋体" w:cs="宋体"/>
          <w:szCs w:val="21"/>
        </w:rPr>
        <w:t>★投标人所投设备如属于医疗器械设备</w:t>
      </w:r>
      <w:r>
        <w:rPr>
          <w:rFonts w:hint="eastAsia" w:ascii="宋体" w:hAnsi="宋体" w:eastAsia="宋体" w:cs="宋体"/>
          <w:color w:val="0000FF"/>
          <w:szCs w:val="21"/>
        </w:rPr>
        <w:t>（含医用耗材）</w:t>
      </w:r>
      <w:r>
        <w:rPr>
          <w:rFonts w:hint="eastAsia" w:ascii="宋体" w:hAnsi="宋体" w:eastAsia="宋体" w:cs="宋体"/>
          <w:szCs w:val="21"/>
        </w:rPr>
        <w:t>，投标供应商应该符合《医疗器械经营质量管理规范》和《医疗器械监督管理条例》规定，并结合本项目特性提供</w:t>
      </w:r>
      <w:r>
        <w:rPr>
          <w:rFonts w:hint="eastAsia" w:ascii="宋体" w:hAnsi="宋体" w:eastAsia="宋体" w:cs="宋体"/>
          <w:color w:val="0000FF"/>
          <w:szCs w:val="21"/>
        </w:rPr>
        <w:t>设备或耗材的</w:t>
      </w:r>
      <w:r>
        <w:rPr>
          <w:rFonts w:hint="eastAsia" w:ascii="宋体" w:hAnsi="宋体" w:eastAsia="宋体" w:cs="宋体"/>
          <w:szCs w:val="21"/>
        </w:rPr>
        <w:t>有效医疗器械注册证或备案证明材料和投标供应商的经营许可或备案证明材料（提供证明材料复印件加盖公章）。所投设备</w:t>
      </w:r>
      <w:r>
        <w:rPr>
          <w:rFonts w:hint="eastAsia" w:ascii="宋体" w:hAnsi="宋体" w:eastAsia="宋体" w:cs="宋体"/>
          <w:color w:val="0000FF"/>
          <w:szCs w:val="21"/>
        </w:rPr>
        <w:t>（含医用耗材）</w:t>
      </w:r>
      <w:r>
        <w:rPr>
          <w:rFonts w:hint="eastAsia" w:ascii="宋体" w:hAnsi="宋体" w:eastAsia="宋体" w:cs="宋体"/>
          <w:szCs w:val="21"/>
        </w:rPr>
        <w:t>必须是在医疗器械注册证或备案证明有效期内生产的产品。不属于医疗器械设备无须提供医疗器械注册证或备案证。</w:t>
      </w:r>
    </w:p>
    <w:p w14:paraId="337E4E3F">
      <w:pPr>
        <w:pStyle w:val="2"/>
        <w:numPr>
          <w:ilvl w:val="0"/>
          <w:numId w:val="4"/>
        </w:numPr>
        <w:rPr>
          <w:rFonts w:hint="eastAsia" w:ascii="宋体" w:hAnsi="宋体" w:eastAsia="宋体" w:cs="宋体"/>
          <w:color w:val="000000" w:themeColor="text1"/>
          <w:szCs w:val="21"/>
        </w:rPr>
      </w:pPr>
      <w:r>
        <w:rPr>
          <w:rFonts w:hint="eastAsia" w:ascii="宋体" w:hAnsi="宋体" w:eastAsia="宋体" w:cs="宋体"/>
          <w:color w:val="000000" w:themeColor="text1"/>
          <w:szCs w:val="21"/>
        </w:rPr>
        <w:t>本文的“质保期”是指中标标的物经约定的验收机构完成验收之日起算，截至中标</w:t>
      </w:r>
      <w:r>
        <w:rPr>
          <w:rFonts w:hint="eastAsia" w:ascii="宋体" w:hAnsi="宋体" w:eastAsia="宋体" w:cs="宋体"/>
          <w:bCs/>
          <w:color w:val="000000" w:themeColor="text1"/>
          <w:szCs w:val="21"/>
        </w:rPr>
        <w:t>供应商</w:t>
      </w:r>
      <w:r>
        <w:rPr>
          <w:rFonts w:hint="eastAsia" w:ascii="宋体" w:hAnsi="宋体" w:eastAsia="宋体" w:cs="宋体"/>
          <w:color w:val="000000" w:themeColor="text1"/>
          <w:szCs w:val="21"/>
        </w:rPr>
        <w:t>承诺的期限。</w:t>
      </w:r>
    </w:p>
    <w:p w14:paraId="0F8C9890">
      <w:pPr>
        <w:numPr>
          <w:ilvl w:val="0"/>
          <w:numId w:val="3"/>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7892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1FC57F57">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项目名称</w:t>
            </w:r>
          </w:p>
        </w:tc>
        <w:tc>
          <w:tcPr>
            <w:tcW w:w="2268" w:type="dxa"/>
          </w:tcPr>
          <w:p w14:paraId="76B2FAD4">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需求科室/部门</w:t>
            </w:r>
          </w:p>
        </w:tc>
        <w:tc>
          <w:tcPr>
            <w:tcW w:w="2508" w:type="dxa"/>
          </w:tcPr>
          <w:p w14:paraId="4B4D8922">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数量</w:t>
            </w:r>
            <w:r>
              <w:rPr>
                <w:rFonts w:hint="eastAsia" w:ascii="宋体" w:hAnsi="宋体" w:eastAsia="宋体" w:cs="宋体"/>
                <w:color w:val="FF0000"/>
                <w:szCs w:val="21"/>
              </w:rPr>
              <w:t>（套）</w:t>
            </w:r>
          </w:p>
        </w:tc>
      </w:tr>
      <w:tr w14:paraId="2D1E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2D79BC45">
            <w:pPr>
              <w:jc w:val="center"/>
              <w:rPr>
                <w:rFonts w:hint="eastAsia" w:ascii="宋体" w:hAnsi="宋体" w:eastAsia="宋体" w:cs="宋体"/>
                <w:szCs w:val="21"/>
              </w:rPr>
            </w:pPr>
          </w:p>
          <w:p w14:paraId="3238739E">
            <w:pPr>
              <w:jc w:val="center"/>
              <w:rPr>
                <w:rFonts w:hint="eastAsia" w:ascii="宋体" w:hAnsi="宋体" w:eastAsia="宋体" w:cs="宋体"/>
                <w:szCs w:val="21"/>
              </w:rPr>
            </w:pPr>
            <w:r>
              <w:rPr>
                <w:rFonts w:hint="eastAsia" w:ascii="宋体" w:hAnsi="宋体" w:eastAsia="宋体" w:cs="宋体"/>
                <w:szCs w:val="21"/>
              </w:rPr>
              <w:t>全自动免疫组化机</w:t>
            </w:r>
          </w:p>
        </w:tc>
        <w:tc>
          <w:tcPr>
            <w:tcW w:w="2268" w:type="dxa"/>
          </w:tcPr>
          <w:p w14:paraId="3AB831FD">
            <w:pPr>
              <w:spacing w:line="440" w:lineRule="exact"/>
              <w:jc w:val="center"/>
              <w:rPr>
                <w:rFonts w:hint="eastAsia" w:ascii="宋体" w:hAnsi="宋体" w:eastAsia="宋体" w:cs="宋体"/>
                <w:szCs w:val="21"/>
              </w:rPr>
            </w:pPr>
            <w:r>
              <w:rPr>
                <w:rFonts w:hint="eastAsia" w:ascii="宋体" w:hAnsi="宋体" w:eastAsia="宋体" w:cs="宋体"/>
                <w:szCs w:val="21"/>
              </w:rPr>
              <w:t>病理科</w:t>
            </w:r>
          </w:p>
        </w:tc>
        <w:tc>
          <w:tcPr>
            <w:tcW w:w="2508" w:type="dxa"/>
          </w:tcPr>
          <w:p w14:paraId="47629C96">
            <w:pPr>
              <w:spacing w:line="440" w:lineRule="exact"/>
              <w:jc w:val="center"/>
              <w:rPr>
                <w:rFonts w:hint="eastAsia" w:ascii="宋体" w:hAnsi="宋体" w:eastAsia="宋体" w:cs="宋体"/>
                <w:szCs w:val="21"/>
              </w:rPr>
            </w:pPr>
            <w:r>
              <w:rPr>
                <w:rFonts w:hint="eastAsia" w:ascii="宋体" w:hAnsi="宋体" w:eastAsia="宋体" w:cs="宋体"/>
                <w:szCs w:val="21"/>
              </w:rPr>
              <w:t>1</w:t>
            </w:r>
          </w:p>
        </w:tc>
      </w:tr>
    </w:tbl>
    <w:p w14:paraId="13898F64">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highlight w:val="yellow"/>
        </w:rPr>
        <w:t>核心产品：</w:t>
      </w:r>
      <w:r>
        <w:rPr>
          <w:rFonts w:hint="eastAsia" w:ascii="宋体" w:hAnsi="宋体" w:eastAsia="宋体" w:cs="宋体"/>
          <w:color w:val="000000" w:themeColor="text1"/>
          <w:szCs w:val="21"/>
        </w:rPr>
        <w:t>全自动免疫组化</w:t>
      </w:r>
      <w:r>
        <w:rPr>
          <w:rFonts w:hint="eastAsia" w:ascii="宋体" w:hAnsi="宋体" w:eastAsia="宋体" w:cs="宋体"/>
          <w:szCs w:val="21"/>
        </w:rPr>
        <w:t>机</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要求能做PD-L1</w:t>
      </w:r>
      <w:r>
        <w:rPr>
          <w:rFonts w:ascii="宋体" w:hAnsi="宋体" w:eastAsia="宋体" w:cs="宋体"/>
          <w:color w:val="000000" w:themeColor="text1"/>
          <w:szCs w:val="21"/>
        </w:rPr>
        <w:t>蛋白伴随诊断检测</w:t>
      </w:r>
      <w:r>
        <w:rPr>
          <w:rFonts w:hint="eastAsia" w:ascii="宋体" w:hAnsi="宋体" w:eastAsia="宋体" w:cs="宋体"/>
          <w:color w:val="000000" w:themeColor="text1"/>
          <w:szCs w:val="21"/>
          <w:lang w:eastAsia="zh-CN"/>
        </w:rPr>
        <w:t>）</w:t>
      </w:r>
    </w:p>
    <w:p w14:paraId="1F4EA7E7">
      <w:pPr>
        <w:spacing w:line="440" w:lineRule="exact"/>
        <w:rPr>
          <w:rFonts w:hint="eastAsia" w:ascii="宋体" w:hAnsi="宋体" w:eastAsia="宋体" w:cs="宋体"/>
          <w:color w:val="000000" w:themeColor="text1"/>
          <w:szCs w:val="21"/>
          <w:highlight w:val="yellow"/>
        </w:rPr>
      </w:pPr>
      <w:r>
        <w:rPr>
          <w:rFonts w:hint="eastAsia" w:ascii="宋体" w:hAnsi="宋体" w:eastAsia="宋体" w:cs="宋体"/>
          <w:color w:val="000000" w:themeColor="text1"/>
          <w:szCs w:val="21"/>
          <w:highlight w:val="yellow"/>
        </w:rPr>
        <w:t>用途：</w:t>
      </w:r>
      <w:r>
        <w:rPr>
          <w:rFonts w:hint="eastAsia" w:ascii="宋体" w:hAnsi="宋体" w:eastAsia="宋体" w:cs="宋体"/>
          <w:color w:val="000000" w:themeColor="text1"/>
          <w:szCs w:val="21"/>
        </w:rPr>
        <w:t>可自动化、标准化完成PD-L1蛋白伴随诊断免疫组化检测。通过定量检测肿瘤组织PDL1蛋白表达及相关基因状态，为肺癌、消化道肿瘤、乳腺癌等多种恶性肿瘤提供免疫治疗伴随诊断平台</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替代手工操作，减少人为误差，提高检测通量、结果稳定性与判读客观性，兼具诊断、疗效预测与预后评估功能，是临床肿瘤个体化治疗、病理质控及相关科研工作的重要支撑工具。</w:t>
      </w:r>
    </w:p>
    <w:p w14:paraId="278C01B7">
      <w:pPr>
        <w:spacing w:line="440" w:lineRule="exact"/>
        <w:rPr>
          <w:rFonts w:hint="eastAsia" w:ascii="宋体" w:hAnsi="宋体" w:eastAsia="宋体" w:cs="宋体"/>
          <w:color w:val="000000" w:themeColor="text1"/>
          <w:szCs w:val="21"/>
        </w:rPr>
      </w:pPr>
    </w:p>
    <w:p w14:paraId="412A972E">
      <w:p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设备符合中山市物价收费名目：</w:t>
      </w:r>
    </w:p>
    <w:tbl>
      <w:tblPr>
        <w:tblStyle w:val="9"/>
        <w:tblW w:w="7948" w:type="dxa"/>
        <w:tblInd w:w="93" w:type="dxa"/>
        <w:tblLayout w:type="fixed"/>
        <w:tblCellMar>
          <w:top w:w="0" w:type="dxa"/>
          <w:left w:w="108" w:type="dxa"/>
          <w:bottom w:w="0" w:type="dxa"/>
          <w:right w:w="108" w:type="dxa"/>
        </w:tblCellMar>
      </w:tblPr>
      <w:tblGrid>
        <w:gridCol w:w="1395"/>
        <w:gridCol w:w="2236"/>
        <w:gridCol w:w="2225"/>
        <w:gridCol w:w="2092"/>
      </w:tblGrid>
      <w:tr w14:paraId="04CB0914">
        <w:tblPrEx>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19F6A76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使用科室</w:t>
            </w:r>
          </w:p>
        </w:tc>
        <w:tc>
          <w:tcPr>
            <w:tcW w:w="2236" w:type="dxa"/>
            <w:tcBorders>
              <w:top w:val="single" w:color="000000" w:sz="4" w:space="0"/>
              <w:left w:val="single" w:color="000000" w:sz="4" w:space="0"/>
              <w:bottom w:val="single" w:color="000000" w:sz="4" w:space="0"/>
              <w:right w:val="single" w:color="000000" w:sz="4" w:space="0"/>
            </w:tcBorders>
            <w:noWrap/>
            <w:vAlign w:val="center"/>
          </w:tcPr>
          <w:p w14:paraId="26814F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中山市物价编码</w:t>
            </w:r>
          </w:p>
        </w:tc>
        <w:tc>
          <w:tcPr>
            <w:tcW w:w="2225" w:type="dxa"/>
            <w:tcBorders>
              <w:top w:val="single" w:color="000000" w:sz="4" w:space="0"/>
              <w:left w:val="single" w:color="000000" w:sz="4" w:space="0"/>
              <w:bottom w:val="single" w:color="000000" w:sz="4" w:space="0"/>
              <w:right w:val="single" w:color="000000" w:sz="4" w:space="0"/>
            </w:tcBorders>
            <w:noWrap/>
            <w:vAlign w:val="center"/>
          </w:tcPr>
          <w:p w14:paraId="49E5BB5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收费项目名称</w:t>
            </w:r>
          </w:p>
        </w:tc>
        <w:tc>
          <w:tcPr>
            <w:tcW w:w="2092" w:type="dxa"/>
            <w:tcBorders>
              <w:top w:val="single" w:color="000000" w:sz="4" w:space="0"/>
              <w:left w:val="single" w:color="000000" w:sz="4" w:space="0"/>
              <w:bottom w:val="single" w:color="000000" w:sz="4" w:space="0"/>
              <w:right w:val="single" w:color="000000" w:sz="4" w:space="0"/>
            </w:tcBorders>
            <w:vAlign w:val="center"/>
          </w:tcPr>
          <w:p w14:paraId="0D5158D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收费单价（元）</w:t>
            </w:r>
          </w:p>
        </w:tc>
      </w:tr>
      <w:tr w14:paraId="34E59E42">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14:paraId="7C28023A">
            <w:pPr>
              <w:widowControl/>
              <w:jc w:val="center"/>
              <w:textAlignment w:val="center"/>
              <w:rPr>
                <w:rFonts w:hint="eastAsia" w:ascii="宋体" w:hAnsi="宋体" w:eastAsia="宋体" w:cs="宋体"/>
                <w:color w:val="0000FF"/>
                <w:szCs w:val="21"/>
              </w:rPr>
            </w:pPr>
            <w:r>
              <w:rPr>
                <w:rFonts w:hint="eastAsia" w:ascii="宋体" w:hAnsi="宋体" w:eastAsia="宋体" w:cs="宋体"/>
                <w:color w:val="0000FF"/>
                <w:szCs w:val="21"/>
              </w:rPr>
              <w:t>病理科</w:t>
            </w:r>
          </w:p>
        </w:tc>
        <w:tc>
          <w:tcPr>
            <w:tcW w:w="2236" w:type="dxa"/>
            <w:tcBorders>
              <w:top w:val="single" w:color="000000" w:sz="4" w:space="0"/>
              <w:left w:val="single" w:color="000000" w:sz="4" w:space="0"/>
              <w:bottom w:val="single" w:color="000000" w:sz="4" w:space="0"/>
              <w:right w:val="single" w:color="000000" w:sz="4" w:space="0"/>
            </w:tcBorders>
            <w:noWrap/>
            <w:vAlign w:val="center"/>
          </w:tcPr>
          <w:p w14:paraId="25EA7397">
            <w:pPr>
              <w:widowControl/>
              <w:jc w:val="center"/>
              <w:textAlignment w:val="center"/>
              <w:rPr>
                <w:rFonts w:hint="eastAsia" w:ascii="宋体" w:hAnsi="宋体" w:eastAsia="宋体" w:cs="宋体"/>
                <w:color w:val="0000FF"/>
                <w:szCs w:val="21"/>
              </w:rPr>
            </w:pPr>
            <w:r>
              <w:rPr>
                <w:rFonts w:hint="eastAsia" w:ascii="宋体" w:hAnsi="宋体" w:eastAsia="宋体" w:cs="宋体"/>
                <w:color w:val="0000FF"/>
                <w:szCs w:val="21"/>
              </w:rPr>
              <w:t>270700010N</w:t>
            </w:r>
          </w:p>
        </w:tc>
        <w:tc>
          <w:tcPr>
            <w:tcW w:w="2225" w:type="dxa"/>
            <w:tcBorders>
              <w:top w:val="single" w:color="000000" w:sz="4" w:space="0"/>
              <w:left w:val="single" w:color="000000" w:sz="4" w:space="0"/>
              <w:bottom w:val="single" w:color="000000" w:sz="4" w:space="0"/>
              <w:right w:val="single" w:color="000000" w:sz="4" w:space="0"/>
            </w:tcBorders>
            <w:noWrap/>
            <w:vAlign w:val="center"/>
          </w:tcPr>
          <w:p w14:paraId="2E613FE6">
            <w:pPr>
              <w:widowControl/>
              <w:jc w:val="center"/>
              <w:textAlignment w:val="center"/>
              <w:rPr>
                <w:rFonts w:hint="eastAsia" w:ascii="宋体" w:hAnsi="宋体" w:eastAsia="宋体" w:cs="宋体"/>
                <w:color w:val="0000FF"/>
                <w:szCs w:val="21"/>
              </w:rPr>
            </w:pPr>
            <w:r>
              <w:rPr>
                <w:rFonts w:hint="eastAsia" w:ascii="宋体" w:hAnsi="宋体" w:eastAsia="宋体" w:cs="宋体"/>
                <w:color w:val="0000FF"/>
                <w:szCs w:val="21"/>
              </w:rPr>
              <w:t>PD-L1蛋白伴随诊断</w:t>
            </w:r>
          </w:p>
        </w:tc>
        <w:tc>
          <w:tcPr>
            <w:tcW w:w="2092" w:type="dxa"/>
            <w:tcBorders>
              <w:top w:val="single" w:color="000000" w:sz="4" w:space="0"/>
              <w:left w:val="single" w:color="000000" w:sz="4" w:space="0"/>
              <w:bottom w:val="single" w:color="000000" w:sz="4" w:space="0"/>
              <w:right w:val="single" w:color="000000" w:sz="4" w:space="0"/>
            </w:tcBorders>
            <w:noWrap/>
            <w:vAlign w:val="center"/>
          </w:tcPr>
          <w:p w14:paraId="63DD1E70">
            <w:pPr>
              <w:widowControl/>
              <w:jc w:val="center"/>
              <w:textAlignment w:val="center"/>
              <w:rPr>
                <w:rFonts w:hint="eastAsia" w:ascii="宋体" w:hAnsi="宋体" w:eastAsia="宋体" w:cs="宋体"/>
                <w:color w:val="0000FF"/>
                <w:szCs w:val="21"/>
              </w:rPr>
            </w:pPr>
            <w:r>
              <w:rPr>
                <w:rFonts w:hint="eastAsia" w:ascii="宋体" w:hAnsi="宋体" w:eastAsia="宋体" w:cs="宋体"/>
                <w:color w:val="0000FF"/>
                <w:szCs w:val="21"/>
              </w:rPr>
              <w:t>1900元/次</w:t>
            </w:r>
          </w:p>
        </w:tc>
      </w:tr>
    </w:tbl>
    <w:p w14:paraId="3F555E2A">
      <w:pPr>
        <w:spacing w:line="440" w:lineRule="exact"/>
        <w:rPr>
          <w:rFonts w:hint="eastAsia" w:ascii="宋体" w:hAnsi="宋体" w:eastAsia="宋体" w:cs="宋体"/>
          <w:b/>
          <w:color w:val="000000" w:themeColor="text1"/>
          <w:szCs w:val="21"/>
        </w:rPr>
      </w:pPr>
    </w:p>
    <w:p w14:paraId="490A390A">
      <w:pPr>
        <w:numPr>
          <w:ilvl w:val="0"/>
          <w:numId w:val="3"/>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技术参数：</w:t>
      </w:r>
    </w:p>
    <w:p w14:paraId="4D7D8A67">
      <w:pPr>
        <w:pStyle w:val="2"/>
        <w:rPr>
          <w:rFonts w:hint="default" w:eastAsia="宋体"/>
          <w:lang w:val="en-US" w:eastAsia="zh-CN"/>
        </w:rPr>
      </w:pPr>
      <w:r>
        <w:rPr>
          <w:rFonts w:hint="eastAsia" w:ascii="宋体" w:hAnsi="宋体" w:eastAsia="宋体" w:cs="宋体"/>
          <w:b/>
          <w:color w:val="000000" w:themeColor="text1"/>
          <w:szCs w:val="21"/>
          <w:highlight w:val="yellow"/>
          <w:lang w:eastAsia="zh-CN"/>
        </w:rPr>
        <w:t>（</w:t>
      </w:r>
      <w:r>
        <w:rPr>
          <w:rFonts w:hint="eastAsia" w:ascii="宋体" w:hAnsi="宋体" w:eastAsia="宋体" w:cs="宋体"/>
          <w:b/>
          <w:color w:val="000000" w:themeColor="text1"/>
          <w:szCs w:val="21"/>
          <w:highlight w:val="yellow"/>
          <w:lang w:val="en-US" w:eastAsia="zh-CN"/>
        </w:rPr>
        <w:t>一</w:t>
      </w:r>
      <w:r>
        <w:rPr>
          <w:rFonts w:hint="eastAsia" w:ascii="宋体" w:hAnsi="宋体" w:eastAsia="宋体" w:cs="宋体"/>
          <w:b/>
          <w:color w:val="000000" w:themeColor="text1"/>
          <w:szCs w:val="21"/>
          <w:highlight w:val="yellow"/>
          <w:lang w:eastAsia="zh-CN"/>
        </w:rPr>
        <w:t>）</w:t>
      </w:r>
      <w:r>
        <w:rPr>
          <w:rFonts w:hint="eastAsia" w:ascii="宋体" w:hAnsi="宋体" w:eastAsia="宋体" w:cs="宋体"/>
          <w:b/>
          <w:color w:val="000000" w:themeColor="text1"/>
          <w:szCs w:val="21"/>
          <w:highlight w:val="yellow"/>
          <w:lang w:val="en-US" w:eastAsia="zh-CN"/>
        </w:rPr>
        <w:t>设备技术参数</w:t>
      </w:r>
    </w:p>
    <w:p w14:paraId="283B0EEC">
      <w:pPr>
        <w:pStyle w:val="2"/>
        <w:numPr>
          <w:ilvl w:val="0"/>
          <w:numId w:val="5"/>
        </w:numPr>
      </w:pPr>
      <w:r>
        <w:rPr>
          <w:rFonts w:hint="eastAsia"/>
        </w:rPr>
        <w:t>▲烤片、脱蜡、抗原修复、阻断、标记一抗、标记二抗、显色直到复染所有步骤全自动处理，无需人工干预；</w:t>
      </w:r>
    </w:p>
    <w:p w14:paraId="7CB848D9">
      <w:pPr>
        <w:pStyle w:val="2"/>
        <w:numPr>
          <w:ilvl w:val="0"/>
          <w:numId w:val="5"/>
        </w:numPr>
      </w:pPr>
      <w:r>
        <w:rPr>
          <w:rFonts w:hint="eastAsia"/>
        </w:rPr>
        <w:t>▲可实现临床诊断用途的全自动FISH</w:t>
      </w:r>
      <w:r>
        <w:rPr>
          <w:rFonts w:hint="eastAsia"/>
          <w:lang w:eastAsia="zh-CN"/>
        </w:rPr>
        <w:t>（</w:t>
      </w:r>
      <w:r>
        <w:rPr>
          <w:rFonts w:hint="eastAsia"/>
        </w:rPr>
        <w:t> </w:t>
      </w:r>
      <w:r>
        <w:rPr>
          <w:rFonts w:hint="default"/>
        </w:rPr>
        <w:t>荧光原位杂交</w:t>
      </w:r>
      <w:r>
        <w:rPr>
          <w:rFonts w:hint="eastAsia"/>
          <w:lang w:eastAsia="zh-CN"/>
        </w:rPr>
        <w:t>）</w:t>
      </w:r>
      <w:r>
        <w:rPr>
          <w:rFonts w:hint="eastAsia"/>
        </w:rPr>
        <w:t>染色，烤片、脱蜡、预处理、酶消化、添加FISH探针、变性/杂交、杂交后洗涤所有步骤全自动处理，无需人工干预；并可提供同品牌探针的</w:t>
      </w:r>
      <w:r>
        <w:rPr>
          <w:rFonts w:hint="eastAsia"/>
          <w:lang w:val="en-US" w:eastAsia="zh-CN"/>
        </w:rPr>
        <w:t>医疗器械注册证或</w:t>
      </w:r>
      <w:r>
        <w:rPr>
          <w:rFonts w:hint="eastAsia"/>
        </w:rPr>
        <w:t>备案凭证；</w:t>
      </w:r>
    </w:p>
    <w:p w14:paraId="44CFBA39">
      <w:pPr>
        <w:pStyle w:val="2"/>
        <w:numPr>
          <w:ilvl w:val="0"/>
          <w:numId w:val="5"/>
        </w:numPr>
      </w:pPr>
      <w:r>
        <w:rPr>
          <w:rFonts w:hint="eastAsia"/>
        </w:rPr>
        <w:t>▲支持全自动全流程快速FISH检测（≤5.5小时），可搭配同品牌全自动FISH计数软件。</w:t>
      </w:r>
    </w:p>
    <w:p w14:paraId="7027ED41">
      <w:pPr>
        <w:pStyle w:val="2"/>
      </w:pPr>
      <w:r>
        <w:rPr>
          <w:rFonts w:hint="eastAsia"/>
        </w:rPr>
        <w:t>4.烤片温度及时间可自由设置，烤片时间可满足从2分钟到至少2小时的要求；</w:t>
      </w:r>
    </w:p>
    <w:p w14:paraId="46C5BA91">
      <w:pPr>
        <w:pStyle w:val="2"/>
      </w:pPr>
      <w:r>
        <w:rPr>
          <w:rFonts w:hint="eastAsia"/>
        </w:rPr>
        <w:t>5.适用于石蜡组织、冰冻组织、穿刺样本及细胞等样本检测；</w:t>
      </w:r>
    </w:p>
    <w:p w14:paraId="2A933281">
      <w:pPr>
        <w:pStyle w:val="2"/>
      </w:pPr>
      <w:r>
        <w:rPr>
          <w:rFonts w:hint="eastAsia"/>
        </w:rPr>
        <w:t>6.同一平台实现以下多功能染色：单张切片免疫组化，单张切片双/三标记免疫组化，单张切片免疫组化与原位杂交同时标记，显色原位杂交，原位杂交双染，荧光原位杂交染色；</w:t>
      </w:r>
    </w:p>
    <w:p w14:paraId="6C0552EE">
      <w:pPr>
        <w:pStyle w:val="2"/>
      </w:pPr>
      <w:r>
        <w:rPr>
          <w:rFonts w:hint="eastAsia"/>
        </w:rPr>
        <w:t>7.▲可以搭配基于该平台开发的国家药品监督管理局注册获批的PD-L1三类检测试剂，指导免疫治疗药物：O药、K药、舒格利单抗的使用；</w:t>
      </w:r>
    </w:p>
    <w:p w14:paraId="1FA23CB3">
      <w:pPr>
        <w:pStyle w:val="2"/>
      </w:pPr>
      <w:r>
        <w:rPr>
          <w:rFonts w:hint="eastAsia"/>
        </w:rPr>
        <w:t>8.三个独立的玻片架，可以连续上载玻片，无需等待整批玻片完成，并可以同时运行三种不同的染色类型，增加实验室效率和灵活性；</w:t>
      </w:r>
    </w:p>
    <w:p w14:paraId="2DFF5760">
      <w:pPr>
        <w:pStyle w:val="2"/>
        <w:numPr>
          <w:ilvl w:val="0"/>
          <w:numId w:val="6"/>
        </w:numPr>
      </w:pPr>
      <w:r>
        <w:rPr>
          <w:rFonts w:hint="eastAsia"/>
        </w:rPr>
        <w:t>▲抗原修复方式为原位热修复，玻片运行过程中无需移动玻片，修复温度范围为室温到100度；每个玻片可设置不同的抗原修复条件，包括温度、时间、修复液种类（酸修复、碱修复、酶修复、不修复）；</w:t>
      </w:r>
    </w:p>
    <w:p w14:paraId="37C7C821">
      <w:pPr>
        <w:pStyle w:val="2"/>
        <w:numPr>
          <w:ilvl w:val="0"/>
          <w:numId w:val="6"/>
        </w:numPr>
      </w:pPr>
      <w:r>
        <w:rPr>
          <w:rFonts w:hint="eastAsia"/>
        </w:rPr>
        <w:t>玻片容量≥30张玻片，机载小容量试剂瓶数量≥36个；</w:t>
      </w:r>
    </w:p>
    <w:p w14:paraId="0655740E">
      <w:pPr>
        <w:pStyle w:val="2"/>
        <w:numPr>
          <w:ilvl w:val="0"/>
          <w:numId w:val="6"/>
        </w:numPr>
      </w:pPr>
      <w:r>
        <w:rPr>
          <w:rFonts w:hint="eastAsia"/>
        </w:rPr>
        <w:t>可即时添加辅助试剂和一抗，二抗；</w:t>
      </w:r>
    </w:p>
    <w:p w14:paraId="1751FD4D">
      <w:pPr>
        <w:pStyle w:val="2"/>
        <w:numPr>
          <w:ilvl w:val="0"/>
          <w:numId w:val="6"/>
        </w:numPr>
      </w:pPr>
      <w:r>
        <w:rPr>
          <w:rFonts w:hint="eastAsia"/>
        </w:rPr>
        <w:t>所有缓冲液及废液试剂容量都从外部可见，可仪器监测试剂，也可人工可视化管理；</w:t>
      </w:r>
    </w:p>
    <w:p w14:paraId="3F6F4000">
      <w:pPr>
        <w:pStyle w:val="2"/>
        <w:numPr>
          <w:ilvl w:val="0"/>
          <w:numId w:val="6"/>
        </w:numPr>
      </w:pPr>
      <w:r>
        <w:rPr>
          <w:rFonts w:hint="eastAsia"/>
        </w:rPr>
        <w:t>具备试剂液面</w:t>
      </w:r>
      <w:r>
        <w:rPr>
          <w:rFonts w:hint="eastAsia"/>
          <w:color w:val="0000FF"/>
        </w:rPr>
        <w:t>监测系统</w:t>
      </w:r>
      <w:r>
        <w:rPr>
          <w:rFonts w:hint="eastAsia"/>
        </w:rPr>
        <w:t>，运行前和运行中追踪并监控试剂使用情况，避免试剂漏加；</w:t>
      </w:r>
    </w:p>
    <w:p w14:paraId="29F70F5A">
      <w:pPr>
        <w:pStyle w:val="2"/>
        <w:numPr>
          <w:ilvl w:val="0"/>
          <w:numId w:val="6"/>
        </w:numPr>
      </w:pPr>
      <w:r>
        <w:rPr>
          <w:rFonts w:hint="eastAsia"/>
        </w:rPr>
        <w:t>▲试剂滴加方式：侧面滴加，减少对组织切片的伤害，保护组织不脱片、不干片，保证试剂均匀覆盖组织切片，减少对玻片的要求，适用不同实验室来源的样本和穿刺组织等小样本；</w:t>
      </w:r>
    </w:p>
    <w:p w14:paraId="0614B0E3">
      <w:pPr>
        <w:pStyle w:val="2"/>
        <w:numPr>
          <w:ilvl w:val="0"/>
          <w:numId w:val="6"/>
        </w:numPr>
      </w:pPr>
      <w:r>
        <w:rPr>
          <w:rFonts w:hint="eastAsia"/>
        </w:rPr>
        <w:t>.30张切片免疫组化从烤片到复染的全流程染色时间≤3.5小时；</w:t>
      </w:r>
    </w:p>
    <w:p w14:paraId="62D2A8FD">
      <w:pPr>
        <w:pStyle w:val="2"/>
        <w:numPr>
          <w:ilvl w:val="0"/>
          <w:numId w:val="6"/>
        </w:numPr>
      </w:pPr>
      <w:r>
        <w:rPr>
          <w:rFonts w:hint="eastAsia"/>
          <w:color w:val="0000FF"/>
        </w:rPr>
        <w:t>标签打印及识别系统</w:t>
      </w:r>
      <w:r>
        <w:rPr>
          <w:rFonts w:hint="eastAsia"/>
        </w:rPr>
        <w:t>：含红外线和摄像头的OCR识别系统；可打印并识别条形码标签、二维码和文字标签</w:t>
      </w:r>
      <w:r>
        <w:rPr>
          <w:rFonts w:hint="eastAsia"/>
          <w:lang w:eastAsia="zh-CN"/>
        </w:rPr>
        <w:t>；</w:t>
      </w:r>
    </w:p>
    <w:p w14:paraId="46A9D869">
      <w:pPr>
        <w:pStyle w:val="2"/>
        <w:numPr>
          <w:ilvl w:val="0"/>
          <w:numId w:val="6"/>
        </w:numPr>
      </w:pPr>
      <w:r>
        <w:rPr>
          <w:rFonts w:hint="eastAsia"/>
        </w:rPr>
        <w:t>废液收集：真空负压抽吸，专门管道收集，减少试剂对机器的腐蚀；分开收集有害废液和无害废液；</w:t>
      </w:r>
    </w:p>
    <w:p w14:paraId="3D4E2E25">
      <w:pPr>
        <w:pStyle w:val="2"/>
        <w:numPr>
          <w:ilvl w:val="0"/>
          <w:numId w:val="6"/>
        </w:numPr>
      </w:pPr>
      <w:r>
        <w:rPr>
          <w:rFonts w:hint="eastAsia"/>
        </w:rPr>
        <w:t>模块组合：同一厂家不同型号的免疫组化和原位杂交染色仪器可以兼容在一台电脑操作</w:t>
      </w:r>
      <w:r>
        <w:rPr>
          <w:rFonts w:hint="eastAsia"/>
          <w:lang w:eastAsia="zh-CN"/>
        </w:rPr>
        <w:t>；</w:t>
      </w:r>
    </w:p>
    <w:p w14:paraId="7B4D28C4">
      <w:pPr>
        <w:pStyle w:val="2"/>
        <w:numPr>
          <w:ilvl w:val="0"/>
          <w:numId w:val="6"/>
        </w:numPr>
      </w:pPr>
      <w:r>
        <w:rPr>
          <w:rFonts w:hint="eastAsia"/>
        </w:rPr>
        <w:t>▲中文操作系统，简单易懂，人性化设计；可实时查看试剂和切片运行状态；</w:t>
      </w:r>
    </w:p>
    <w:p w14:paraId="5A21D38C">
      <w:pPr>
        <w:pStyle w:val="2"/>
        <w:numPr>
          <w:ilvl w:val="0"/>
          <w:numId w:val="6"/>
        </w:numPr>
      </w:pPr>
      <w:r>
        <w:rPr>
          <w:rFonts w:hint="eastAsia"/>
        </w:rPr>
        <w:t>.▲显色原位杂交与免疫组化能使用同一个二抗和显色试剂盒同时染色，方便管理，节约成本；</w:t>
      </w:r>
    </w:p>
    <w:p w14:paraId="5EBD94DF">
      <w:pPr>
        <w:pStyle w:val="2"/>
        <w:numPr>
          <w:ilvl w:val="0"/>
          <w:numId w:val="6"/>
        </w:numPr>
      </w:pPr>
      <w:r>
        <w:rPr>
          <w:rFonts w:hint="eastAsia"/>
        </w:rPr>
        <w:t>▲厂家</w:t>
      </w:r>
      <w:r>
        <w:rPr>
          <w:rFonts w:hint="eastAsia"/>
          <w:highlight w:val="yellow"/>
        </w:rPr>
        <w:t>可</w:t>
      </w:r>
      <w:r>
        <w:rPr>
          <w:rFonts w:hint="eastAsia"/>
        </w:rPr>
        <w:t>提供机载即用型DAB</w:t>
      </w:r>
      <w:r>
        <w:rPr>
          <w:rFonts w:hint="eastAsia"/>
          <w:lang w:eastAsia="zh-CN"/>
        </w:rPr>
        <w:t>（</w:t>
      </w:r>
      <w:r>
        <w:rPr>
          <w:rFonts w:hint="eastAsia"/>
        </w:rPr>
        <w:t>二氨基联苯胺</w:t>
      </w:r>
      <w:r>
        <w:rPr>
          <w:rFonts w:hint="eastAsia"/>
          <w:lang w:eastAsia="zh-CN"/>
        </w:rPr>
        <w:t>）</w:t>
      </w:r>
      <w:r>
        <w:rPr>
          <w:rFonts w:hint="eastAsia"/>
        </w:rPr>
        <w:t>和快红二抗</w:t>
      </w:r>
      <w:r>
        <w:rPr>
          <w:rFonts w:hint="eastAsia"/>
          <w:color w:val="0000FF"/>
        </w:rPr>
        <w:t>检测系统</w:t>
      </w:r>
      <w:r>
        <w:rPr>
          <w:rFonts w:hint="eastAsia"/>
        </w:rPr>
        <w:t>，以及机载即用型并行双染二抗检测系统；</w:t>
      </w:r>
    </w:p>
    <w:p w14:paraId="2A05283F">
      <w:pPr>
        <w:pStyle w:val="2"/>
        <w:numPr>
          <w:ilvl w:val="0"/>
          <w:numId w:val="6"/>
        </w:numPr>
      </w:pPr>
      <w:r>
        <w:rPr>
          <w:rFonts w:hint="eastAsia"/>
        </w:rPr>
        <w:t>免疫组化双染可实现两个抗体前后反应的顺次双染和两个抗体同时反应的并行双染两种方式；</w:t>
      </w:r>
    </w:p>
    <w:p w14:paraId="22E5CEAF">
      <w:pPr>
        <w:pStyle w:val="2"/>
        <w:numPr>
          <w:ilvl w:val="0"/>
          <w:numId w:val="6"/>
        </w:numPr>
        <w:rPr>
          <w:rFonts w:hint="eastAsia" w:ascii="宋体" w:hAnsi="宋体" w:eastAsia="宋体" w:cs="宋体"/>
          <w:bCs/>
          <w:color w:val="000000" w:themeColor="text1"/>
          <w:szCs w:val="21"/>
        </w:rPr>
      </w:pPr>
      <w:r>
        <w:rPr>
          <w:rFonts w:hint="eastAsia"/>
        </w:rPr>
        <w:t>可提供同品牌机载即插即用型一抗和探针，符合科室质控管理需求，提高检测效率。</w:t>
      </w:r>
    </w:p>
    <w:p w14:paraId="6536C239">
      <w:pPr>
        <w:pStyle w:val="2"/>
        <w:numPr>
          <w:ilvl w:val="0"/>
          <w:numId w:val="6"/>
        </w:numP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设备使用年限≥5年</w:t>
      </w:r>
      <w:r>
        <w:rPr>
          <w:rFonts w:hint="eastAsia" w:ascii="宋体" w:hAnsi="宋体" w:eastAsia="宋体" w:cs="宋体"/>
          <w:bCs/>
          <w:color w:val="000000" w:themeColor="text1"/>
          <w:szCs w:val="21"/>
          <w:lang w:eastAsia="zh-CN"/>
        </w:rPr>
        <w:t>；</w:t>
      </w:r>
    </w:p>
    <w:p w14:paraId="4680BE49">
      <w:pPr>
        <w:pStyle w:val="2"/>
        <w:numPr>
          <w:ilvl w:val="0"/>
          <w:numId w:val="6"/>
        </w:numPr>
        <w:rPr>
          <w:rFonts w:hint="eastAsia" w:ascii="宋体" w:hAnsi="宋体" w:eastAsia="宋体" w:cs="宋体"/>
          <w:b/>
          <w:color w:val="000000"/>
          <w:szCs w:val="21"/>
        </w:rPr>
      </w:pPr>
      <w:r>
        <w:rPr>
          <w:rFonts w:hint="eastAsia"/>
        </w:rPr>
        <w:t>▲</w:t>
      </w:r>
      <w:r>
        <w:rPr>
          <w:rFonts w:hint="eastAsia" w:ascii="宋体" w:hAnsi="宋体" w:eastAsia="宋体" w:cs="宋体"/>
          <w:bCs/>
          <w:color w:val="000000" w:themeColor="text1"/>
          <w:szCs w:val="21"/>
        </w:rPr>
        <w:t>涉及专机专用耗材、通用耗材成本≤255元/例</w:t>
      </w:r>
      <w:r>
        <w:rPr>
          <w:rFonts w:hint="eastAsia" w:ascii="宋体" w:hAnsi="宋体" w:eastAsia="宋体" w:cs="宋体"/>
          <w:bCs/>
          <w:color w:val="000000" w:themeColor="text1"/>
          <w:szCs w:val="21"/>
          <w:lang w:eastAsia="zh-CN"/>
        </w:rPr>
        <w:t>。</w:t>
      </w:r>
    </w:p>
    <w:p w14:paraId="5410C0A0">
      <w:pPr>
        <w:pStyle w:val="12"/>
        <w:spacing w:line="440" w:lineRule="exact"/>
        <w:ind w:left="720" w:hanging="720" w:firstLineChars="0"/>
        <w:rPr>
          <w:rFonts w:hint="eastAsia" w:ascii="宋体" w:hAnsi="宋体" w:eastAsia="宋体" w:cs="宋体"/>
          <w:szCs w:val="21"/>
        </w:rPr>
      </w:pPr>
      <w:r>
        <w:rPr>
          <w:rFonts w:hint="eastAsia" w:ascii="宋体" w:hAnsi="宋体" w:eastAsia="宋体" w:cs="宋体"/>
          <w:b/>
          <w:color w:val="000000"/>
          <w:szCs w:val="21"/>
          <w:lang w:eastAsia="zh-CN"/>
        </w:rPr>
        <w:t>（</w:t>
      </w:r>
      <w:r>
        <w:rPr>
          <w:rFonts w:hint="eastAsia" w:ascii="宋体" w:hAnsi="宋体" w:eastAsia="宋体" w:cs="宋体"/>
          <w:b/>
          <w:color w:val="000000"/>
          <w:szCs w:val="21"/>
          <w:lang w:val="en-US" w:eastAsia="zh-CN"/>
        </w:rPr>
        <w:t>二</w:t>
      </w:r>
      <w:r>
        <w:rPr>
          <w:rFonts w:hint="eastAsia" w:ascii="宋体" w:hAnsi="宋体" w:eastAsia="宋体" w:cs="宋体"/>
          <w:b/>
          <w:color w:val="000000"/>
          <w:szCs w:val="21"/>
          <w:lang w:eastAsia="zh-CN"/>
        </w:rPr>
        <w:t>）</w:t>
      </w:r>
      <w:r>
        <w:rPr>
          <w:rFonts w:hint="eastAsia" w:ascii="宋体" w:hAnsi="宋体" w:eastAsia="宋体" w:cs="宋体"/>
          <w:b/>
          <w:color w:val="000000"/>
          <w:szCs w:val="21"/>
        </w:rPr>
        <w:t>设备配套耗材/试剂</w:t>
      </w:r>
    </w:p>
    <w:p w14:paraId="21BA91B8">
      <w:pPr>
        <w:numPr>
          <w:ilvl w:val="0"/>
          <w:numId w:val="7"/>
        </w:numPr>
        <w:spacing w:line="440" w:lineRule="exact"/>
        <w:ind w:left="425" w:leftChars="0" w:hanging="425" w:firstLineChars="0"/>
        <w:rPr>
          <w:rFonts w:hint="eastAsia" w:ascii="宋体" w:hAnsi="宋体" w:eastAsia="宋体" w:cs="宋体"/>
          <w:color w:val="000000"/>
          <w:szCs w:val="21"/>
        </w:rPr>
      </w:pPr>
      <w:r>
        <w:rPr>
          <w:rFonts w:hint="eastAsia" w:ascii="宋体" w:hAnsi="宋体" w:eastAsia="宋体" w:cs="宋体"/>
          <w:szCs w:val="21"/>
        </w:rPr>
        <w:t>★响应供应商必须按照每个检测项目，分别列明所包含的</w:t>
      </w:r>
      <w:r>
        <w:rPr>
          <w:rFonts w:hint="eastAsia" w:ascii="宋体" w:hAnsi="宋体" w:eastAsia="宋体" w:cs="宋体"/>
          <w:color w:val="000000"/>
          <w:szCs w:val="21"/>
        </w:rPr>
        <w:t>主要试剂耗材及配套耗材（如质控品、校准品、清洗液、定标液等）的清单；</w:t>
      </w:r>
    </w:p>
    <w:p w14:paraId="0D750049">
      <w:pPr>
        <w:pStyle w:val="12"/>
        <w:numPr>
          <w:ilvl w:val="0"/>
          <w:numId w:val="7"/>
        </w:numPr>
        <w:spacing w:line="440" w:lineRule="exact"/>
        <w:ind w:left="425" w:leftChars="0" w:hanging="425" w:firstLineChars="0"/>
        <w:rPr>
          <w:rFonts w:hint="eastAsia" w:ascii="宋体" w:hAnsi="宋体" w:eastAsia="宋体" w:cs="宋体"/>
          <w:color w:val="000000"/>
          <w:szCs w:val="21"/>
        </w:rPr>
      </w:pPr>
      <w:r>
        <w:rPr>
          <w:rFonts w:hint="eastAsia" w:ascii="宋体" w:hAnsi="宋体" w:eastAsia="宋体" w:cs="宋体"/>
          <w:szCs w:val="21"/>
        </w:rPr>
        <w:t>★按照每个检测项目</w:t>
      </w:r>
      <w:r>
        <w:rPr>
          <w:rFonts w:hint="eastAsia" w:ascii="宋体" w:hAnsi="宋体" w:eastAsia="宋体" w:cs="宋体"/>
          <w:color w:val="000000"/>
          <w:szCs w:val="21"/>
        </w:rPr>
        <w:t>对主要试剂耗材进行报价（含每人份单价和按供货规格整体报价）；</w:t>
      </w:r>
    </w:p>
    <w:p w14:paraId="5C98AC16">
      <w:pPr>
        <w:pStyle w:val="12"/>
        <w:numPr>
          <w:ilvl w:val="0"/>
          <w:numId w:val="7"/>
        </w:numPr>
        <w:spacing w:line="440" w:lineRule="exact"/>
        <w:ind w:left="425" w:leftChars="0" w:hanging="425" w:firstLineChars="0"/>
        <w:rPr>
          <w:rFonts w:hint="eastAsia"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配套耗材不再单独报价，成本由供应商自行列入主要试剂耗材每人份成中。</w:t>
      </w:r>
    </w:p>
    <w:p w14:paraId="680EB157">
      <w:pPr>
        <w:numPr>
          <w:ilvl w:val="0"/>
          <w:numId w:val="7"/>
        </w:numPr>
        <w:spacing w:line="440" w:lineRule="exact"/>
        <w:ind w:left="425" w:leftChars="0" w:hanging="425" w:firstLineChars="0"/>
        <w:rPr>
          <w:rFonts w:hint="eastAsia" w:ascii="宋体" w:hAnsi="宋体" w:eastAsia="宋体" w:cs="宋体"/>
          <w:bCs/>
          <w:color w:val="FF0000"/>
          <w:szCs w:val="21"/>
        </w:rPr>
      </w:pPr>
      <w:r>
        <w:rPr>
          <w:rFonts w:hint="eastAsia" w:ascii="宋体" w:hAnsi="宋体" w:eastAsia="宋体" w:cs="宋体"/>
          <w:szCs w:val="21"/>
        </w:rPr>
        <w:t>所投设备的可收费配套耗材须有正规国家医保耗材码。</w:t>
      </w:r>
    </w:p>
    <w:p w14:paraId="709145F9">
      <w:pPr>
        <w:spacing w:line="440" w:lineRule="exact"/>
        <w:rPr>
          <w:rFonts w:hint="eastAsia" w:ascii="宋体" w:hAnsi="宋体" w:eastAsia="宋体" w:cs="宋体"/>
          <w:b/>
          <w:color w:val="000000" w:themeColor="text1"/>
          <w:szCs w:val="21"/>
        </w:rPr>
      </w:pPr>
    </w:p>
    <w:p w14:paraId="10364CD5">
      <w:pPr>
        <w:numPr>
          <w:ilvl w:val="0"/>
          <w:numId w:val="3"/>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szCs w:val="21"/>
        </w:rPr>
        <w:t>设备配置要求（标准套至少包含以下内容）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457"/>
        <w:gridCol w:w="3591"/>
        <w:gridCol w:w="721"/>
        <w:gridCol w:w="989"/>
      </w:tblGrid>
      <w:tr w14:paraId="7926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0E2E4619">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2457" w:type="dxa"/>
          </w:tcPr>
          <w:p w14:paraId="2043E1D5">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3591" w:type="dxa"/>
          </w:tcPr>
          <w:p w14:paraId="673B7D6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要求</w:t>
            </w:r>
          </w:p>
        </w:tc>
        <w:tc>
          <w:tcPr>
            <w:tcW w:w="721" w:type="dxa"/>
          </w:tcPr>
          <w:p w14:paraId="7047784A">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数量</w:t>
            </w:r>
          </w:p>
        </w:tc>
        <w:tc>
          <w:tcPr>
            <w:tcW w:w="989" w:type="dxa"/>
          </w:tcPr>
          <w:p w14:paraId="00DEA9D8">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单位</w:t>
            </w:r>
          </w:p>
        </w:tc>
      </w:tr>
      <w:tr w14:paraId="2783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541B2EA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457" w:type="dxa"/>
          </w:tcPr>
          <w:p w14:paraId="31DA5E44">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染色处理模块</w:t>
            </w:r>
          </w:p>
        </w:tc>
        <w:tc>
          <w:tcPr>
            <w:tcW w:w="3591" w:type="dxa"/>
          </w:tcPr>
          <w:p w14:paraId="26C95A93">
            <w:pPr>
              <w:spacing w:line="440" w:lineRule="exact"/>
              <w:rPr>
                <w:rFonts w:hint="eastAsia" w:ascii="宋体" w:hAnsi="宋体" w:eastAsia="宋体" w:cs="宋体"/>
                <w:szCs w:val="21"/>
              </w:rPr>
            </w:pPr>
            <w:r>
              <w:rPr>
                <w:rFonts w:hint="eastAsia" w:ascii="宋体" w:hAnsi="宋体" w:eastAsia="宋体" w:cs="宋体"/>
                <w:szCs w:val="21"/>
              </w:rPr>
              <w:t>主机、玻片架、试剂架、混合站、</w:t>
            </w:r>
          </w:p>
          <w:p w14:paraId="15A487EE">
            <w:pPr>
              <w:spacing w:line="440" w:lineRule="exact"/>
              <w:rPr>
                <w:rFonts w:hint="eastAsia" w:ascii="宋体" w:hAnsi="宋体" w:eastAsia="宋体" w:cs="宋体"/>
                <w:szCs w:val="21"/>
              </w:rPr>
            </w:pPr>
            <w:r>
              <w:rPr>
                <w:rFonts w:hint="eastAsia" w:ascii="宋体" w:hAnsi="宋体" w:eastAsia="宋体" w:cs="宋体"/>
                <w:szCs w:val="21"/>
              </w:rPr>
              <w:t>网线</w:t>
            </w:r>
          </w:p>
        </w:tc>
        <w:tc>
          <w:tcPr>
            <w:tcW w:w="721" w:type="dxa"/>
          </w:tcPr>
          <w:p w14:paraId="63FF76B9">
            <w:pPr>
              <w:spacing w:line="440" w:lineRule="exact"/>
              <w:ind w:firstLine="420"/>
              <w:jc w:val="center"/>
              <w:rPr>
                <w:rFonts w:hint="eastAsia" w:ascii="宋体" w:hAnsi="宋体" w:eastAsia="宋体" w:cs="宋体"/>
                <w:szCs w:val="21"/>
              </w:rPr>
            </w:pPr>
            <w:r>
              <w:rPr>
                <w:rFonts w:hint="eastAsia" w:ascii="宋体" w:hAnsi="宋体" w:eastAsia="宋体" w:cs="宋体"/>
                <w:szCs w:val="21"/>
              </w:rPr>
              <w:t>1</w:t>
            </w:r>
          </w:p>
        </w:tc>
        <w:tc>
          <w:tcPr>
            <w:tcW w:w="989" w:type="dxa"/>
          </w:tcPr>
          <w:p w14:paraId="5A7A7910">
            <w:pPr>
              <w:spacing w:line="440" w:lineRule="exact"/>
              <w:ind w:firstLine="420"/>
              <w:rPr>
                <w:rFonts w:hint="eastAsia" w:ascii="宋体" w:hAnsi="宋体" w:eastAsia="宋体" w:cs="宋体"/>
                <w:szCs w:val="21"/>
              </w:rPr>
            </w:pPr>
            <w:r>
              <w:rPr>
                <w:rFonts w:hint="eastAsia" w:ascii="宋体" w:hAnsi="宋体" w:eastAsia="宋体" w:cs="宋体"/>
                <w:szCs w:val="21"/>
              </w:rPr>
              <w:t>套</w:t>
            </w:r>
          </w:p>
        </w:tc>
      </w:tr>
      <w:tr w14:paraId="63B7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2" w:type="dxa"/>
          </w:tcPr>
          <w:p w14:paraId="70CF6D98">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457" w:type="dxa"/>
          </w:tcPr>
          <w:p w14:paraId="60AC5687">
            <w:pPr>
              <w:spacing w:line="440" w:lineRule="exact"/>
              <w:rPr>
                <w:rFonts w:hint="eastAsia" w:ascii="宋体" w:hAnsi="宋体" w:eastAsia="宋体" w:cs="宋体"/>
                <w:szCs w:val="21"/>
              </w:rPr>
            </w:pPr>
            <w:r>
              <w:rPr>
                <w:rFonts w:hint="eastAsia" w:ascii="宋体" w:hAnsi="宋体" w:eastAsia="宋体" w:cs="宋体"/>
                <w:szCs w:val="21"/>
              </w:rPr>
              <w:t>染色处理模块配套附件</w:t>
            </w:r>
          </w:p>
        </w:tc>
        <w:tc>
          <w:tcPr>
            <w:tcW w:w="3591" w:type="dxa"/>
          </w:tcPr>
          <w:p w14:paraId="4E80720D">
            <w:pPr>
              <w:spacing w:line="440" w:lineRule="exact"/>
              <w:rPr>
                <w:rFonts w:hint="eastAsia" w:ascii="宋体" w:hAnsi="宋体" w:eastAsia="宋体" w:cs="宋体"/>
                <w:szCs w:val="21"/>
              </w:rPr>
            </w:pPr>
            <w:r>
              <w:rPr>
                <w:rFonts w:hint="eastAsia" w:ascii="宋体" w:hAnsi="宋体" w:eastAsia="宋体" w:cs="宋体"/>
                <w:szCs w:val="21"/>
              </w:rPr>
              <w:t>1根适用于中国电源插口的电源线</w:t>
            </w:r>
          </w:p>
        </w:tc>
        <w:tc>
          <w:tcPr>
            <w:tcW w:w="721" w:type="dxa"/>
          </w:tcPr>
          <w:p w14:paraId="30A443FA">
            <w:pPr>
              <w:spacing w:line="440" w:lineRule="exact"/>
              <w:ind w:firstLine="420"/>
              <w:jc w:val="center"/>
              <w:rPr>
                <w:rFonts w:hint="eastAsia" w:ascii="宋体" w:hAnsi="宋体" w:eastAsia="宋体" w:cs="宋体"/>
                <w:szCs w:val="21"/>
              </w:rPr>
            </w:pPr>
            <w:r>
              <w:rPr>
                <w:rFonts w:hint="eastAsia" w:ascii="宋体" w:hAnsi="宋体" w:eastAsia="宋体" w:cs="宋体"/>
                <w:szCs w:val="21"/>
              </w:rPr>
              <w:t>1</w:t>
            </w:r>
          </w:p>
        </w:tc>
        <w:tc>
          <w:tcPr>
            <w:tcW w:w="989" w:type="dxa"/>
          </w:tcPr>
          <w:p w14:paraId="28D08CD6">
            <w:pPr>
              <w:spacing w:line="440" w:lineRule="exact"/>
              <w:ind w:firstLine="420"/>
              <w:rPr>
                <w:rFonts w:hint="eastAsia" w:ascii="宋体" w:hAnsi="宋体" w:eastAsia="宋体" w:cs="宋体"/>
                <w:szCs w:val="21"/>
              </w:rPr>
            </w:pPr>
            <w:r>
              <w:rPr>
                <w:rFonts w:hint="eastAsia" w:ascii="宋体" w:hAnsi="宋体" w:eastAsia="宋体" w:cs="宋体"/>
                <w:szCs w:val="21"/>
              </w:rPr>
              <w:t>套</w:t>
            </w:r>
          </w:p>
        </w:tc>
      </w:tr>
      <w:tr w14:paraId="4D32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1B0EE0B6">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457" w:type="dxa"/>
          </w:tcPr>
          <w:p w14:paraId="24CF6150">
            <w:pPr>
              <w:spacing w:line="440" w:lineRule="exact"/>
              <w:rPr>
                <w:rFonts w:hint="eastAsia" w:ascii="宋体" w:hAnsi="宋体" w:eastAsia="宋体" w:cs="宋体"/>
                <w:szCs w:val="21"/>
              </w:rPr>
            </w:pPr>
            <w:r>
              <w:rPr>
                <w:rFonts w:hint="eastAsia" w:ascii="宋体" w:hAnsi="宋体" w:eastAsia="宋体" w:cs="宋体"/>
                <w:szCs w:val="21"/>
              </w:rPr>
              <w:t>控制系统</w:t>
            </w:r>
          </w:p>
        </w:tc>
        <w:tc>
          <w:tcPr>
            <w:tcW w:w="3591" w:type="dxa"/>
          </w:tcPr>
          <w:p w14:paraId="0BA75052">
            <w:pPr>
              <w:spacing w:line="440" w:lineRule="exact"/>
              <w:rPr>
                <w:rFonts w:hint="eastAsia" w:ascii="宋体" w:hAnsi="宋体" w:eastAsia="宋体" w:cs="宋体"/>
                <w:szCs w:val="21"/>
                <w:lang w:eastAsia="zh-CN"/>
              </w:rPr>
            </w:pPr>
            <w:r>
              <w:rPr>
                <w:rFonts w:hint="eastAsia" w:ascii="宋体" w:hAnsi="宋体" w:eastAsia="宋体" w:cs="宋体"/>
                <w:szCs w:val="21"/>
                <w:lang w:val="en-US" w:eastAsia="zh-CN"/>
              </w:rPr>
              <w:t>工作站</w:t>
            </w:r>
            <w:r>
              <w:rPr>
                <w:rFonts w:hint="eastAsia" w:ascii="宋体" w:hAnsi="宋体" w:eastAsia="宋体" w:cs="宋体"/>
                <w:szCs w:val="21"/>
              </w:rPr>
              <w:t>主机,键盘，鼠标，手持2D条码扫描仪(USB),标签打印机（内含约3000张标签），用户手册，8端口桌面交换机，1根以太网线，1根适用于于中国电源插口的电源线</w:t>
            </w:r>
            <w:r>
              <w:rPr>
                <w:rFonts w:hint="eastAsia" w:ascii="宋体" w:hAnsi="宋体" w:eastAsia="宋体" w:cs="宋体"/>
                <w:szCs w:val="21"/>
                <w:lang w:eastAsia="zh-CN"/>
              </w:rPr>
              <w:t>。</w:t>
            </w:r>
          </w:p>
        </w:tc>
        <w:tc>
          <w:tcPr>
            <w:tcW w:w="721" w:type="dxa"/>
          </w:tcPr>
          <w:p w14:paraId="2CC11E80">
            <w:pPr>
              <w:spacing w:line="440" w:lineRule="exact"/>
              <w:ind w:firstLine="420"/>
              <w:jc w:val="center"/>
              <w:rPr>
                <w:rFonts w:hint="eastAsia" w:ascii="宋体" w:hAnsi="宋体" w:eastAsia="宋体" w:cs="宋体"/>
                <w:szCs w:val="21"/>
              </w:rPr>
            </w:pPr>
            <w:r>
              <w:rPr>
                <w:rFonts w:hint="eastAsia" w:ascii="宋体" w:hAnsi="宋体" w:eastAsia="宋体" w:cs="宋体"/>
                <w:szCs w:val="21"/>
              </w:rPr>
              <w:t>1</w:t>
            </w:r>
          </w:p>
        </w:tc>
        <w:tc>
          <w:tcPr>
            <w:tcW w:w="989" w:type="dxa"/>
          </w:tcPr>
          <w:p w14:paraId="07BBDDA2">
            <w:pPr>
              <w:spacing w:line="440" w:lineRule="exact"/>
              <w:ind w:firstLine="420"/>
              <w:rPr>
                <w:rFonts w:hint="eastAsia" w:ascii="宋体" w:hAnsi="宋体" w:eastAsia="宋体" w:cs="宋体"/>
                <w:szCs w:val="21"/>
              </w:rPr>
            </w:pPr>
            <w:r>
              <w:rPr>
                <w:rFonts w:hint="eastAsia" w:ascii="宋体" w:hAnsi="宋体" w:eastAsia="宋体" w:cs="宋体"/>
                <w:szCs w:val="21"/>
              </w:rPr>
              <w:t>套</w:t>
            </w:r>
          </w:p>
        </w:tc>
      </w:tr>
      <w:tr w14:paraId="2BEB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1DEBAC91">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p>
        </w:tc>
        <w:tc>
          <w:tcPr>
            <w:tcW w:w="2457" w:type="dxa"/>
          </w:tcPr>
          <w:p w14:paraId="7547FE14">
            <w:pPr>
              <w:spacing w:line="440" w:lineRule="exact"/>
              <w:rPr>
                <w:rFonts w:hint="eastAsia" w:ascii="宋体" w:hAnsi="宋体" w:eastAsia="宋体" w:cs="宋体"/>
                <w:szCs w:val="21"/>
              </w:rPr>
            </w:pPr>
            <w:r>
              <w:rPr>
                <w:rFonts w:hint="eastAsia" w:ascii="宋体" w:hAnsi="宋体" w:eastAsia="宋体" w:cs="宋体"/>
                <w:szCs w:val="21"/>
              </w:rPr>
              <w:t>控制系统配套附件</w:t>
            </w:r>
          </w:p>
        </w:tc>
        <w:tc>
          <w:tcPr>
            <w:tcW w:w="3591" w:type="dxa"/>
          </w:tcPr>
          <w:p w14:paraId="0EF39C4D">
            <w:pPr>
              <w:spacing w:line="440" w:lineRule="exact"/>
              <w:rPr>
                <w:rFonts w:hint="eastAsia" w:ascii="宋体" w:hAnsi="宋体" w:eastAsia="宋体" w:cs="宋体"/>
                <w:szCs w:val="21"/>
                <w:lang w:eastAsia="zh-CN"/>
              </w:rPr>
            </w:pPr>
            <w:r>
              <w:rPr>
                <w:rFonts w:hint="eastAsia" w:ascii="宋体" w:hAnsi="宋体" w:eastAsia="宋体" w:cs="宋体"/>
                <w:szCs w:val="21"/>
              </w:rPr>
              <w:t>2根电源线</w:t>
            </w:r>
            <w:r>
              <w:rPr>
                <w:rFonts w:hint="eastAsia" w:ascii="宋体" w:hAnsi="宋体" w:eastAsia="宋体" w:cs="宋体"/>
                <w:szCs w:val="21"/>
                <w:lang w:eastAsia="zh-CN"/>
              </w:rPr>
              <w:t>、</w:t>
            </w:r>
            <w:r>
              <w:rPr>
                <w:rFonts w:hint="eastAsia" w:ascii="宋体" w:hAnsi="宋体" w:eastAsia="宋体" w:cs="宋体"/>
                <w:szCs w:val="21"/>
              </w:rPr>
              <w:t>1根8端口桌面交换机线</w:t>
            </w:r>
            <w:r>
              <w:rPr>
                <w:rFonts w:hint="eastAsia" w:ascii="宋体" w:hAnsi="宋体" w:eastAsia="宋体" w:cs="宋体"/>
                <w:szCs w:val="21"/>
                <w:lang w:eastAsia="zh-CN"/>
              </w:rPr>
              <w:t>、</w:t>
            </w:r>
            <w:r>
              <w:rPr>
                <w:rFonts w:hint="eastAsia" w:ascii="宋体" w:hAnsi="宋体" w:eastAsia="宋体" w:cs="宋体"/>
                <w:szCs w:val="21"/>
              </w:rPr>
              <w:t>1根适用于中国电源插口的标签打印机电源线</w:t>
            </w:r>
            <w:r>
              <w:rPr>
                <w:rFonts w:hint="eastAsia" w:ascii="宋体" w:hAnsi="宋体" w:eastAsia="宋体" w:cs="宋体"/>
                <w:szCs w:val="21"/>
                <w:lang w:eastAsia="zh-CN"/>
              </w:rPr>
              <w:t>。</w:t>
            </w:r>
          </w:p>
        </w:tc>
        <w:tc>
          <w:tcPr>
            <w:tcW w:w="721" w:type="dxa"/>
          </w:tcPr>
          <w:p w14:paraId="32BFF1B1">
            <w:pPr>
              <w:spacing w:line="440" w:lineRule="exact"/>
              <w:ind w:firstLine="420"/>
              <w:jc w:val="center"/>
              <w:rPr>
                <w:rFonts w:hint="eastAsia" w:ascii="宋体" w:hAnsi="宋体" w:eastAsia="宋体" w:cs="宋体"/>
                <w:szCs w:val="21"/>
              </w:rPr>
            </w:pPr>
            <w:r>
              <w:rPr>
                <w:rFonts w:hint="eastAsia" w:ascii="宋体" w:hAnsi="宋体" w:eastAsia="宋体" w:cs="宋体"/>
                <w:szCs w:val="21"/>
              </w:rPr>
              <w:t>1</w:t>
            </w:r>
          </w:p>
        </w:tc>
        <w:tc>
          <w:tcPr>
            <w:tcW w:w="989" w:type="dxa"/>
          </w:tcPr>
          <w:p w14:paraId="08A7E43A">
            <w:pPr>
              <w:spacing w:line="440" w:lineRule="exact"/>
              <w:ind w:firstLine="420"/>
              <w:rPr>
                <w:rFonts w:hint="eastAsia" w:ascii="宋体" w:hAnsi="宋体" w:eastAsia="宋体" w:cs="宋体"/>
                <w:szCs w:val="21"/>
              </w:rPr>
            </w:pPr>
            <w:r>
              <w:rPr>
                <w:rFonts w:hint="eastAsia" w:ascii="宋体" w:hAnsi="宋体" w:eastAsia="宋体" w:cs="宋体"/>
                <w:szCs w:val="21"/>
              </w:rPr>
              <w:t>套</w:t>
            </w:r>
          </w:p>
        </w:tc>
      </w:tr>
      <w:tr w14:paraId="56E7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7AE21926">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p>
        </w:tc>
        <w:tc>
          <w:tcPr>
            <w:tcW w:w="2457" w:type="dxa"/>
          </w:tcPr>
          <w:p w14:paraId="4EEBB52C">
            <w:pPr>
              <w:spacing w:line="440" w:lineRule="exact"/>
              <w:jc w:val="center"/>
              <w:rPr>
                <w:rFonts w:hint="eastAsia" w:ascii="宋体" w:hAnsi="宋体" w:eastAsia="宋体" w:cs="宋体"/>
                <w:b/>
                <w:color w:val="000000" w:themeColor="text1"/>
                <w:szCs w:val="21"/>
              </w:rPr>
            </w:pPr>
            <w:r>
              <w:rPr>
                <w:rFonts w:hint="eastAsia" w:ascii="宋体" w:hAnsi="宋体" w:eastAsia="宋体" w:cs="宋体"/>
                <w:szCs w:val="21"/>
              </w:rPr>
              <w:t>中文说明书、中文维修手册、中文操作流程卡（另电子版1份）；</w:t>
            </w:r>
          </w:p>
        </w:tc>
        <w:tc>
          <w:tcPr>
            <w:tcW w:w="3591" w:type="dxa"/>
          </w:tcPr>
          <w:p w14:paraId="43924841">
            <w:pPr>
              <w:spacing w:line="440" w:lineRule="exact"/>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721" w:type="dxa"/>
          </w:tcPr>
          <w:p w14:paraId="5DEAB556">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103B8846">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份</w:t>
            </w:r>
          </w:p>
        </w:tc>
      </w:tr>
      <w:tr w14:paraId="277D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14:paraId="10B34D7F">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6</w:t>
            </w:r>
          </w:p>
        </w:tc>
        <w:tc>
          <w:tcPr>
            <w:tcW w:w="2457" w:type="dxa"/>
          </w:tcPr>
          <w:p w14:paraId="1B331B07">
            <w:pPr>
              <w:spacing w:line="440" w:lineRule="exact"/>
              <w:jc w:val="center"/>
              <w:rPr>
                <w:rFonts w:hint="eastAsia" w:ascii="宋体" w:hAnsi="宋体" w:eastAsia="宋体" w:cs="宋体"/>
                <w:b/>
                <w:color w:val="000000" w:themeColor="text1"/>
                <w:szCs w:val="21"/>
              </w:rPr>
            </w:pPr>
            <w:r>
              <w:rPr>
                <w:rFonts w:hint="eastAsia" w:ascii="宋体" w:hAnsi="宋体" w:eastAsia="宋体" w:cs="宋体"/>
                <w:szCs w:val="21"/>
              </w:rPr>
              <w:t>配齐与主机相匹配的附件设备，如连接管、连线、架子、特殊插座插头和工具等</w:t>
            </w:r>
          </w:p>
        </w:tc>
        <w:tc>
          <w:tcPr>
            <w:tcW w:w="3591" w:type="dxa"/>
          </w:tcPr>
          <w:p w14:paraId="12A0A5BA">
            <w:pPr>
              <w:spacing w:line="440" w:lineRule="exact"/>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721" w:type="dxa"/>
          </w:tcPr>
          <w:p w14:paraId="38027D4E">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528DDDAB">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r>
    </w:tbl>
    <w:p w14:paraId="144C1F85">
      <w:pPr>
        <w:spacing w:line="440" w:lineRule="exact"/>
        <w:rPr>
          <w:rFonts w:hint="eastAsia" w:ascii="宋体" w:hAnsi="宋体" w:eastAsia="宋体" w:cs="宋体"/>
          <w:b/>
          <w:color w:val="000000" w:themeColor="text1"/>
          <w:szCs w:val="21"/>
        </w:rPr>
      </w:pPr>
    </w:p>
    <w:p w14:paraId="4761EB50">
      <w:pPr>
        <w:numPr>
          <w:ilvl w:val="0"/>
          <w:numId w:val="3"/>
        </w:num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主要商务要求：</w:t>
      </w:r>
    </w:p>
    <w:p w14:paraId="128D262B">
      <w:p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1.交货及安装、验收要求</w:t>
      </w:r>
    </w:p>
    <w:p w14:paraId="4BFE0BBF">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1.1交货地点：采购人指定地点。</w:t>
      </w:r>
    </w:p>
    <w:p w14:paraId="6C158D34">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1.2交货期：中标供应商应当在中标通知书发出之日起30日内按采购需求及中标</w:t>
      </w:r>
      <w:r>
        <w:rPr>
          <w:rFonts w:hint="eastAsia" w:ascii="宋体" w:hAnsi="宋体" w:eastAsia="宋体" w:cs="宋体"/>
          <w:bCs/>
          <w:color w:val="000000" w:themeColor="text1"/>
          <w:szCs w:val="21"/>
        </w:rPr>
        <w:t>供应商</w:t>
      </w:r>
      <w:r>
        <w:rPr>
          <w:rFonts w:hint="eastAsia" w:ascii="宋体" w:hAnsi="宋体" w:eastAsia="宋体" w:cs="宋体"/>
          <w:color w:val="000000" w:themeColor="text1"/>
          <w:szCs w:val="21"/>
        </w:rPr>
        <w:t>的投标文件确定的事项与采购人签订合同，签订合同后</w:t>
      </w:r>
      <w:r>
        <w:rPr>
          <w:rFonts w:hint="eastAsia" w:ascii="宋体" w:hAnsi="宋体" w:eastAsia="宋体" w:cs="宋体"/>
          <w:color w:val="FF0000"/>
          <w:szCs w:val="21"/>
          <w:u w:val="single"/>
        </w:rPr>
        <w:t xml:space="preserve"> 30</w:t>
      </w:r>
      <w:r>
        <w:rPr>
          <w:rFonts w:hint="eastAsia" w:ascii="宋体" w:hAnsi="宋体" w:eastAsia="宋体" w:cs="宋体"/>
          <w:color w:val="FF0000"/>
          <w:szCs w:val="21"/>
        </w:rPr>
        <w:t>日</w:t>
      </w:r>
      <w:r>
        <w:rPr>
          <w:rFonts w:hint="eastAsia" w:ascii="宋体" w:hAnsi="宋体" w:eastAsia="宋体" w:cs="宋体"/>
          <w:color w:val="000000" w:themeColor="text1"/>
          <w:szCs w:val="21"/>
        </w:rPr>
        <w:t>内完成设备的安装调试。</w:t>
      </w:r>
    </w:p>
    <w:p w14:paraId="15979AA0">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1.3中标供应商须保证中标后所提供的设备为原装、全新合格的产品；且原装进口产品生产日期与交货日期差值</w:t>
      </w:r>
      <w:r>
        <w:rPr>
          <w:rFonts w:hint="eastAsia" w:ascii="宋体" w:hAnsi="宋体" w:eastAsia="宋体" w:cs="宋体"/>
          <w:color w:val="000000" w:themeColor="text1"/>
          <w:szCs w:val="21"/>
          <w:highlight w:val="yellow"/>
        </w:rPr>
        <w:t>≤12</w:t>
      </w:r>
      <w:r>
        <w:rPr>
          <w:rFonts w:hint="eastAsia" w:ascii="宋体" w:hAnsi="宋体" w:eastAsia="宋体" w:cs="宋体"/>
          <w:color w:val="000000" w:themeColor="text1"/>
          <w:szCs w:val="21"/>
        </w:rPr>
        <w:t>个月；国产产品生产日期与交货日期差值≤3个月。</w:t>
      </w:r>
    </w:p>
    <w:p w14:paraId="7EBC95F2">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3D15D40">
      <w:pPr>
        <w:spacing w:line="440" w:lineRule="exact"/>
        <w:rPr>
          <w:rFonts w:hint="eastAsia" w:ascii="宋体" w:hAnsi="宋体" w:eastAsia="宋体" w:cs="宋体"/>
          <w:color w:val="FF0000"/>
          <w:szCs w:val="21"/>
        </w:rPr>
      </w:pPr>
      <w:r>
        <w:rPr>
          <w:rFonts w:hint="eastAsia" w:ascii="宋体" w:hAnsi="宋体" w:eastAsia="宋体" w:cs="宋体"/>
          <w:color w:val="000000" w:themeColor="text1"/>
          <w:szCs w:val="21"/>
        </w:rPr>
        <w:t>1.5验收方式：按《小榄镇公立医院政府采购和验收办法》</w:t>
      </w:r>
      <w:r>
        <w:rPr>
          <w:rFonts w:hint="eastAsia" w:ascii="宋体" w:hAnsi="宋体" w:eastAsia="宋体" w:cs="宋体"/>
          <w:color w:val="FF0000"/>
          <w:szCs w:val="21"/>
        </w:rPr>
        <w:t>和《中山市小榄人民医院医疗设备验收管理制度》。</w:t>
      </w:r>
    </w:p>
    <w:p w14:paraId="31F32F4D">
      <w:pPr>
        <w:spacing w:line="440" w:lineRule="exact"/>
        <w:rPr>
          <w:rFonts w:hint="eastAsia" w:ascii="宋体" w:hAnsi="宋体" w:eastAsia="宋体" w:cs="宋体"/>
          <w:color w:val="000000" w:themeColor="text1"/>
          <w:szCs w:val="21"/>
        </w:rPr>
      </w:pPr>
      <w:r>
        <w:rPr>
          <w:rFonts w:hint="eastAsia" w:ascii="宋体" w:hAnsi="宋体" w:eastAsia="宋体" w:cs="宋体"/>
          <w:szCs w:val="21"/>
        </w:rPr>
        <w:t>★1.6投标供应商须在投标文件提供该项目完整的授权书。</w:t>
      </w:r>
    </w:p>
    <w:p w14:paraId="596A68A6">
      <w:p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2.售后服务要求</w:t>
      </w:r>
    </w:p>
    <w:p w14:paraId="623D93AD">
      <w:pPr>
        <w:tabs>
          <w:tab w:val="left" w:pos="420"/>
        </w:tabs>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2.1中标供应商必须在中国境内有售后服务机构，并附有售后服务能力说明。</w:t>
      </w:r>
    </w:p>
    <w:p w14:paraId="6F5738D9">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★2.2中标供应商须提供设备原厂质保（设备原厂质量保修范围和保修期）至少</w:t>
      </w:r>
      <w:r>
        <w:rPr>
          <w:rFonts w:hint="eastAsia" w:ascii="宋体" w:hAnsi="宋体" w:eastAsia="宋体" w:cs="宋体"/>
          <w:b/>
          <w:bCs/>
          <w:szCs w:val="21"/>
          <w:highlight w:val="yellow"/>
        </w:rPr>
        <w:t>为</w:t>
      </w:r>
      <w:r>
        <w:rPr>
          <w:rFonts w:hint="eastAsia" w:ascii="宋体" w:hAnsi="宋体" w:eastAsia="宋体" w:cs="宋体"/>
          <w:b/>
          <w:bCs/>
          <w:szCs w:val="21"/>
          <w:highlight w:val="yellow"/>
          <w:u w:val="single"/>
        </w:rPr>
        <w:t xml:space="preserve">  2  </w:t>
      </w:r>
      <w:r>
        <w:rPr>
          <w:rFonts w:hint="eastAsia" w:ascii="宋体" w:hAnsi="宋体" w:eastAsia="宋体" w:cs="宋体"/>
          <w:b/>
          <w:bCs/>
          <w:szCs w:val="21"/>
          <w:highlight w:val="yellow"/>
        </w:rPr>
        <w:t>年。</w:t>
      </w:r>
    </w:p>
    <w:p w14:paraId="002CD758">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2.3在售后期内，中标供应商在接到用户的维修通知，响应时间为半小时内，工程师到达现场时间为4小时内，排除故障时限为到达现场后8小时内。</w:t>
      </w:r>
    </w:p>
    <w:p w14:paraId="534DFDD8">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2.4如果产品故障在检修12小时后仍无法排除，中标供应商应在24小时内提供不低于故障产品规格型号档次的备用产品供采购人使用，直至故障产品修复。</w:t>
      </w:r>
    </w:p>
    <w:p w14:paraId="72102E1F">
      <w:pPr>
        <w:spacing w:line="440" w:lineRule="exact"/>
        <w:rPr>
          <w:rFonts w:hint="eastAsia" w:ascii="宋体" w:hAnsi="宋体" w:eastAsia="宋体" w:cs="宋体"/>
          <w:b/>
          <w:color w:val="000000" w:themeColor="text1"/>
          <w:szCs w:val="21"/>
        </w:rPr>
      </w:pPr>
    </w:p>
    <w:p w14:paraId="71C63DA4">
      <w:pPr>
        <w:spacing w:line="440" w:lineRule="exact"/>
        <w:rPr>
          <w:rFonts w:hint="eastAsia" w:ascii="宋体" w:hAnsi="宋体" w:eastAsia="宋体" w:cs="宋体"/>
          <w:b/>
          <w:color w:val="000000" w:themeColor="text1"/>
          <w:szCs w:val="21"/>
        </w:rPr>
      </w:pPr>
      <w:r>
        <w:rPr>
          <w:rFonts w:hint="eastAsia" w:ascii="宋体" w:hAnsi="宋体" w:eastAsia="宋体" w:cs="宋体"/>
          <w:color w:val="000000" w:themeColor="text1"/>
          <w:szCs w:val="21"/>
        </w:rPr>
        <w:t>★</w:t>
      </w:r>
      <w:r>
        <w:rPr>
          <w:rFonts w:hint="eastAsia" w:ascii="宋体" w:hAnsi="宋体" w:eastAsia="宋体" w:cs="宋体"/>
          <w:b/>
          <w:color w:val="000000" w:themeColor="text1"/>
          <w:szCs w:val="21"/>
        </w:rPr>
        <w:t>3.付款方式</w:t>
      </w:r>
    </w:p>
    <w:p w14:paraId="5D37A973">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3.1本合同的每笔款项以人民币转账方式支付。</w:t>
      </w:r>
    </w:p>
    <w:p w14:paraId="3B6C77C5">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3.2</w:t>
      </w:r>
      <w:r>
        <w:rPr>
          <w:rFonts w:hint="eastAsia" w:ascii="宋体" w:hAnsi="宋体" w:eastAsia="宋体" w:cs="宋体"/>
          <w:szCs w:val="21"/>
        </w:rPr>
        <w:t>合同签订后，中标供应商按合同协议时间提供货物或服务完成后，经采购人规定的验收人员书面确认验收合格，中标供应商即开具有效的增值税普通发票，采购人确认发票无误后，在收到发票之日起</w:t>
      </w:r>
      <w:r>
        <w:rPr>
          <w:rFonts w:hint="eastAsia" w:ascii="宋体" w:hAnsi="宋体" w:eastAsia="宋体" w:cs="宋体"/>
          <w:szCs w:val="21"/>
          <w:u w:val="single"/>
        </w:rPr>
        <w:t xml:space="preserve"> 30</w:t>
      </w:r>
      <w:r>
        <w:rPr>
          <w:rFonts w:hint="eastAsia" w:ascii="宋体" w:hAnsi="宋体" w:eastAsia="宋体" w:cs="宋体"/>
          <w:szCs w:val="21"/>
        </w:rPr>
        <w:t>日内，支付合同总金额的95%</w:t>
      </w:r>
      <w:r>
        <w:rPr>
          <w:rFonts w:hint="eastAsia" w:ascii="宋体" w:hAnsi="宋体" w:eastAsia="宋体" w:cs="宋体"/>
          <w:color w:val="000000" w:themeColor="text1"/>
          <w:szCs w:val="21"/>
        </w:rPr>
        <w:t>；合同总金额的5%，作为第二期款项，在</w:t>
      </w:r>
      <w:r>
        <w:rPr>
          <w:rFonts w:hint="eastAsia" w:ascii="宋体" w:hAnsi="宋体" w:eastAsia="宋体" w:cs="宋体"/>
          <w:color w:val="000000" w:themeColor="text1"/>
          <w:szCs w:val="21"/>
          <w:highlight w:val="yellow"/>
          <w:u w:val="single"/>
        </w:rPr>
        <w:t xml:space="preserve"> 质保期满</w:t>
      </w:r>
      <w:r>
        <w:rPr>
          <w:rFonts w:hint="eastAsia" w:ascii="宋体" w:hAnsi="宋体" w:eastAsia="宋体" w:cs="宋体"/>
          <w:color w:val="000000" w:themeColor="text1"/>
          <w:szCs w:val="21"/>
        </w:rPr>
        <w:t>后一次性无息支付。</w:t>
      </w:r>
    </w:p>
    <w:p w14:paraId="4B3B95FC">
      <w:pPr>
        <w:pStyle w:val="2"/>
        <w:rPr>
          <w:rFonts w:hint="eastAsia" w:ascii="宋体" w:hAnsi="宋体" w:eastAsia="宋体" w:cs="宋体"/>
          <w:szCs w:val="21"/>
        </w:rPr>
      </w:pPr>
    </w:p>
    <w:p w14:paraId="47F5C115">
      <w:pPr>
        <w:rPr>
          <w:rFonts w:hint="eastAsia" w:ascii="宋体" w:hAnsi="宋体" w:eastAsia="宋体" w:cs="宋体"/>
          <w:b/>
          <w:color w:val="0000FF"/>
          <w:szCs w:val="21"/>
        </w:rPr>
      </w:pPr>
      <w:r>
        <w:rPr>
          <w:rFonts w:hint="eastAsia" w:ascii="宋体" w:hAnsi="宋体" w:eastAsia="宋体" w:cs="宋体"/>
          <w:b/>
          <w:color w:val="0000FF"/>
          <w:szCs w:val="21"/>
        </w:rPr>
        <w:t>六、其他商务要求</w:t>
      </w:r>
    </w:p>
    <w:p w14:paraId="39FD28FB">
      <w:pPr>
        <w:numPr>
          <w:ilvl w:val="0"/>
          <w:numId w:val="8"/>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投标人须对本项目的采购标的进行整体投标，任何只对本项目采购标的其中一部分内容、数量进行的投标都被视为无效投标。</w:t>
      </w:r>
    </w:p>
    <w:p w14:paraId="401A03AB">
      <w:pPr>
        <w:numPr>
          <w:ilvl w:val="0"/>
          <w:numId w:val="8"/>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★投标人应分别列明该项目所有设备的总报价和分项报价。</w:t>
      </w:r>
    </w:p>
    <w:p w14:paraId="410B92D5">
      <w:pPr>
        <w:numPr>
          <w:ilvl w:val="0"/>
          <w:numId w:val="8"/>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740CDBCE">
      <w:pPr>
        <w:numPr>
          <w:ilvl w:val="0"/>
          <w:numId w:val="8"/>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投标人同意采购人以任何形式对其投标文件内容及采购人认为有必要的相关资料的真实性和有效性进行审查、验证。 </w:t>
      </w:r>
    </w:p>
    <w:p w14:paraId="2C59534A">
      <w:pPr>
        <w:spacing w:line="440" w:lineRule="exact"/>
        <w:ind w:firstLine="420" w:firstLineChars="200"/>
        <w:rPr>
          <w:rFonts w:hint="eastAsia" w:ascii="宋体" w:hAnsi="宋体" w:eastAsia="宋体" w:cs="宋体"/>
          <w:color w:val="0000FF"/>
          <w:szCs w:val="21"/>
        </w:rPr>
      </w:pPr>
    </w:p>
    <w:p w14:paraId="538F9217">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C37A0747"/>
    <w:multiLevelType w:val="singleLevel"/>
    <w:tmpl w:val="C37A0747"/>
    <w:lvl w:ilvl="0" w:tentative="0">
      <w:start w:val="1"/>
      <w:numFmt w:val="decimal"/>
      <w:lvlText w:val="%1."/>
      <w:lvlJc w:val="left"/>
      <w:pPr>
        <w:tabs>
          <w:tab w:val="left" w:pos="312"/>
        </w:tabs>
      </w:p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F55FE013"/>
    <w:multiLevelType w:val="singleLevel"/>
    <w:tmpl w:val="F55FE013"/>
    <w:lvl w:ilvl="0" w:tentative="0">
      <w:start w:val="9"/>
      <w:numFmt w:val="decimal"/>
      <w:lvlText w:val="%1."/>
      <w:lvlJc w:val="left"/>
      <w:pPr>
        <w:tabs>
          <w:tab w:val="left" w:pos="312"/>
        </w:tabs>
      </w:p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8778460"/>
    <w:multiLevelType w:val="singleLevel"/>
    <w:tmpl w:val="38778460"/>
    <w:lvl w:ilvl="0" w:tentative="0">
      <w:start w:val="1"/>
      <w:numFmt w:val="decimal"/>
      <w:lvlText w:val="%1."/>
      <w:lvlJc w:val="left"/>
      <w:pPr>
        <w:ind w:left="425" w:hanging="425"/>
      </w:pPr>
      <w:rPr>
        <w:rFonts w:hint="default"/>
      </w:r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abstractNum w:abstractNumId="7">
    <w:nsid w:val="75B86E5A"/>
    <w:multiLevelType w:val="singleLevel"/>
    <w:tmpl w:val="75B86E5A"/>
    <w:lvl w:ilvl="0" w:tentative="0">
      <w:start w:val="1"/>
      <w:numFmt w:val="decimal"/>
      <w:lvlText w:val="%1."/>
      <w:lvlJc w:val="left"/>
      <w:pPr>
        <w:ind w:left="425" w:hanging="425"/>
      </w:pPr>
      <w:rPr>
        <w:rFonts w:hint="default"/>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A249C3"/>
    <w:rsid w:val="01C15ED7"/>
    <w:rsid w:val="01E933D0"/>
    <w:rsid w:val="02467A44"/>
    <w:rsid w:val="027B1205"/>
    <w:rsid w:val="03B64756"/>
    <w:rsid w:val="048653C5"/>
    <w:rsid w:val="04C2183F"/>
    <w:rsid w:val="05AE53ED"/>
    <w:rsid w:val="062976FD"/>
    <w:rsid w:val="0662564C"/>
    <w:rsid w:val="07620875"/>
    <w:rsid w:val="08940560"/>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97B60"/>
    <w:rsid w:val="182F3FFC"/>
    <w:rsid w:val="184F47E9"/>
    <w:rsid w:val="195B4CD4"/>
    <w:rsid w:val="19F434AB"/>
    <w:rsid w:val="19F46800"/>
    <w:rsid w:val="1A4E463B"/>
    <w:rsid w:val="1AC04D91"/>
    <w:rsid w:val="1AEC6A9B"/>
    <w:rsid w:val="1B4537E4"/>
    <w:rsid w:val="1B480550"/>
    <w:rsid w:val="1B9B3432"/>
    <w:rsid w:val="1C125497"/>
    <w:rsid w:val="1C5D648C"/>
    <w:rsid w:val="1D9E5E8E"/>
    <w:rsid w:val="1DA578BD"/>
    <w:rsid w:val="20372DFC"/>
    <w:rsid w:val="206831B1"/>
    <w:rsid w:val="22D309D5"/>
    <w:rsid w:val="23683A18"/>
    <w:rsid w:val="23E7584F"/>
    <w:rsid w:val="258D2337"/>
    <w:rsid w:val="25C97958"/>
    <w:rsid w:val="268A1BB3"/>
    <w:rsid w:val="28BF1285"/>
    <w:rsid w:val="28E70654"/>
    <w:rsid w:val="2A885D27"/>
    <w:rsid w:val="2AA33888"/>
    <w:rsid w:val="2CAA0DDE"/>
    <w:rsid w:val="2D5D7614"/>
    <w:rsid w:val="2D687FBF"/>
    <w:rsid w:val="2D8169D8"/>
    <w:rsid w:val="2DBE4A06"/>
    <w:rsid w:val="2E0B376C"/>
    <w:rsid w:val="2E712EDD"/>
    <w:rsid w:val="2EBD544A"/>
    <w:rsid w:val="2EE55694"/>
    <w:rsid w:val="2F4263DE"/>
    <w:rsid w:val="2F980E41"/>
    <w:rsid w:val="2FB36F7C"/>
    <w:rsid w:val="32A966F2"/>
    <w:rsid w:val="33CD5810"/>
    <w:rsid w:val="34326E09"/>
    <w:rsid w:val="34AF794B"/>
    <w:rsid w:val="352058F9"/>
    <w:rsid w:val="35C763F7"/>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E353F81"/>
    <w:rsid w:val="3F196F49"/>
    <w:rsid w:val="407E146F"/>
    <w:rsid w:val="40C43099"/>
    <w:rsid w:val="41B0738E"/>
    <w:rsid w:val="42E42773"/>
    <w:rsid w:val="434A3516"/>
    <w:rsid w:val="44237489"/>
    <w:rsid w:val="446B0669"/>
    <w:rsid w:val="447A3E90"/>
    <w:rsid w:val="45815466"/>
    <w:rsid w:val="45B122E0"/>
    <w:rsid w:val="472D7E58"/>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4B5067"/>
    <w:rsid w:val="4EDE287A"/>
    <w:rsid w:val="4EF626EF"/>
    <w:rsid w:val="4F4C0510"/>
    <w:rsid w:val="4FEB0AE2"/>
    <w:rsid w:val="513F009D"/>
    <w:rsid w:val="516D03D0"/>
    <w:rsid w:val="51CA70EA"/>
    <w:rsid w:val="53223453"/>
    <w:rsid w:val="54B34A9B"/>
    <w:rsid w:val="54C41E6B"/>
    <w:rsid w:val="562C6AB3"/>
    <w:rsid w:val="56633810"/>
    <w:rsid w:val="5670574F"/>
    <w:rsid w:val="56AB1A08"/>
    <w:rsid w:val="56CF2CD9"/>
    <w:rsid w:val="57AC4455"/>
    <w:rsid w:val="58F06F37"/>
    <w:rsid w:val="59480742"/>
    <w:rsid w:val="596334BB"/>
    <w:rsid w:val="5B06785A"/>
    <w:rsid w:val="5B576610"/>
    <w:rsid w:val="5C9522CF"/>
    <w:rsid w:val="5CEB018E"/>
    <w:rsid w:val="5D1761F3"/>
    <w:rsid w:val="5D4446FE"/>
    <w:rsid w:val="5EA36E58"/>
    <w:rsid w:val="5EC71180"/>
    <w:rsid w:val="5F580C6B"/>
    <w:rsid w:val="5F585957"/>
    <w:rsid w:val="5F7A755A"/>
    <w:rsid w:val="5F8F08C0"/>
    <w:rsid w:val="5FA44E0F"/>
    <w:rsid w:val="5FE15E62"/>
    <w:rsid w:val="60122426"/>
    <w:rsid w:val="60182200"/>
    <w:rsid w:val="60743588"/>
    <w:rsid w:val="60872EF7"/>
    <w:rsid w:val="60ED3004"/>
    <w:rsid w:val="61BF201E"/>
    <w:rsid w:val="61F160E0"/>
    <w:rsid w:val="628D32EA"/>
    <w:rsid w:val="63895A12"/>
    <w:rsid w:val="644C371A"/>
    <w:rsid w:val="64B61FC6"/>
    <w:rsid w:val="650F04DD"/>
    <w:rsid w:val="668E3985"/>
    <w:rsid w:val="66AF192B"/>
    <w:rsid w:val="67302F6D"/>
    <w:rsid w:val="6741119A"/>
    <w:rsid w:val="677850FC"/>
    <w:rsid w:val="67BC5BFF"/>
    <w:rsid w:val="6AC879A3"/>
    <w:rsid w:val="6C1727C7"/>
    <w:rsid w:val="6C1D026B"/>
    <w:rsid w:val="6C40415C"/>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92432"/>
    <w:rsid w:val="7873205D"/>
    <w:rsid w:val="78EF7DAC"/>
    <w:rsid w:val="79070A07"/>
    <w:rsid w:val="79907C4E"/>
    <w:rsid w:val="79A3457A"/>
    <w:rsid w:val="79B30757"/>
    <w:rsid w:val="7A5F2F89"/>
    <w:rsid w:val="7A6660F8"/>
    <w:rsid w:val="7A903C7E"/>
    <w:rsid w:val="7AFB2199"/>
    <w:rsid w:val="7B47043A"/>
    <w:rsid w:val="7B4C229B"/>
    <w:rsid w:val="7B69139A"/>
    <w:rsid w:val="7B6A77B1"/>
    <w:rsid w:val="7BB00769"/>
    <w:rsid w:val="7BDC306D"/>
    <w:rsid w:val="7C83261F"/>
    <w:rsid w:val="7C853D90"/>
    <w:rsid w:val="7DE70FFB"/>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1347</Words>
  <Characters>1384</Characters>
  <Lines>5</Lines>
  <Paragraphs>1</Paragraphs>
  <TotalTime>0</TotalTime>
  <ScaleCrop>false</ScaleCrop>
  <LinksUpToDate>false</LinksUpToDate>
  <CharactersWithSpaces>1439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2026-03-07T07:53:07Z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