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20243E7A">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4"/>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36DF8D92">
      <w:pPr>
        <w:jc w:val="center"/>
        <w:rPr>
          <w:rFonts w:hint="eastAsia" w:ascii="宋体" w:hAnsi="宋体"/>
          <w:b/>
          <w:kern w:val="28"/>
          <w:sz w:val="44"/>
          <w:szCs w:val="36"/>
        </w:rPr>
      </w:pPr>
      <w:r>
        <w:rPr>
          <w:rFonts w:hint="eastAsia" w:ascii="宋体" w:hAnsi="宋体"/>
          <w:b/>
          <w:kern w:val="28"/>
          <w:sz w:val="44"/>
          <w:szCs w:val="36"/>
        </w:rPr>
        <w:t>采购</w:t>
      </w:r>
      <w:r>
        <w:rPr>
          <w:rFonts w:ascii="宋体" w:hAnsi="宋体"/>
          <w:b/>
          <w:kern w:val="28"/>
          <w:sz w:val="44"/>
          <w:szCs w:val="36"/>
        </w:rPr>
        <w:t>需求书</w:t>
      </w:r>
    </w:p>
    <w:p w14:paraId="3946D8AE">
      <w:pPr>
        <w:numPr>
          <w:ilvl w:val="0"/>
          <w:numId w:val="4"/>
        </w:numPr>
        <w:spacing w:line="440" w:lineRule="exact"/>
        <w:rPr>
          <w:rFonts w:hint="eastAsia" w:ascii="仿宋" w:hAnsi="仿宋" w:eastAsia="仿宋" w:cs="仿宋"/>
          <w:b/>
          <w:sz w:val="24"/>
        </w:rPr>
      </w:pPr>
      <w:r>
        <w:rPr>
          <w:rFonts w:hint="eastAsia" w:ascii="仿宋" w:hAnsi="仿宋" w:eastAsia="仿宋" w:cs="仿宋"/>
          <w:b/>
          <w:sz w:val="24"/>
        </w:rPr>
        <w:t>总则：</w:t>
      </w:r>
    </w:p>
    <w:p w14:paraId="6DF35F5A">
      <w:pPr>
        <w:spacing w:line="440" w:lineRule="exact"/>
        <w:rPr>
          <w:rFonts w:hint="eastAsia" w:ascii="仿宋" w:hAnsi="仿宋" w:eastAsia="仿宋" w:cs="仿宋"/>
          <w:sz w:val="24"/>
        </w:rPr>
      </w:pPr>
      <w:r>
        <w:rPr>
          <w:rFonts w:hint="eastAsia" w:ascii="仿宋" w:hAnsi="仿宋" w:eastAsia="仿宋" w:cs="仿宋"/>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C9DFF3A">
      <w:pPr>
        <w:spacing w:line="440" w:lineRule="exact"/>
        <w:rPr>
          <w:rFonts w:hint="eastAsia" w:ascii="仿宋" w:hAnsi="仿宋" w:eastAsia="仿宋" w:cs="仿宋"/>
          <w:sz w:val="24"/>
        </w:rPr>
      </w:pPr>
      <w:r>
        <w:rPr>
          <w:rFonts w:hint="eastAsia" w:ascii="仿宋" w:hAnsi="仿宋" w:eastAsia="仿宋" w:cs="仿宋"/>
          <w:sz w:val="24"/>
        </w:rPr>
        <w:t>2.采购需求中凡有“★”标识的内容条款为关键条款，投标供应商必须对此作出回答并完全满足这些要求不可以出现任何负偏离，对这些关键条款的任何负偏离将视为无效投标。加注“</w:t>
      </w:r>
      <w:bookmarkStart w:id="0" w:name="_Hlk217053967"/>
      <w:r>
        <w:rPr>
          <w:rFonts w:hint="eastAsia" w:ascii="仿宋" w:hAnsi="仿宋" w:eastAsia="仿宋" w:cs="仿宋"/>
          <w:sz w:val="24"/>
        </w:rPr>
        <w:t>▲</w:t>
      </w:r>
      <w:bookmarkEnd w:id="0"/>
      <w:r>
        <w:rPr>
          <w:rFonts w:hint="eastAsia" w:ascii="仿宋" w:hAnsi="仿宋" w:eastAsia="仿宋" w:cs="仿宋"/>
          <w:sz w:val="24"/>
        </w:rPr>
        <w:t>”的内容为重点评标项目，投标供应商必须对该标识项目按照要求进行真实应答描述。</w:t>
      </w:r>
    </w:p>
    <w:p w14:paraId="44550D8A">
      <w:pPr>
        <w:spacing w:line="440" w:lineRule="exac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color w:val="000000" w:themeColor="text1"/>
          <w:sz w:val="24"/>
          <w14:textFill>
            <w14:solidFill>
              <w14:schemeClr w14:val="tx1"/>
            </w14:solidFill>
          </w14:textFill>
        </w:rPr>
        <w:t>若本投标产品属于医疗器械，则</w:t>
      </w:r>
      <w:r>
        <w:rPr>
          <w:rFonts w:hint="eastAsia" w:ascii="仿宋" w:hAnsi="仿宋" w:eastAsia="仿宋" w:cs="仿宋"/>
          <w:sz w:val="24"/>
        </w:rPr>
        <w:t>投标供应商应该符合《医疗器械经营质量管理规范》和《医疗器械监督管理条例》规定，并结合本项目特性提供有效的医疗器械产品注册/备案证明材料和投标供应商的经营许可/备案证明材料。</w:t>
      </w:r>
    </w:p>
    <w:p w14:paraId="0DF54D30">
      <w:pPr>
        <w:spacing w:line="440" w:lineRule="exact"/>
        <w:rPr>
          <w:rFonts w:hint="eastAsia" w:ascii="仿宋" w:hAnsi="仿宋" w:eastAsia="仿宋" w:cs="仿宋"/>
          <w:sz w:val="24"/>
        </w:rPr>
      </w:pPr>
      <w:r>
        <w:rPr>
          <w:rFonts w:hint="eastAsia" w:ascii="仿宋" w:hAnsi="仿宋" w:eastAsia="仿宋" w:cs="仿宋"/>
          <w:sz w:val="24"/>
        </w:rPr>
        <w:t>4.本文的“质保期”是指中标标的物经约定的验收机构完成验收之日起算，截止中标人承诺的期限。</w:t>
      </w:r>
    </w:p>
    <w:p w14:paraId="098C1985">
      <w:pPr>
        <w:numPr>
          <w:ilvl w:val="0"/>
          <w:numId w:val="4"/>
        </w:numPr>
        <w:spacing w:line="440" w:lineRule="exact"/>
        <w:rPr>
          <w:rFonts w:hint="eastAsia" w:ascii="仿宋" w:hAnsi="仿宋" w:eastAsia="仿宋" w:cs="仿宋"/>
          <w:b/>
          <w:sz w:val="24"/>
        </w:rPr>
      </w:pPr>
      <w:r>
        <w:rPr>
          <w:rFonts w:hint="eastAsia" w:ascii="仿宋" w:hAnsi="仿宋" w:eastAsia="仿宋" w:cs="仿宋"/>
          <w:b/>
          <w:sz w:val="24"/>
        </w:rPr>
        <w:t>基本需求</w:t>
      </w:r>
    </w:p>
    <w:tbl>
      <w:tblPr>
        <w:tblStyle w:val="10"/>
        <w:tblW w:w="7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2"/>
        <w:gridCol w:w="1920"/>
        <w:gridCol w:w="2220"/>
      </w:tblGrid>
      <w:tr w14:paraId="5696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22" w:type="dxa"/>
          </w:tcPr>
          <w:p w14:paraId="5EBBAA21">
            <w:pPr>
              <w:spacing w:line="440" w:lineRule="exact"/>
              <w:jc w:val="center"/>
              <w:rPr>
                <w:rFonts w:hint="eastAsia" w:ascii="仿宋" w:hAnsi="仿宋" w:eastAsia="仿宋" w:cs="仿宋"/>
                <w:sz w:val="24"/>
              </w:rPr>
            </w:pPr>
            <w:r>
              <w:rPr>
                <w:rFonts w:hint="eastAsia" w:ascii="仿宋" w:hAnsi="仿宋" w:eastAsia="仿宋" w:cs="仿宋"/>
                <w:sz w:val="24"/>
              </w:rPr>
              <w:t>项目名称</w:t>
            </w:r>
          </w:p>
        </w:tc>
        <w:tc>
          <w:tcPr>
            <w:tcW w:w="1920" w:type="dxa"/>
          </w:tcPr>
          <w:p w14:paraId="607A9146">
            <w:pPr>
              <w:spacing w:line="440" w:lineRule="exact"/>
              <w:jc w:val="center"/>
              <w:rPr>
                <w:rFonts w:hint="eastAsia" w:ascii="仿宋" w:hAnsi="仿宋" w:eastAsia="仿宋" w:cs="仿宋"/>
                <w:sz w:val="24"/>
              </w:rPr>
            </w:pPr>
            <w:r>
              <w:rPr>
                <w:rFonts w:hint="eastAsia" w:ascii="仿宋" w:hAnsi="仿宋" w:eastAsia="仿宋" w:cs="仿宋"/>
                <w:sz w:val="24"/>
              </w:rPr>
              <w:t>需求科室/部门</w:t>
            </w:r>
          </w:p>
        </w:tc>
        <w:tc>
          <w:tcPr>
            <w:tcW w:w="2220" w:type="dxa"/>
          </w:tcPr>
          <w:p w14:paraId="592409BD">
            <w:pPr>
              <w:spacing w:line="440" w:lineRule="exact"/>
              <w:jc w:val="center"/>
              <w:rPr>
                <w:rFonts w:hint="eastAsia" w:ascii="仿宋" w:hAnsi="仿宋" w:eastAsia="仿宋" w:cs="仿宋"/>
                <w:sz w:val="24"/>
              </w:rPr>
            </w:pPr>
            <w:r>
              <w:rPr>
                <w:rFonts w:hint="eastAsia" w:ascii="仿宋" w:hAnsi="仿宋" w:eastAsia="仿宋" w:cs="仿宋"/>
                <w:sz w:val="24"/>
              </w:rPr>
              <w:t>数量（套）</w:t>
            </w:r>
          </w:p>
        </w:tc>
      </w:tr>
      <w:tr w14:paraId="67E5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622" w:type="dxa"/>
          </w:tcPr>
          <w:p w14:paraId="64D20A11">
            <w:pPr>
              <w:spacing w:line="440" w:lineRule="exact"/>
              <w:rPr>
                <w:rFonts w:hint="eastAsia" w:ascii="仿宋" w:hAnsi="仿宋" w:eastAsia="仿宋" w:cs="仿宋"/>
                <w:sz w:val="24"/>
              </w:rPr>
            </w:pPr>
            <w:r>
              <w:rPr>
                <w:rFonts w:hint="eastAsia" w:ascii="仿宋" w:hAnsi="仿宋" w:eastAsia="仿宋" w:cs="仿宋"/>
                <w:sz w:val="24"/>
              </w:rPr>
              <w:t>术中超声</w:t>
            </w:r>
          </w:p>
        </w:tc>
        <w:tc>
          <w:tcPr>
            <w:tcW w:w="1920" w:type="dxa"/>
          </w:tcPr>
          <w:p w14:paraId="68D917BF">
            <w:pPr>
              <w:spacing w:line="440" w:lineRule="exact"/>
              <w:rPr>
                <w:rFonts w:hint="eastAsia" w:ascii="仿宋" w:hAnsi="仿宋" w:eastAsia="仿宋" w:cs="仿宋"/>
                <w:sz w:val="24"/>
              </w:rPr>
            </w:pPr>
            <w:r>
              <w:rPr>
                <w:rFonts w:hint="eastAsia" w:ascii="仿宋" w:hAnsi="仿宋" w:eastAsia="仿宋" w:cs="仿宋"/>
                <w:sz w:val="24"/>
              </w:rPr>
              <w:t>普外一区、神经外科、泌尿外科</w:t>
            </w:r>
          </w:p>
        </w:tc>
        <w:tc>
          <w:tcPr>
            <w:tcW w:w="2220" w:type="dxa"/>
          </w:tcPr>
          <w:p w14:paraId="6B70F7F7">
            <w:pPr>
              <w:spacing w:line="440" w:lineRule="exact"/>
              <w:rPr>
                <w:rFonts w:hint="eastAsia" w:ascii="仿宋" w:hAnsi="仿宋" w:eastAsia="仿宋" w:cs="仿宋"/>
                <w:sz w:val="24"/>
              </w:rPr>
            </w:pPr>
            <w:r>
              <w:rPr>
                <w:rFonts w:hint="eastAsia" w:ascii="仿宋" w:hAnsi="仿宋" w:eastAsia="仿宋" w:cs="仿宋"/>
                <w:sz w:val="24"/>
              </w:rPr>
              <w:t>1</w:t>
            </w:r>
          </w:p>
        </w:tc>
      </w:tr>
    </w:tbl>
    <w:p w14:paraId="70934E55">
      <w:pPr>
        <w:spacing w:line="440" w:lineRule="exact"/>
        <w:rPr>
          <w:rFonts w:hint="eastAsia" w:ascii="仿宋" w:hAnsi="仿宋" w:eastAsia="仿宋" w:cs="仿宋"/>
          <w:sz w:val="24"/>
        </w:rPr>
      </w:pPr>
      <w:r>
        <w:rPr>
          <w:rFonts w:hint="eastAsia" w:ascii="仿宋" w:hAnsi="仿宋" w:eastAsia="仿宋" w:cs="仿宋"/>
          <w:sz w:val="24"/>
        </w:rPr>
        <w:t>核心产品：超声系统</w:t>
      </w:r>
    </w:p>
    <w:p w14:paraId="74801B0F">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用途：腹腔镜术中超声定位、穿刺引导荧光染色、射频消融、辅助定位、评估血流情况。</w:t>
      </w:r>
    </w:p>
    <w:p w14:paraId="190C9D1B">
      <w:pPr>
        <w:numPr>
          <w:ilvl w:val="0"/>
          <w:numId w:val="4"/>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7B208768">
      <w:pPr>
        <w:numPr>
          <w:ilvl w:val="0"/>
          <w:numId w:val="5"/>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成像系统</w:t>
      </w:r>
    </w:p>
    <w:p w14:paraId="1FD13A3D">
      <w:pPr>
        <w:numPr>
          <w:ilvl w:val="0"/>
          <w:numId w:val="6"/>
        </w:numPr>
        <w:spacing w:line="360" w:lineRule="auto"/>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要求配备 ≥19英寸的高分辨率彩色液晶显示器，部分系统可能支持触摸屏与物理按键双重操控，界面可自定义。</w:t>
      </w:r>
    </w:p>
    <w:p w14:paraId="1D99C1D8">
      <w:pPr>
        <w:numPr>
          <w:ilvl w:val="0"/>
          <w:numId w:val="6"/>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成像单元：必须包含高分辨率二维灰阶、彩色多普勒血流成像、频谱多普勒、组织谐波成像等功能单元。</w:t>
      </w:r>
    </w:p>
    <w:p w14:paraId="6C0C62EB">
      <w:pPr>
        <w:numPr>
          <w:ilvl w:val="0"/>
          <w:numId w:val="6"/>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图像优化技术：应具备空间复合成像、斑点噪声抑制、组织边界增强等技术，以提高图像清晰度。</w:t>
      </w:r>
    </w:p>
    <w:p w14:paraId="43F8EFB1">
      <w:pPr>
        <w:pStyle w:val="2"/>
        <w:numPr>
          <w:ilvl w:val="0"/>
          <w:numId w:val="6"/>
        </w:numPr>
        <w:spacing w:line="360" w:lineRule="auto"/>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具有“穿刺针引导” 功能，针道显示清晰、无伪影。</w:t>
      </w:r>
    </w:p>
    <w:p w14:paraId="0482A152">
      <w:pPr>
        <w:pStyle w:val="2"/>
        <w:rPr>
          <w:rFonts w:hint="eastAsia"/>
        </w:rPr>
      </w:pPr>
    </w:p>
    <w:p w14:paraId="3AB033EA">
      <w:pPr>
        <w:numPr>
          <w:ilvl w:val="0"/>
          <w:numId w:val="5"/>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硬件规格与连接</w:t>
      </w:r>
    </w:p>
    <w:p w14:paraId="14C45DFE">
      <w:pPr>
        <w:pStyle w:val="2"/>
        <w:numPr>
          <w:ilvl w:val="0"/>
          <w:numId w:val="7"/>
        </w:numPr>
        <w:spacing w:line="360" w:lineRule="auto"/>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探头接口：为了灵活适配多科室需求，可同时激活的探头接口通常要求 ≥2个 。</w:t>
      </w:r>
    </w:p>
    <w:p w14:paraId="3322883A">
      <w:pPr>
        <w:pStyle w:val="2"/>
        <w:numPr>
          <w:ilvl w:val="0"/>
          <w:numId w:val="7"/>
        </w:numPr>
        <w:spacing w:line="360" w:lineRule="auto"/>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存储与传输：主机硬盘容量通常 ≥500GB，必须支持 DICOM 3.0 标准，以便接入医院影像系统。</w:t>
      </w:r>
    </w:p>
    <w:p w14:paraId="5F99AD76">
      <w:pPr>
        <w:numPr>
          <w:ilvl w:val="0"/>
          <w:numId w:val="7"/>
        </w:numPr>
        <w:spacing w:line="360" w:lineRule="auto"/>
        <w:ind w:left="425" w:leftChars="0" w:hanging="425" w:firstLineChars="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▲支持USB、DVI/HDMI视频输出及医用级无线传输模块。 </w:t>
      </w:r>
    </w:p>
    <w:p w14:paraId="39776DFB">
      <w:pPr>
        <w:pStyle w:val="2"/>
        <w:rPr>
          <w:rFonts w:hint="eastAsia"/>
        </w:rPr>
      </w:pPr>
    </w:p>
    <w:p w14:paraId="41A49F13">
      <w:pPr>
        <w:numPr>
          <w:ilvl w:val="0"/>
          <w:numId w:val="5"/>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专用探头技术参数</w:t>
      </w:r>
    </w:p>
    <w:p w14:paraId="0E54CB6F">
      <w:pPr>
        <w:pStyle w:val="2"/>
        <w:spacing w:line="360" w:lineRule="auto"/>
        <w:rPr>
          <w:rFonts w:hint="eastAsia"/>
        </w:rPr>
      </w:pPr>
      <w:r>
        <w:rPr>
          <w:rFonts w:hint="eastAsia" w:ascii="仿宋" w:hAnsi="仿宋" w:eastAsia="仿宋" w:cs="仿宋"/>
          <w:color w:val="000000" w:themeColor="text1"/>
          <w:sz w:val="24"/>
          <w14:textFill>
            <w14:solidFill>
              <w14:schemeClr w14:val="tx1"/>
            </w14:solidFill>
          </w14:textFill>
        </w:rPr>
        <w:t>探头具有 “一键优化” 功能，评估其在不同深度、不同组织条件下自动调节图像质量的效果。</w:t>
      </w:r>
    </w:p>
    <w:p w14:paraId="60EC958C">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(1)腹腔镜探头</w:t>
      </w:r>
    </w:p>
    <w:p w14:paraId="6F31F984">
      <w:pPr>
        <w:numPr>
          <w:ilvl w:val="0"/>
          <w:numId w:val="8"/>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r>
        <w:rPr>
          <w:rFonts w:hint="eastAsia" w:ascii="仿宋" w:hAnsi="仿宋" w:eastAsia="仿宋" w:cs="仿宋"/>
          <w:color w:val="000000" w:themeColor="text1"/>
          <w:sz w:val="24"/>
          <w:lang w:val="en-US" w:eastAsia="zh-CN"/>
          <w14:textFill>
            <w14:solidFill>
              <w14:schemeClr w14:val="tx1"/>
            </w14:solidFill>
          </w14:textFill>
        </w:rPr>
        <w:t>主要用于</w:t>
      </w:r>
      <w:r>
        <w:rPr>
          <w:rFonts w:hint="eastAsia" w:ascii="仿宋" w:hAnsi="仿宋" w:eastAsia="仿宋" w:cs="仿宋"/>
          <w:b/>
          <w:bCs/>
          <w:color w:val="000000" w:themeColor="text1"/>
          <w:sz w:val="24"/>
          <w:lang w:val="en-US" w:eastAsia="zh-CN"/>
          <w14:textFill>
            <w14:solidFill>
              <w14:schemeClr w14:val="tx1"/>
            </w14:solidFill>
          </w14:textFill>
        </w:rPr>
        <w:t>肝胆外科</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腹腔镜手术中探查肝内病灶、辨识血管胆管、引导穿刺。</w:t>
      </w:r>
    </w:p>
    <w:p w14:paraId="4E07B5EA">
      <w:pPr>
        <w:numPr>
          <w:ilvl w:val="0"/>
          <w:numId w:val="8"/>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 xml:space="preserve"> 扫描类型与频率：电子凸阵扫描；频率范围 5-10MHz</w:t>
      </w:r>
    </w:p>
    <w:p w14:paraId="482CBC5E">
      <w:pPr>
        <w:numPr>
          <w:ilvl w:val="0"/>
          <w:numId w:val="8"/>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探头前端可四向弯曲，最大角度≥90°；</w:t>
      </w:r>
    </w:p>
    <w:p w14:paraId="1A2D1C6B">
      <w:pPr>
        <w:numPr>
          <w:ilvl w:val="0"/>
          <w:numId w:val="8"/>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集成穿刺引导孔</w:t>
      </w:r>
    </w:p>
    <w:p w14:paraId="7863E62C">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(2)术中高频探头</w:t>
      </w:r>
    </w:p>
    <w:p w14:paraId="2B821F72">
      <w:pPr>
        <w:numPr>
          <w:ilvl w:val="0"/>
          <w:numId w:val="9"/>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bookmarkStart w:id="1" w:name="_Hlk217074085"/>
      <w:r>
        <w:rPr>
          <w:rFonts w:hint="eastAsia" w:ascii="仿宋" w:hAnsi="仿宋" w:eastAsia="仿宋" w:cs="仿宋"/>
          <w:sz w:val="24"/>
        </w:rPr>
        <w:t>▲</w:t>
      </w:r>
      <w:bookmarkEnd w:id="1"/>
      <w:r>
        <w:rPr>
          <w:rFonts w:hint="eastAsia" w:ascii="仿宋" w:hAnsi="仿宋" w:eastAsia="仿宋" w:cs="仿宋"/>
          <w:color w:val="000000" w:themeColor="text1"/>
          <w:sz w:val="24"/>
          <w14:textFill>
            <w14:solidFill>
              <w14:schemeClr w14:val="tx1"/>
            </w14:solidFill>
          </w14:textFill>
        </w:rPr>
        <w:t>用途：</w:t>
      </w:r>
      <w:r>
        <w:rPr>
          <w:rFonts w:hint="eastAsia" w:ascii="仿宋" w:hAnsi="仿宋" w:eastAsia="仿宋" w:cs="仿宋"/>
          <w:color w:val="000000" w:themeColor="text1"/>
          <w:sz w:val="24"/>
          <w:lang w:val="en-US" w:eastAsia="zh-CN"/>
          <w14:textFill>
            <w14:solidFill>
              <w14:schemeClr w14:val="tx1"/>
            </w14:solidFill>
          </w14:textFill>
        </w:rPr>
        <w:t>主要用于</w:t>
      </w:r>
      <w:r>
        <w:rPr>
          <w:rFonts w:hint="eastAsia" w:ascii="仿宋" w:hAnsi="仿宋" w:eastAsia="仿宋" w:cs="仿宋"/>
          <w:b/>
          <w:bCs/>
          <w:color w:val="000000" w:themeColor="text1"/>
          <w:sz w:val="24"/>
          <w:lang w:val="en-US" w:eastAsia="zh-CN"/>
          <w14:textFill>
            <w14:solidFill>
              <w14:schemeClr w14:val="tx1"/>
            </w14:solidFill>
          </w14:textFill>
        </w:rPr>
        <w:t>神经外科</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开颅后定位脑内肿瘤、评估边界、辅助规划切除范围，明确重要血管位置及血流情况。</w:t>
      </w:r>
    </w:p>
    <w:p w14:paraId="3E479E46">
      <w:pPr>
        <w:numPr>
          <w:ilvl w:val="0"/>
          <w:numId w:val="9"/>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扫描类型与频率：凸阵或线阵；频率范围 5-10MHz或更高</w:t>
      </w:r>
    </w:p>
    <w:p w14:paraId="0FB364E2">
      <w:pPr>
        <w:numPr>
          <w:ilvl w:val="0"/>
          <w:numId w:val="9"/>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 xml:space="preserve">接触面积小，适配骨窗； </w:t>
      </w:r>
    </w:p>
    <w:p w14:paraId="449A77F0">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(3)腔内双平面探头</w:t>
      </w:r>
    </w:p>
    <w:p w14:paraId="74F8146A">
      <w:pPr>
        <w:numPr>
          <w:ilvl w:val="0"/>
          <w:numId w:val="10"/>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r>
        <w:rPr>
          <w:rFonts w:hint="eastAsia" w:ascii="仿宋" w:hAnsi="仿宋" w:eastAsia="仿宋" w:cs="仿宋"/>
          <w:color w:val="000000" w:themeColor="text1"/>
          <w:sz w:val="24"/>
          <w:lang w:val="en-US" w:eastAsia="zh-CN"/>
          <w14:textFill>
            <w14:solidFill>
              <w14:schemeClr w14:val="tx1"/>
            </w14:solidFill>
          </w14:textFill>
        </w:rPr>
        <w:t>主要用于</w:t>
      </w:r>
      <w:r>
        <w:rPr>
          <w:rFonts w:hint="eastAsia" w:ascii="仿宋" w:hAnsi="仿宋" w:eastAsia="仿宋" w:cs="仿宋"/>
          <w:b/>
          <w:bCs/>
          <w:color w:val="000000" w:themeColor="text1"/>
          <w:sz w:val="24"/>
          <w14:textFill>
            <w14:solidFill>
              <w14:schemeClr w14:val="tx1"/>
            </w14:solidFill>
          </w14:textFill>
        </w:rPr>
        <w:t>泌尿外科</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经直肠或经尿道探查前列腺、膀胱等，辅助肿瘤定位和穿刺活检。</w:t>
      </w:r>
    </w:p>
    <w:p w14:paraId="287E7D47">
      <w:pPr>
        <w:numPr>
          <w:ilvl w:val="0"/>
          <w:numId w:val="10"/>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 xml:space="preserve"> 扫描类型与频率：由凸阵和线阵组成的双平面；频率 5-10MHz</w:t>
      </w:r>
    </w:p>
    <w:p w14:paraId="0DE393CD">
      <w:pPr>
        <w:numPr>
          <w:ilvl w:val="0"/>
          <w:numId w:val="10"/>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凸阵扫描角度≥130°，线阵宽度≥65mm，提供广阔和精细的双重视野</w:t>
      </w:r>
    </w:p>
    <w:p w14:paraId="62E25932">
      <w:pPr>
        <w:pStyle w:val="2"/>
        <w:rPr>
          <w:rFonts w:hint="eastAsia"/>
        </w:rPr>
      </w:pPr>
    </w:p>
    <w:p w14:paraId="7DF87428">
      <w:pPr>
        <w:numPr>
          <w:ilvl w:val="0"/>
          <w:numId w:val="5"/>
        </w:numPr>
        <w:spacing w:line="440" w:lineRule="exact"/>
        <w:ind w:left="425" w:leftChars="0" w:hanging="425" w:firstLineChars="0"/>
        <w:rPr>
          <w:rFonts w:hint="eastAsia"/>
          <w:lang w:val="en-US" w:eastAsia="zh-CN"/>
        </w:rPr>
      </w:pPr>
      <w:r>
        <w:rPr>
          <w:rFonts w:hint="eastAsia" w:ascii="仿宋" w:hAnsi="仿宋" w:eastAsia="仿宋" w:cs="仿宋"/>
          <w:color w:val="000000" w:themeColor="text1"/>
          <w:sz w:val="24"/>
          <w:lang w:val="en-US" w:eastAsia="zh-CN"/>
          <w14:textFill>
            <w14:solidFill>
              <w14:schemeClr w14:val="tx1"/>
            </w14:solidFill>
          </w14:textFill>
        </w:rPr>
        <w:t>★设备使用年限不低于10年</w:t>
      </w:r>
    </w:p>
    <w:p w14:paraId="2F6AC8A0">
      <w:pPr>
        <w:numPr>
          <w:ilvl w:val="0"/>
          <w:numId w:val="5"/>
        </w:numPr>
        <w:spacing w:line="440" w:lineRule="exact"/>
        <w:ind w:left="425" w:leftChars="0" w:hanging="425"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★设备需支持与医院信息系统的数据互通（例如</w:t>
      </w:r>
      <w:r>
        <w:rPr>
          <w:rFonts w:hint="eastAsia" w:ascii="仿宋" w:hAnsi="仿宋" w:eastAsia="仿宋" w:cs="仿宋"/>
          <w:color w:val="000000" w:themeColor="text1"/>
          <w:sz w:val="24"/>
          <w14:textFill>
            <w14:solidFill>
              <w14:schemeClr w14:val="tx1"/>
            </w14:solidFill>
          </w14:textFill>
        </w:rPr>
        <w:t>PACS</w:t>
      </w:r>
      <w:r>
        <w:rPr>
          <w:rFonts w:hint="eastAsia" w:ascii="仿宋" w:hAnsi="仿宋" w:eastAsia="仿宋" w:cs="仿宋"/>
          <w:color w:val="000000" w:themeColor="text1"/>
          <w:sz w:val="24"/>
          <w:lang w:val="en-US" w:eastAsia="zh-CN"/>
          <w14:textFill>
            <w14:solidFill>
              <w14:schemeClr w14:val="tx1"/>
            </w14:solidFill>
          </w14:textFill>
        </w:rPr>
        <w:t>等其他信息系统），对接费用包含在本项目预算中</w:t>
      </w:r>
    </w:p>
    <w:p w14:paraId="6EA9C95B">
      <w:pPr>
        <w:numPr>
          <w:ilvl w:val="0"/>
          <w:numId w:val="4"/>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13"/>
        <w:gridCol w:w="4211"/>
        <w:gridCol w:w="969"/>
        <w:gridCol w:w="920"/>
      </w:tblGrid>
      <w:tr w14:paraId="735F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29E9682">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413" w:type="dxa"/>
          </w:tcPr>
          <w:p w14:paraId="1900A2D1">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4211" w:type="dxa"/>
          </w:tcPr>
          <w:p w14:paraId="4872D823">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78DA87A2">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729258A5">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43C2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7F49631">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413" w:type="dxa"/>
          </w:tcPr>
          <w:p w14:paraId="3D32A18E">
            <w:pPr>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主机</w:t>
            </w:r>
          </w:p>
        </w:tc>
        <w:tc>
          <w:tcPr>
            <w:tcW w:w="4211" w:type="dxa"/>
          </w:tcPr>
          <w:p w14:paraId="5A6C9090">
            <w:pPr>
              <w:pStyle w:val="2"/>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969" w:type="dxa"/>
          </w:tcPr>
          <w:p w14:paraId="11F2C533">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920" w:type="dxa"/>
          </w:tcPr>
          <w:p w14:paraId="2983E3AF">
            <w:pPr>
              <w:spacing w:line="440" w:lineRule="exact"/>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套</w:t>
            </w:r>
          </w:p>
        </w:tc>
      </w:tr>
      <w:tr w14:paraId="4ED3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8A3DD6D">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413" w:type="dxa"/>
          </w:tcPr>
          <w:p w14:paraId="61725239">
            <w:pPr>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推车</w:t>
            </w:r>
          </w:p>
        </w:tc>
        <w:tc>
          <w:tcPr>
            <w:tcW w:w="4211" w:type="dxa"/>
          </w:tcPr>
          <w:p w14:paraId="79C93450">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主机配备高机动性推车，带锁定脚轮及设备固定装置。</w:t>
            </w:r>
          </w:p>
        </w:tc>
        <w:tc>
          <w:tcPr>
            <w:tcW w:w="969" w:type="dxa"/>
          </w:tcPr>
          <w:p w14:paraId="36E8D893">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920" w:type="dxa"/>
          </w:tcPr>
          <w:p w14:paraId="1DC94E74">
            <w:pPr>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台</w:t>
            </w:r>
          </w:p>
        </w:tc>
      </w:tr>
      <w:tr w14:paraId="422D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374D44D">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413" w:type="dxa"/>
          </w:tcPr>
          <w:p w14:paraId="54014C9D">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腹腔镜探头</w:t>
            </w:r>
          </w:p>
        </w:tc>
        <w:tc>
          <w:tcPr>
            <w:tcW w:w="4211" w:type="dxa"/>
          </w:tcPr>
          <w:p w14:paraId="50E4F72E">
            <w:pPr>
              <w:spacing w:line="360" w:lineRule="auto"/>
              <w:rPr>
                <w:rFonts w:hint="eastAsia" w:ascii="仿宋" w:hAnsi="仿宋" w:eastAsia="仿宋" w:cs="仿宋"/>
                <w:color w:val="000000" w:themeColor="text1"/>
                <w:sz w:val="24"/>
                <w14:textFill>
                  <w14:solidFill>
                    <w14:schemeClr w14:val="tx1"/>
                  </w14:solidFill>
                </w14:textFill>
              </w:rPr>
            </w:pPr>
          </w:p>
        </w:tc>
        <w:tc>
          <w:tcPr>
            <w:tcW w:w="969" w:type="dxa"/>
          </w:tcPr>
          <w:p w14:paraId="7AEB78DF">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c>
          <w:tcPr>
            <w:tcW w:w="920" w:type="dxa"/>
          </w:tcPr>
          <w:p w14:paraId="3689090F">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个</w:t>
            </w:r>
          </w:p>
        </w:tc>
      </w:tr>
      <w:tr w14:paraId="5F89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147D166">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1413" w:type="dxa"/>
          </w:tcPr>
          <w:p w14:paraId="1B391D62">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术中高频骨窗探头</w:t>
            </w:r>
          </w:p>
        </w:tc>
        <w:tc>
          <w:tcPr>
            <w:tcW w:w="4211" w:type="dxa"/>
          </w:tcPr>
          <w:p w14:paraId="7928FE95">
            <w:pPr>
              <w:spacing w:line="440" w:lineRule="exact"/>
              <w:rPr>
                <w:rFonts w:hint="eastAsia" w:ascii="仿宋" w:hAnsi="仿宋" w:eastAsia="仿宋" w:cs="仿宋"/>
                <w:color w:val="000000" w:themeColor="text1"/>
                <w:sz w:val="24"/>
                <w14:textFill>
                  <w14:solidFill>
                    <w14:schemeClr w14:val="tx1"/>
                  </w14:solidFill>
                </w14:textFill>
              </w:rPr>
            </w:pPr>
          </w:p>
        </w:tc>
        <w:tc>
          <w:tcPr>
            <w:tcW w:w="969" w:type="dxa"/>
          </w:tcPr>
          <w:p w14:paraId="34BB8CFF">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c>
          <w:tcPr>
            <w:tcW w:w="920" w:type="dxa"/>
          </w:tcPr>
          <w:p w14:paraId="1A1CD7A6">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个</w:t>
            </w:r>
          </w:p>
        </w:tc>
      </w:tr>
      <w:tr w14:paraId="1D89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1AF4D0F">
            <w:pPr>
              <w:spacing w:line="440" w:lineRule="exact"/>
              <w:jc w:val="center"/>
              <w:rPr>
                <w:rFonts w:hint="eastAsia" w:ascii="仿宋" w:hAnsi="仿宋" w:eastAsia="仿宋" w:cs="仿宋"/>
                <w:sz w:val="24"/>
              </w:rPr>
            </w:pPr>
            <w:r>
              <w:rPr>
                <w:rFonts w:hint="eastAsia" w:ascii="仿宋" w:hAnsi="仿宋" w:eastAsia="仿宋" w:cs="仿宋"/>
                <w:sz w:val="24"/>
              </w:rPr>
              <w:t>5</w:t>
            </w:r>
          </w:p>
        </w:tc>
        <w:tc>
          <w:tcPr>
            <w:tcW w:w="1413" w:type="dxa"/>
          </w:tcPr>
          <w:p w14:paraId="7D2C119C">
            <w:pPr>
              <w:spacing w:line="440" w:lineRule="exact"/>
              <w:rPr>
                <w:rFonts w:hint="eastAsia" w:ascii="仿宋" w:hAnsi="仿宋" w:eastAsia="仿宋" w:cs="仿宋"/>
                <w:color w:val="auto"/>
                <w:sz w:val="24"/>
              </w:rPr>
            </w:pPr>
            <w:r>
              <w:rPr>
                <w:rFonts w:hint="eastAsia" w:ascii="仿宋" w:hAnsi="仿宋" w:eastAsia="仿宋" w:cs="仿宋"/>
                <w:color w:val="auto"/>
                <w:sz w:val="24"/>
              </w:rPr>
              <w:t>腔内双平面穿刺探头</w:t>
            </w:r>
          </w:p>
        </w:tc>
        <w:tc>
          <w:tcPr>
            <w:tcW w:w="4211" w:type="dxa"/>
          </w:tcPr>
          <w:p w14:paraId="1EAC93B9">
            <w:pPr>
              <w:spacing w:line="440" w:lineRule="exact"/>
              <w:rPr>
                <w:rFonts w:hint="eastAsia" w:ascii="仿宋" w:hAnsi="仿宋" w:eastAsia="仿宋" w:cs="仿宋"/>
                <w:color w:val="auto"/>
                <w:sz w:val="24"/>
              </w:rPr>
            </w:pPr>
          </w:p>
        </w:tc>
        <w:tc>
          <w:tcPr>
            <w:tcW w:w="969" w:type="dxa"/>
          </w:tcPr>
          <w:p w14:paraId="5DABD208">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920" w:type="dxa"/>
          </w:tcPr>
          <w:p w14:paraId="23A57518">
            <w:pPr>
              <w:spacing w:line="440" w:lineRule="exact"/>
              <w:rPr>
                <w:rFonts w:hint="eastAsia" w:ascii="仿宋" w:hAnsi="仿宋" w:eastAsia="仿宋" w:cs="仿宋"/>
                <w:color w:val="auto"/>
                <w:sz w:val="24"/>
                <w:lang w:eastAsia="zh-CN"/>
              </w:rPr>
            </w:pPr>
            <w:r>
              <w:rPr>
                <w:rFonts w:hint="eastAsia" w:ascii="仿宋" w:hAnsi="仿宋" w:eastAsia="仿宋" w:cs="仿宋"/>
                <w:color w:val="auto"/>
                <w:sz w:val="24"/>
                <w:lang w:eastAsia="zh-CN"/>
              </w:rPr>
              <w:t>个</w:t>
            </w:r>
          </w:p>
        </w:tc>
      </w:tr>
      <w:tr w14:paraId="0291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C97318F">
            <w:pPr>
              <w:spacing w:line="440" w:lineRule="exact"/>
              <w:jc w:val="center"/>
              <w:rPr>
                <w:rFonts w:hint="eastAsia" w:ascii="仿宋" w:hAnsi="仿宋" w:eastAsia="仿宋" w:cs="仿宋"/>
                <w:sz w:val="24"/>
              </w:rPr>
            </w:pPr>
            <w:r>
              <w:rPr>
                <w:rFonts w:hint="eastAsia" w:ascii="仿宋" w:hAnsi="仿宋" w:eastAsia="仿宋" w:cs="仿宋"/>
                <w:sz w:val="24"/>
              </w:rPr>
              <w:t>6</w:t>
            </w:r>
          </w:p>
        </w:tc>
        <w:tc>
          <w:tcPr>
            <w:tcW w:w="1413" w:type="dxa"/>
          </w:tcPr>
          <w:p w14:paraId="5F550773">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保修卡、合格证、使用说明书</w:t>
            </w:r>
          </w:p>
        </w:tc>
        <w:tc>
          <w:tcPr>
            <w:tcW w:w="4211" w:type="dxa"/>
          </w:tcPr>
          <w:p w14:paraId="5C0BB213">
            <w:pPr>
              <w:spacing w:line="440" w:lineRule="exact"/>
              <w:rPr>
                <w:rFonts w:hint="eastAsia" w:ascii="仿宋" w:hAnsi="仿宋" w:eastAsia="仿宋" w:cs="仿宋"/>
                <w:color w:val="auto"/>
                <w:sz w:val="24"/>
              </w:rPr>
            </w:pPr>
          </w:p>
        </w:tc>
        <w:tc>
          <w:tcPr>
            <w:tcW w:w="969" w:type="dxa"/>
          </w:tcPr>
          <w:p w14:paraId="47BB60F0">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920" w:type="dxa"/>
          </w:tcPr>
          <w:p w14:paraId="7A82AF73">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份</w:t>
            </w:r>
          </w:p>
        </w:tc>
      </w:tr>
      <w:tr w14:paraId="2B3D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BC99B5D">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1413" w:type="dxa"/>
          </w:tcPr>
          <w:p w14:paraId="4C40136B">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快速使用说明书</w:t>
            </w:r>
          </w:p>
        </w:tc>
        <w:tc>
          <w:tcPr>
            <w:tcW w:w="4211" w:type="dxa"/>
          </w:tcPr>
          <w:p w14:paraId="66B6BEF8">
            <w:pPr>
              <w:spacing w:line="440" w:lineRule="exact"/>
              <w:rPr>
                <w:rFonts w:hint="eastAsia" w:ascii="仿宋" w:hAnsi="仿宋" w:eastAsia="仿宋" w:cs="仿宋"/>
                <w:color w:val="auto"/>
                <w:sz w:val="24"/>
              </w:rPr>
            </w:pPr>
          </w:p>
        </w:tc>
        <w:tc>
          <w:tcPr>
            <w:tcW w:w="969" w:type="dxa"/>
          </w:tcPr>
          <w:p w14:paraId="36CD4A5B">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920" w:type="dxa"/>
          </w:tcPr>
          <w:p w14:paraId="59D86FC7">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份</w:t>
            </w:r>
          </w:p>
        </w:tc>
      </w:tr>
    </w:tbl>
    <w:p w14:paraId="6BCA52C7">
      <w:pPr>
        <w:spacing w:line="440" w:lineRule="exact"/>
        <w:rPr>
          <w:rFonts w:hint="eastAsia" w:ascii="仿宋" w:hAnsi="仿宋" w:eastAsia="仿宋" w:cs="仿宋"/>
          <w:b/>
          <w:sz w:val="24"/>
        </w:rPr>
      </w:pPr>
    </w:p>
    <w:p w14:paraId="4C8D745A">
      <w:pPr>
        <w:numPr>
          <w:ilvl w:val="0"/>
          <w:numId w:val="4"/>
        </w:numPr>
        <w:spacing w:line="440" w:lineRule="exact"/>
        <w:rPr>
          <w:rFonts w:hint="eastAsia" w:ascii="仿宋" w:hAnsi="仿宋" w:eastAsia="仿宋" w:cs="仿宋"/>
          <w:b/>
          <w:sz w:val="24"/>
        </w:rPr>
      </w:pPr>
      <w:r>
        <w:rPr>
          <w:rFonts w:hint="eastAsia" w:ascii="仿宋" w:hAnsi="仿宋" w:eastAsia="仿宋" w:cs="仿宋"/>
          <w:b/>
          <w:sz w:val="24"/>
        </w:rPr>
        <w:t>商务要求：</w:t>
      </w:r>
    </w:p>
    <w:p w14:paraId="69B57C8E">
      <w:pPr>
        <w:spacing w:line="440" w:lineRule="exact"/>
        <w:rPr>
          <w:rFonts w:hint="eastAsia" w:ascii="仿宋" w:hAnsi="仿宋" w:eastAsia="仿宋" w:cs="仿宋"/>
          <w:b/>
          <w:sz w:val="24"/>
        </w:rPr>
      </w:pPr>
      <w:r>
        <w:rPr>
          <w:rFonts w:hint="eastAsia" w:ascii="仿宋" w:hAnsi="仿宋" w:eastAsia="仿宋" w:cs="仿宋"/>
          <w:b/>
          <w:sz w:val="24"/>
        </w:rPr>
        <w:t>1.交货及安装、验收要求</w:t>
      </w:r>
    </w:p>
    <w:p w14:paraId="727847F2">
      <w:pPr>
        <w:spacing w:line="440" w:lineRule="exact"/>
        <w:rPr>
          <w:rFonts w:hint="eastAsia" w:ascii="仿宋" w:hAnsi="仿宋" w:eastAsia="仿宋" w:cs="仿宋"/>
          <w:sz w:val="24"/>
        </w:rPr>
      </w:pPr>
      <w:r>
        <w:rPr>
          <w:rFonts w:hint="eastAsia" w:ascii="仿宋" w:hAnsi="仿宋" w:eastAsia="仿宋" w:cs="仿宋"/>
          <w:sz w:val="24"/>
        </w:rPr>
        <w:t>1.1交货地点：采购人指定地点。</w:t>
      </w:r>
    </w:p>
    <w:p w14:paraId="0B6D127E">
      <w:pPr>
        <w:spacing w:line="440" w:lineRule="exact"/>
        <w:rPr>
          <w:rFonts w:hint="eastAsia" w:ascii="仿宋" w:hAnsi="仿宋" w:eastAsia="仿宋" w:cs="仿宋"/>
          <w:sz w:val="24"/>
        </w:rPr>
      </w:pPr>
      <w:r>
        <w:rPr>
          <w:rFonts w:hint="eastAsia" w:ascii="仿宋" w:hAnsi="仿宋" w:eastAsia="仿宋" w:cs="仿宋"/>
          <w:sz w:val="24"/>
        </w:rPr>
        <w:t>1.2交货期：中标供应商应当在中标通知书发出之日起30日内按采购需求及中标人的投标文件确定的事项与采购人签订合同，签订合同后</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3</w:t>
      </w:r>
      <w:r>
        <w:rPr>
          <w:rFonts w:hint="eastAsia" w:ascii="仿宋" w:hAnsi="仿宋" w:eastAsia="仿宋" w:cs="仿宋"/>
          <w:sz w:val="24"/>
          <w:u w:val="single"/>
        </w:rPr>
        <w:t xml:space="preserve">0 </w:t>
      </w:r>
      <w:r>
        <w:rPr>
          <w:rFonts w:hint="eastAsia" w:ascii="仿宋" w:hAnsi="仿宋" w:eastAsia="仿宋" w:cs="仿宋"/>
          <w:sz w:val="24"/>
        </w:rPr>
        <w:t>日内完成设备的安装调试。</w:t>
      </w:r>
    </w:p>
    <w:p w14:paraId="726B1DBF">
      <w:pPr>
        <w:spacing w:line="440" w:lineRule="exact"/>
        <w:rPr>
          <w:rFonts w:hint="eastAsia" w:ascii="仿宋" w:hAnsi="仿宋" w:eastAsia="仿宋" w:cs="仿宋"/>
          <w:sz w:val="24"/>
        </w:rPr>
      </w:pPr>
      <w:r>
        <w:rPr>
          <w:rFonts w:hint="eastAsia" w:ascii="仿宋" w:hAnsi="仿宋" w:eastAsia="仿宋" w:cs="仿宋"/>
          <w:sz w:val="24"/>
        </w:rPr>
        <w:t>1.3中标供应商须保证中标后所提供的设备为原装、全新合格的产品；且原装进口产品生产日期与交货日期差值≤6个月；国产产品生产日期与交货日期差值≤3个月。</w:t>
      </w:r>
    </w:p>
    <w:p w14:paraId="12612E83">
      <w:pPr>
        <w:spacing w:line="440" w:lineRule="exact"/>
        <w:rPr>
          <w:rFonts w:hint="eastAsia" w:ascii="仿宋" w:hAnsi="仿宋" w:eastAsia="仿宋" w:cs="仿宋"/>
          <w:sz w:val="24"/>
        </w:rPr>
      </w:pPr>
      <w:r>
        <w:rPr>
          <w:rFonts w:hint="eastAsia" w:ascii="仿宋" w:hAnsi="仿宋" w:eastAsia="仿宋" w:cs="仿宋"/>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35421076">
      <w:pPr>
        <w:spacing w:line="440" w:lineRule="exact"/>
        <w:rPr>
          <w:rFonts w:hint="eastAsia" w:ascii="仿宋" w:hAnsi="仿宋" w:eastAsia="仿宋" w:cs="仿宋"/>
          <w:sz w:val="24"/>
        </w:rPr>
      </w:pPr>
      <w:r>
        <w:rPr>
          <w:rFonts w:hint="eastAsia" w:ascii="仿宋" w:hAnsi="仿宋" w:eastAsia="仿宋" w:cs="仿宋"/>
          <w:sz w:val="24"/>
        </w:rPr>
        <w:t>1.5验收方式：按《小榄镇公立医院政府采购和验收办法》</w:t>
      </w:r>
      <w:r>
        <w:rPr>
          <w:rFonts w:hint="eastAsia" w:ascii="仿宋" w:hAnsi="仿宋" w:eastAsia="仿宋" w:cs="仿宋"/>
          <w:color w:val="FF0000"/>
          <w:sz w:val="24"/>
        </w:rPr>
        <w:t>和《中山市小榄人民医院医疗设备验收管理制度》</w:t>
      </w:r>
      <w:r>
        <w:rPr>
          <w:rFonts w:hint="eastAsia" w:ascii="仿宋" w:hAnsi="仿宋" w:eastAsia="仿宋" w:cs="仿宋"/>
          <w:sz w:val="24"/>
        </w:rPr>
        <w:t>。</w:t>
      </w:r>
    </w:p>
    <w:p w14:paraId="700EEA76">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4DDE80CD">
      <w:pPr>
        <w:spacing w:line="44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1.7若</w:t>
      </w:r>
      <w:r>
        <w:rPr>
          <w:rFonts w:hint="eastAsia" w:ascii="仿宋" w:hAnsi="仿宋" w:eastAsia="仿宋" w:cs="仿宋"/>
          <w:sz w:val="24"/>
        </w:rPr>
        <w:t>乙方所投设备属于计量仪器的，需通过具有国家部门颁发专业检测资质证书的第三方计量检测单位检测并提供合格报告。</w:t>
      </w:r>
    </w:p>
    <w:p w14:paraId="51964988">
      <w:pPr>
        <w:spacing w:line="440" w:lineRule="exact"/>
        <w:rPr>
          <w:rFonts w:hint="eastAsia" w:ascii="仿宋" w:hAnsi="仿宋" w:eastAsia="仿宋" w:cs="仿宋"/>
          <w:b/>
          <w:sz w:val="24"/>
        </w:rPr>
      </w:pPr>
      <w:r>
        <w:rPr>
          <w:rFonts w:hint="eastAsia" w:ascii="仿宋" w:hAnsi="仿宋" w:eastAsia="仿宋" w:cs="仿宋"/>
          <w:b/>
          <w:sz w:val="24"/>
        </w:rPr>
        <w:t>2.售后服务要求</w:t>
      </w:r>
    </w:p>
    <w:p w14:paraId="0D8FC126">
      <w:pPr>
        <w:tabs>
          <w:tab w:val="left" w:pos="420"/>
        </w:tabs>
        <w:spacing w:line="440" w:lineRule="exact"/>
        <w:rPr>
          <w:rFonts w:hint="eastAsia" w:ascii="仿宋" w:hAnsi="仿宋" w:eastAsia="仿宋" w:cs="仿宋"/>
          <w:sz w:val="24"/>
        </w:rPr>
      </w:pPr>
      <w:r>
        <w:rPr>
          <w:rFonts w:hint="eastAsia" w:ascii="仿宋" w:hAnsi="仿宋" w:eastAsia="仿宋" w:cs="仿宋"/>
          <w:sz w:val="24"/>
        </w:rPr>
        <w:t>2.1中标供应商必须在中国境内有售后服务机构，并附有售后服务能力说明。</w:t>
      </w:r>
    </w:p>
    <w:p w14:paraId="5EF18101">
      <w:pPr>
        <w:spacing w:line="440" w:lineRule="exact"/>
        <w:rPr>
          <w:rFonts w:hint="eastAsia" w:ascii="仿宋" w:hAnsi="仿宋" w:eastAsia="仿宋" w:cs="仿宋"/>
          <w:sz w:val="24"/>
        </w:rPr>
      </w:pPr>
      <w:r>
        <w:rPr>
          <w:rFonts w:hint="eastAsia" w:ascii="仿宋" w:hAnsi="仿宋" w:eastAsia="仿宋" w:cs="仿宋"/>
          <w:sz w:val="24"/>
        </w:rPr>
        <w:t>▲2.2中标供应商须提供设备原厂质保（设备原厂质量保修范围和保修期）至少为</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10</w:t>
      </w:r>
      <w:r>
        <w:rPr>
          <w:rFonts w:hint="eastAsia" w:ascii="仿宋" w:hAnsi="仿宋" w:eastAsia="仿宋" w:cs="仿宋"/>
          <w:sz w:val="24"/>
          <w:u w:val="single"/>
        </w:rPr>
        <w:t xml:space="preserve">  </w:t>
      </w:r>
      <w:r>
        <w:rPr>
          <w:rFonts w:hint="eastAsia" w:ascii="仿宋" w:hAnsi="仿宋" w:eastAsia="仿宋" w:cs="仿宋"/>
          <w:sz w:val="24"/>
        </w:rPr>
        <w:t>年。</w:t>
      </w:r>
    </w:p>
    <w:p w14:paraId="71EEF806">
      <w:pPr>
        <w:spacing w:line="440" w:lineRule="exact"/>
        <w:rPr>
          <w:rFonts w:hint="eastAsia" w:ascii="仿宋" w:hAnsi="仿宋" w:eastAsia="仿宋" w:cs="仿宋"/>
          <w:sz w:val="24"/>
        </w:rPr>
      </w:pPr>
      <w:r>
        <w:rPr>
          <w:rFonts w:hint="eastAsia" w:ascii="仿宋" w:hAnsi="仿宋" w:eastAsia="仿宋" w:cs="仿宋"/>
          <w:sz w:val="24"/>
        </w:rPr>
        <w:t>2.3在售后期内，中标供应商在接到用户的维修通知，响应时间为半小时内，工程师到达现场时间为4小时内，排除故障时限为到达现场后8小时内。</w:t>
      </w:r>
    </w:p>
    <w:p w14:paraId="77ADF743">
      <w:pPr>
        <w:spacing w:line="440" w:lineRule="exact"/>
        <w:rPr>
          <w:rFonts w:hint="eastAsia" w:ascii="仿宋" w:hAnsi="仿宋" w:eastAsia="仿宋" w:cs="仿宋"/>
          <w:sz w:val="24"/>
        </w:rPr>
      </w:pPr>
      <w:r>
        <w:rPr>
          <w:rFonts w:hint="eastAsia" w:ascii="仿宋" w:hAnsi="仿宋" w:eastAsia="仿宋" w:cs="仿宋"/>
          <w:sz w:val="24"/>
        </w:rPr>
        <w:t>2.4如果产品故障在检修12小时后仍无法排除，中标供应商应在24小时内提供不低于故障产品规格型号档次的备用产品供采购人使用，直至故障产品修复。</w:t>
      </w:r>
    </w:p>
    <w:p w14:paraId="67F3B38F">
      <w:pPr>
        <w:spacing w:line="440" w:lineRule="exact"/>
        <w:rPr>
          <w:rFonts w:hint="eastAsia" w:ascii="仿宋" w:hAnsi="仿宋" w:eastAsia="仿宋" w:cs="仿宋"/>
          <w:b/>
          <w:sz w:val="24"/>
        </w:rPr>
      </w:pPr>
      <w:r>
        <w:rPr>
          <w:rFonts w:hint="eastAsia" w:ascii="仿宋" w:hAnsi="仿宋" w:eastAsia="仿宋" w:cs="仿宋"/>
          <w:sz w:val="24"/>
          <w:lang w:val="en-US" w:eastAsia="zh-CN"/>
        </w:rPr>
        <w:t>2.5</w:t>
      </w: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明确使用期内（10年内）无明显信号衰减的问题，要求对探头在保修期范围内的保修次数不做限制。</w:t>
      </w:r>
    </w:p>
    <w:p w14:paraId="5B32B139">
      <w:pPr>
        <w:spacing w:line="440" w:lineRule="exact"/>
        <w:rPr>
          <w:rFonts w:hint="eastAsia" w:ascii="仿宋" w:hAnsi="仿宋" w:eastAsia="仿宋" w:cs="仿宋"/>
          <w:color w:val="000000" w:themeColor="text1"/>
          <w:sz w:val="24"/>
          <w14:textFill>
            <w14:solidFill>
              <w14:schemeClr w14:val="tx1"/>
            </w14:solidFill>
          </w14:textFill>
        </w:rPr>
      </w:pPr>
    </w:p>
    <w:p w14:paraId="1533462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3.付款方式</w:t>
      </w:r>
    </w:p>
    <w:p w14:paraId="1BE3E54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w:t>
      </w:r>
      <w:r>
        <w:rPr>
          <w:rFonts w:hint="eastAsia" w:ascii="仿宋" w:hAnsi="仿宋" w:eastAsia="仿宋" w:cs="仿宋"/>
          <w:color w:val="000000" w:themeColor="text1"/>
          <w:sz w:val="24"/>
          <w:lang w:eastAsia="zh-CN"/>
          <w14:textFill>
            <w14:solidFill>
              <w14:schemeClr w14:val="tx1"/>
            </w14:solidFill>
          </w14:textFill>
        </w:rPr>
        <w:t>。</w:t>
      </w:r>
    </w:p>
    <w:p w14:paraId="7DF422E5">
      <w:pPr>
        <w:spacing w:line="440" w:lineRule="exact"/>
      </w:pPr>
      <w:r>
        <w:rPr>
          <w:rFonts w:hint="eastAsia" w:ascii="仿宋" w:hAnsi="仿宋" w:eastAsia="仿宋" w:cs="仿宋"/>
          <w:color w:val="000000" w:themeColor="text1"/>
          <w:sz w:val="24"/>
          <w14:textFill>
            <w14:solidFill>
              <w14:schemeClr w14:val="tx1"/>
            </w14:solidFill>
          </w14:textFill>
        </w:rPr>
        <w:t>3.2</w:t>
      </w:r>
      <w:r>
        <w:rPr>
          <w:rFonts w:hint="eastAsia" w:ascii="仿宋" w:hAnsi="仿宋" w:eastAsia="仿宋" w:cs="仿宋"/>
          <w:color w:val="0000FF"/>
          <w:sz w:val="24"/>
          <w:highlight w:val="none"/>
        </w:rPr>
        <w:t>合同签订后，</w:t>
      </w:r>
      <w:r>
        <w:rPr>
          <w:rFonts w:hint="eastAsia" w:ascii="仿宋" w:hAnsi="仿宋" w:eastAsia="仿宋" w:cs="仿宋"/>
          <w:color w:val="0000FF"/>
          <w:sz w:val="24"/>
          <w:highlight w:val="none"/>
          <w:lang w:val="en-US" w:eastAsia="zh-CN"/>
        </w:rPr>
        <w:t>中标供应商</w:t>
      </w:r>
      <w:r>
        <w:rPr>
          <w:rFonts w:hint="eastAsia" w:ascii="仿宋" w:hAnsi="仿宋" w:eastAsia="仿宋" w:cs="仿宋"/>
          <w:color w:val="0000FF"/>
          <w:sz w:val="24"/>
          <w:highlight w:val="none"/>
        </w:rPr>
        <w:t>按合同协议时间提供货物</w:t>
      </w:r>
      <w:r>
        <w:rPr>
          <w:rFonts w:hint="eastAsia" w:ascii="仿宋" w:hAnsi="仿宋" w:eastAsia="仿宋" w:cs="仿宋"/>
          <w:color w:val="0000FF"/>
          <w:sz w:val="24"/>
          <w:highlight w:val="none"/>
          <w:lang w:val="en-US" w:eastAsia="zh-CN"/>
        </w:rPr>
        <w:t>或服务完成后</w:t>
      </w:r>
      <w:r>
        <w:rPr>
          <w:rFonts w:hint="eastAsia" w:ascii="仿宋" w:hAnsi="仿宋" w:eastAsia="仿宋" w:cs="仿宋"/>
          <w:color w:val="0000FF"/>
          <w:sz w:val="24"/>
          <w:highlight w:val="none"/>
        </w:rPr>
        <w:t>，经</w:t>
      </w:r>
      <w:r>
        <w:rPr>
          <w:rFonts w:hint="eastAsia" w:ascii="仿宋" w:hAnsi="仿宋" w:eastAsia="仿宋" w:cs="仿宋"/>
          <w:color w:val="0000FF"/>
          <w:sz w:val="24"/>
          <w:highlight w:val="none"/>
          <w:lang w:val="en-US" w:eastAsia="zh-CN"/>
        </w:rPr>
        <w:t>采购人</w:t>
      </w:r>
      <w:r>
        <w:rPr>
          <w:rFonts w:hint="eastAsia" w:ascii="仿宋" w:hAnsi="仿宋" w:eastAsia="仿宋" w:cs="仿宋"/>
          <w:color w:val="0000FF"/>
          <w:sz w:val="24"/>
          <w:highlight w:val="none"/>
        </w:rPr>
        <w:t>规定的验收人员书面确认验收合格，</w:t>
      </w:r>
      <w:r>
        <w:rPr>
          <w:rFonts w:hint="eastAsia" w:ascii="仿宋" w:hAnsi="仿宋" w:eastAsia="仿宋" w:cs="仿宋"/>
          <w:color w:val="0000FF"/>
          <w:sz w:val="24"/>
          <w:highlight w:val="none"/>
          <w:lang w:val="en-US" w:eastAsia="zh-CN"/>
        </w:rPr>
        <w:t>中标供应商即</w:t>
      </w:r>
      <w:r>
        <w:rPr>
          <w:rFonts w:hint="eastAsia" w:ascii="仿宋" w:hAnsi="仿宋" w:eastAsia="仿宋" w:cs="仿宋"/>
          <w:color w:val="0000FF"/>
          <w:sz w:val="24"/>
          <w:highlight w:val="none"/>
        </w:rPr>
        <w:t>开具</w:t>
      </w:r>
      <w:r>
        <w:rPr>
          <w:rFonts w:hint="eastAsia" w:ascii="仿宋" w:hAnsi="仿宋" w:eastAsia="仿宋" w:cs="仿宋"/>
          <w:color w:val="0000FF"/>
          <w:sz w:val="24"/>
          <w:highlight w:val="none"/>
          <w:lang w:val="en-US" w:eastAsia="zh-CN"/>
        </w:rPr>
        <w:t>有效</w:t>
      </w:r>
      <w:r>
        <w:rPr>
          <w:rFonts w:hint="eastAsia" w:ascii="仿宋" w:hAnsi="仿宋" w:eastAsia="仿宋" w:cs="仿宋"/>
          <w:color w:val="0000FF"/>
          <w:sz w:val="24"/>
          <w:highlight w:val="none"/>
        </w:rPr>
        <w:t>发票，</w:t>
      </w:r>
      <w:r>
        <w:rPr>
          <w:rFonts w:hint="eastAsia" w:ascii="仿宋" w:hAnsi="仿宋" w:eastAsia="仿宋" w:cs="仿宋"/>
          <w:color w:val="0000FF"/>
          <w:sz w:val="24"/>
          <w:highlight w:val="none"/>
          <w:lang w:val="en-US" w:eastAsia="zh-CN"/>
        </w:rPr>
        <w:t>发票</w:t>
      </w:r>
      <w:r>
        <w:rPr>
          <w:rFonts w:hint="eastAsia" w:ascii="仿宋" w:hAnsi="仿宋" w:eastAsia="仿宋" w:cs="仿宋"/>
          <w:color w:val="0000FF"/>
          <w:sz w:val="24"/>
          <w:highlight w:val="none"/>
        </w:rPr>
        <w:t>加盖发票专用章（增值税普通发票）</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采购人</w:t>
      </w:r>
      <w:r>
        <w:rPr>
          <w:rFonts w:hint="eastAsia" w:ascii="仿宋" w:hAnsi="仿宋" w:eastAsia="仿宋" w:cs="仿宋"/>
          <w:color w:val="0000FF"/>
          <w:sz w:val="24"/>
          <w:highlight w:val="none"/>
        </w:rPr>
        <w:t>确认</w:t>
      </w:r>
      <w:r>
        <w:rPr>
          <w:rFonts w:hint="eastAsia" w:ascii="仿宋" w:hAnsi="仿宋" w:eastAsia="仿宋" w:cs="仿宋"/>
          <w:color w:val="0000FF"/>
          <w:sz w:val="24"/>
          <w:highlight w:val="none"/>
          <w:lang w:val="en-US" w:eastAsia="zh-CN"/>
        </w:rPr>
        <w:t>发票</w:t>
      </w:r>
      <w:r>
        <w:rPr>
          <w:rFonts w:hint="eastAsia" w:ascii="仿宋" w:hAnsi="仿宋" w:eastAsia="仿宋" w:cs="仿宋"/>
          <w:color w:val="0000FF"/>
          <w:sz w:val="24"/>
          <w:highlight w:val="none"/>
        </w:rPr>
        <w:t>无误后</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在收到发票之日起</w:t>
      </w:r>
      <w:r>
        <w:rPr>
          <w:rFonts w:hint="eastAsia" w:ascii="仿宋" w:hAnsi="仿宋" w:eastAsia="仿宋" w:cs="仿宋"/>
          <w:color w:val="0000FF"/>
          <w:sz w:val="24"/>
          <w:highlight w:val="none"/>
          <w:u w:val="single"/>
          <w:lang w:val="en-US" w:eastAsia="zh-CN"/>
        </w:rPr>
        <w:t xml:space="preserve">   30  </w:t>
      </w:r>
      <w:r>
        <w:rPr>
          <w:rFonts w:hint="eastAsia" w:ascii="仿宋" w:hAnsi="仿宋" w:eastAsia="仿宋" w:cs="仿宋"/>
          <w:color w:val="0000FF"/>
          <w:sz w:val="24"/>
          <w:highlight w:val="none"/>
          <w:lang w:val="en-US" w:eastAsia="zh-CN"/>
        </w:rPr>
        <w:t>日</w:t>
      </w:r>
      <w:r>
        <w:rPr>
          <w:rFonts w:hint="eastAsia" w:ascii="仿宋" w:hAnsi="仿宋" w:eastAsia="仿宋" w:cs="仿宋"/>
          <w:color w:val="0000FF"/>
          <w:sz w:val="24"/>
          <w:highlight w:val="none"/>
        </w:rPr>
        <w:t>内</w:t>
      </w:r>
      <w:r>
        <w:rPr>
          <w:rFonts w:hint="eastAsia" w:ascii="仿宋" w:hAnsi="仿宋" w:eastAsia="仿宋" w:cs="仿宋"/>
          <w:color w:val="0000FF"/>
          <w:sz w:val="24"/>
          <w:highlight w:val="none"/>
          <w:lang w:eastAsia="zh-CN"/>
        </w:rPr>
        <w:t>，</w:t>
      </w:r>
      <w:r>
        <w:rPr>
          <w:rFonts w:hint="eastAsia" w:ascii="仿宋" w:hAnsi="仿宋" w:eastAsia="仿宋" w:cs="仿宋"/>
          <w:color w:val="000000" w:themeColor="text1"/>
          <w:sz w:val="24"/>
          <w14:textFill>
            <w14:solidFill>
              <w14:schemeClr w14:val="tx1"/>
            </w14:solidFill>
          </w14:textFill>
        </w:rPr>
        <w:t>支付合同总金额的</w:t>
      </w:r>
      <w:r>
        <w:rPr>
          <w:rFonts w:hint="eastAsia" w:ascii="仿宋" w:hAnsi="仿宋" w:eastAsia="仿宋" w:cs="仿宋"/>
          <w:color w:val="000000" w:themeColor="text1"/>
          <w:sz w:val="24"/>
          <w:lang w:val="en-US" w:eastAsia="zh-CN"/>
          <w14:textFill>
            <w14:solidFill>
              <w14:schemeClr w14:val="tx1"/>
            </w14:solidFill>
          </w14:textFill>
        </w:rPr>
        <w:t>9</w:t>
      </w:r>
      <w:r>
        <w:rPr>
          <w:rFonts w:hint="eastAsia" w:ascii="仿宋" w:hAnsi="仿宋" w:eastAsia="仿宋" w:cs="仿宋"/>
          <w:color w:val="000000" w:themeColor="text1"/>
          <w:sz w:val="24"/>
          <w14:textFill>
            <w14:solidFill>
              <w14:schemeClr w14:val="tx1"/>
            </w14:solidFill>
          </w14:textFill>
        </w:rPr>
        <w:t>5%；合同总金额的5%</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作为第二期款项，</w:t>
      </w:r>
      <w:r>
        <w:rPr>
          <w:rFonts w:hint="eastAsia" w:ascii="仿宋" w:hAnsi="仿宋" w:eastAsia="仿宋" w:cs="仿宋"/>
          <w:color w:val="000000" w:themeColor="text1"/>
          <w:sz w:val="24"/>
          <w14:textFill>
            <w14:solidFill>
              <w14:schemeClr w14:val="tx1"/>
            </w14:solidFill>
          </w14:textFill>
        </w:rPr>
        <w:t>在</w:t>
      </w:r>
      <w:r>
        <w:rPr>
          <w:rFonts w:hint="eastAsia" w:ascii="仿宋" w:hAnsi="仿宋" w:eastAsia="仿宋" w:cs="仿宋"/>
          <w:color w:val="000000" w:themeColor="text1"/>
          <w:sz w:val="24"/>
          <w:highlight w:val="yellow"/>
          <w:u w:val="single"/>
          <w:lang w:val="en-US" w:eastAsia="zh-CN"/>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w:t>
      </w:r>
      <w:r>
        <w:rPr>
          <w:rFonts w:hint="eastAsia" w:ascii="仿宋" w:hAnsi="仿宋" w:eastAsia="仿宋" w:cs="仿宋"/>
          <w:color w:val="000000" w:themeColor="text1"/>
          <w:sz w:val="24"/>
          <w:lang w:val="en-US" w:eastAsia="zh-CN"/>
          <w14:textFill>
            <w14:solidFill>
              <w14:schemeClr w14:val="tx1"/>
            </w14:solidFill>
          </w14:textFill>
        </w:rPr>
        <w:t>支付</w:t>
      </w:r>
      <w:r>
        <w:rPr>
          <w:rFonts w:hint="eastAsia" w:ascii="仿宋" w:hAnsi="仿宋" w:eastAsia="仿宋" w:cs="仿宋"/>
          <w:color w:val="000000" w:themeColor="text1"/>
          <w:sz w:val="24"/>
          <w14:textFill>
            <w14:solidFill>
              <w14:schemeClr w14:val="tx1"/>
            </w14:solidFill>
          </w14:textFill>
        </w:rPr>
        <w:t>。</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07841"/>
    <w:multiLevelType w:val="singleLevel"/>
    <w:tmpl w:val="8DC07841"/>
    <w:lvl w:ilvl="0" w:tentative="0">
      <w:start w:val="1"/>
      <w:numFmt w:val="decimal"/>
      <w:lvlText w:val="%1."/>
      <w:lvlJc w:val="left"/>
      <w:pPr>
        <w:ind w:left="425" w:hanging="425"/>
      </w:pPr>
      <w:rPr>
        <w:rFonts w:hint="default"/>
      </w:rPr>
    </w:lvl>
  </w:abstractNum>
  <w:abstractNum w:abstractNumId="1">
    <w:nsid w:val="993BA66F"/>
    <w:multiLevelType w:val="singleLevel"/>
    <w:tmpl w:val="993BA66F"/>
    <w:lvl w:ilvl="0" w:tentative="0">
      <w:start w:val="1"/>
      <w:numFmt w:val="decimal"/>
      <w:lvlText w:val="%1)"/>
      <w:lvlJc w:val="left"/>
      <w:pPr>
        <w:ind w:left="425" w:hanging="425"/>
      </w:pPr>
      <w:rPr>
        <w:rFonts w:hint="default"/>
      </w:rPr>
    </w:lvl>
  </w:abstractNum>
  <w:abstractNum w:abstractNumId="2">
    <w:nsid w:val="B3E81C18"/>
    <w:multiLevelType w:val="singleLevel"/>
    <w:tmpl w:val="B3E81C18"/>
    <w:lvl w:ilvl="0" w:tentative="0">
      <w:start w:val="1"/>
      <w:numFmt w:val="decimal"/>
      <w:suff w:val="nothing"/>
      <w:lvlText w:val="%1、"/>
      <w:lvlJc w:val="left"/>
    </w:lvl>
  </w:abstractNum>
  <w:abstractNum w:abstractNumId="3">
    <w:nsid w:val="CD7F0B3A"/>
    <w:multiLevelType w:val="singleLevel"/>
    <w:tmpl w:val="CD7F0B3A"/>
    <w:lvl w:ilvl="0" w:tentative="0">
      <w:start w:val="1"/>
      <w:numFmt w:val="decimal"/>
      <w:lvlText w:val="(%1)"/>
      <w:lvlJc w:val="left"/>
      <w:pPr>
        <w:ind w:left="425" w:hanging="425"/>
      </w:pPr>
      <w:rPr>
        <w:rFonts w:hint="default"/>
      </w:rPr>
    </w:lvl>
  </w:abstractNum>
  <w:abstractNum w:abstractNumId="4">
    <w:nsid w:val="D44510B9"/>
    <w:multiLevelType w:val="singleLevel"/>
    <w:tmpl w:val="D44510B9"/>
    <w:lvl w:ilvl="0" w:tentative="0">
      <w:start w:val="1"/>
      <w:numFmt w:val="decimal"/>
      <w:lvlText w:val="%1."/>
      <w:lvlJc w:val="left"/>
      <w:pPr>
        <w:ind w:left="425" w:hanging="425"/>
      </w:pPr>
      <w:rPr>
        <w:rFonts w:hint="default"/>
      </w:rPr>
    </w:lvl>
  </w:abstractNum>
  <w:abstractNum w:abstractNumId="5">
    <w:nsid w:val="1DF61F20"/>
    <w:multiLevelType w:val="singleLevel"/>
    <w:tmpl w:val="1DF61F20"/>
    <w:lvl w:ilvl="0" w:tentative="0">
      <w:start w:val="1"/>
      <w:numFmt w:val="decimal"/>
      <w:lvlText w:val="%1)"/>
      <w:lvlJc w:val="left"/>
      <w:pPr>
        <w:ind w:left="425" w:hanging="425"/>
      </w:pPr>
      <w:rPr>
        <w:rFonts w:hint="default"/>
      </w:rPr>
    </w:lvl>
  </w:abstractNum>
  <w:abstractNum w:abstractNumId="6">
    <w:nsid w:val="1E7E8738"/>
    <w:multiLevelType w:val="singleLevel"/>
    <w:tmpl w:val="1E7E8738"/>
    <w:lvl w:ilvl="0" w:tentative="0">
      <w:start w:val="1"/>
      <w:numFmt w:val="chineseCounting"/>
      <w:suff w:val="nothing"/>
      <w:lvlText w:val="%1、"/>
      <w:lvlJc w:val="left"/>
      <w:rPr>
        <w:rFonts w:hint="eastAsia"/>
      </w:rPr>
    </w:lvl>
  </w:abstractNum>
  <w:abstractNum w:abstractNumId="7">
    <w:nsid w:val="3CC1C2D7"/>
    <w:multiLevelType w:val="singleLevel"/>
    <w:tmpl w:val="3CC1C2D7"/>
    <w:lvl w:ilvl="0" w:tentative="0">
      <w:start w:val="1"/>
      <w:numFmt w:val="chineseCounting"/>
      <w:suff w:val="nothing"/>
      <w:lvlText w:val="%1、"/>
      <w:lvlJc w:val="left"/>
      <w:rPr>
        <w:rFonts w:hint="eastAsia"/>
      </w:rPr>
    </w:lvl>
  </w:abstractNum>
  <w:abstractNum w:abstractNumId="8">
    <w:nsid w:val="3DC1B050"/>
    <w:multiLevelType w:val="singleLevel"/>
    <w:tmpl w:val="3DC1B050"/>
    <w:lvl w:ilvl="0" w:tentative="0">
      <w:start w:val="1"/>
      <w:numFmt w:val="decimal"/>
      <w:lvlText w:val="(%1)"/>
      <w:lvlJc w:val="left"/>
      <w:pPr>
        <w:ind w:left="425" w:hanging="425"/>
      </w:pPr>
      <w:rPr>
        <w:rFonts w:hint="default"/>
      </w:rPr>
    </w:lvl>
  </w:abstractNum>
  <w:abstractNum w:abstractNumId="9">
    <w:nsid w:val="3EC675DE"/>
    <w:multiLevelType w:val="singleLevel"/>
    <w:tmpl w:val="3EC675DE"/>
    <w:lvl w:ilvl="0" w:tentative="0">
      <w:start w:val="1"/>
      <w:numFmt w:val="decimal"/>
      <w:lvlText w:val="%1)"/>
      <w:lvlJc w:val="left"/>
      <w:pPr>
        <w:ind w:left="425" w:hanging="425"/>
      </w:pPr>
      <w:rPr>
        <w:rFonts w:hint="default"/>
      </w:rPr>
    </w:lvl>
  </w:abstractNum>
  <w:num w:numId="1">
    <w:abstractNumId w:val="2"/>
  </w:num>
  <w:num w:numId="2">
    <w:abstractNumId w:val="7"/>
  </w:num>
  <w:num w:numId="3">
    <w:abstractNumId w:val="4"/>
  </w:num>
  <w:num w:numId="4">
    <w:abstractNumId w:val="6"/>
  </w:num>
  <w:num w:numId="5">
    <w:abstractNumId w:val="0"/>
  </w:num>
  <w:num w:numId="6">
    <w:abstractNumId w:val="8"/>
  </w:num>
  <w:num w:numId="7">
    <w:abstractNumId w:val="3"/>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0FD82052"/>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6251F3"/>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qFormat/>
    <w:uiPriority w:val="0"/>
    <w:pPr>
      <w:spacing w:line="360" w:lineRule="auto"/>
      <w:ind w:firstLine="420"/>
    </w:pPr>
    <w:rPr>
      <w:rFonts w:ascii="宋体"/>
    </w:r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3344</Words>
  <Characters>3450</Characters>
  <Lines>5</Lines>
  <Paragraphs>1</Paragraphs>
  <TotalTime>0</TotalTime>
  <ScaleCrop>false</ScaleCrop>
  <LinksUpToDate>false</LinksUpToDate>
  <CharactersWithSpaces>3503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2026-01-27T08:34:35Z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55711482BD0C4829904F5553DB1C103E_13</vt:lpwstr>
  </property>
  <property fmtid="{D5CDD505-2E9C-101B-9397-08002B2CF9AE}" pid="4" name="KSOTemplateDocerSaveRecord">
    <vt:lpwstr>eyJoZGlkIjoiZDc1MmY4YzI5NTIxMTQwOWZhYWU0N2QxZThiZjg5ZTEiLCJ1c2VySWQiOiIzNjk5OTM4OTgifQ==</vt:lpwstr>
  </property>
</Properties>
</file>