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20243E7A">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6B958577">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6177E338">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2C71D5FD">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49E7A8D">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w:t>
      </w:r>
      <w:bookmarkStart w:id="0" w:name="OLE_LINK1"/>
      <w:r>
        <w:rPr>
          <w:rFonts w:hint="eastAsia" w:ascii="仿宋" w:hAnsi="仿宋" w:eastAsia="仿宋" w:cs="仿宋"/>
          <w:color w:val="000000" w:themeColor="text1"/>
          <w:sz w:val="24"/>
          <w14:textFill>
            <w14:solidFill>
              <w14:schemeClr w14:val="tx1"/>
            </w14:solidFill>
          </w14:textFill>
        </w:rPr>
        <w:t>▲</w:t>
      </w:r>
      <w:bookmarkEnd w:id="0"/>
      <w:r>
        <w:rPr>
          <w:rFonts w:hint="eastAsia" w:ascii="仿宋" w:hAnsi="仿宋" w:eastAsia="仿宋" w:cs="仿宋"/>
          <w:color w:val="000000" w:themeColor="text1"/>
          <w:sz w:val="24"/>
          <w14:textFill>
            <w14:solidFill>
              <w14:schemeClr w14:val="tx1"/>
            </w14:solidFill>
          </w14:textFill>
        </w:rPr>
        <w:t>”的内容为重点评标项目，投标供应商必须对该标识项目按照要求进行真实应答描述。</w:t>
      </w:r>
    </w:p>
    <w:p w14:paraId="71D5BD1D">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3.★投标供应商应该符合《医疗器械经营质量管理规范》和《医疗器械监督管理条例》规定，并结合本项目特性提供有效的医疗器械产品注册/备案证明材料和投标供应商的经营许可/备案证明材料。</w:t>
      </w:r>
    </w:p>
    <w:p w14:paraId="684ABB2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2485C18F">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1376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35DDC96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021C45E6">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010D7408">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44B3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3046E2E6">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角膜内皮显微镜</w:t>
            </w:r>
          </w:p>
        </w:tc>
        <w:tc>
          <w:tcPr>
            <w:tcW w:w="1833" w:type="dxa"/>
          </w:tcPr>
          <w:p w14:paraId="6427825C">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眼科</w:t>
            </w:r>
          </w:p>
        </w:tc>
        <w:tc>
          <w:tcPr>
            <w:tcW w:w="2131" w:type="dxa"/>
          </w:tcPr>
          <w:p w14:paraId="090DDB7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r>
    </w:tbl>
    <w:p w14:paraId="300ED92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核心产品：角膜内皮显微镜</w:t>
      </w:r>
    </w:p>
    <w:p w14:paraId="365510DE">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主要用于检查角膜内皮细胞的数量、形态和功能，评估角膜健康状况，辅助诊断角膜病变、监测术后恢复或排查潜在风险。通过非接触式成像，精准显示内皮细胞细节，是眼科术前评估和术后监测的重要工具。</w:t>
      </w:r>
    </w:p>
    <w:p w14:paraId="6DB36FEF">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58E29EBB">
      <w:pPr>
        <w:numPr>
          <w:ilvl w:val="0"/>
          <w:numId w:val="5"/>
        </w:numPr>
        <w:tabs>
          <w:tab w:val="left" w:pos="540"/>
          <w:tab w:val="clear" w:pos="420"/>
        </w:tabs>
        <w:spacing w:line="360" w:lineRule="auto"/>
        <w:ind w:left="1697" w:hanging="1696" w:hangingChars="707"/>
        <w:rPr>
          <w:rFonts w:ascii="宋体" w:hAnsi="宋体"/>
          <w:sz w:val="24"/>
        </w:rPr>
      </w:pPr>
      <w:r>
        <w:rPr>
          <w:rFonts w:hint="eastAsia" w:ascii="宋体" w:hAnsi="宋体"/>
          <w:sz w:val="24"/>
        </w:rPr>
        <w:t>单张拍摄面积：</w:t>
      </w:r>
      <w:r>
        <w:rPr>
          <w:rFonts w:hint="eastAsia" w:ascii="宋体" w:hAnsi="宋体"/>
          <w:sz w:val="24"/>
          <w:lang w:val="en-US" w:eastAsia="zh-CN"/>
        </w:rPr>
        <w:t>≥</w:t>
      </w:r>
      <w:r>
        <w:rPr>
          <w:rFonts w:hint="eastAsia" w:ascii="宋体" w:hAnsi="宋体"/>
          <w:sz w:val="24"/>
        </w:rPr>
        <w:t>0.25 x 0.55mm</w:t>
      </w:r>
    </w:p>
    <w:p w14:paraId="198B0E6D">
      <w:pPr>
        <w:numPr>
          <w:ilvl w:val="0"/>
          <w:numId w:val="5"/>
        </w:numPr>
        <w:tabs>
          <w:tab w:val="left" w:pos="540"/>
          <w:tab w:val="clear" w:pos="420"/>
        </w:tabs>
        <w:spacing w:line="360" w:lineRule="auto"/>
        <w:ind w:left="850" w:leftChars="-1" w:hanging="852" w:hangingChars="355"/>
        <w:rPr>
          <w:rFonts w:hint="eastAsia" w:ascii="宋体" w:hAnsi="宋体"/>
          <w:sz w:val="24"/>
        </w:rPr>
      </w:pPr>
      <w:r>
        <w:rPr>
          <w:rFonts w:hint="eastAsia" w:ascii="宋体" w:hAnsi="宋体"/>
          <w:sz w:val="24"/>
        </w:rPr>
        <w:t>▲具有全景模式，最大拍摄面积：</w:t>
      </w:r>
      <w:r>
        <w:rPr>
          <w:rFonts w:hint="eastAsia" w:ascii="宋体" w:hAnsi="宋体"/>
          <w:sz w:val="24"/>
          <w:lang w:val="en-US" w:eastAsia="zh-CN"/>
        </w:rPr>
        <w:t>≥</w:t>
      </w:r>
      <w:r>
        <w:rPr>
          <w:rFonts w:hint="eastAsia" w:ascii="宋体" w:hAnsi="宋体"/>
          <w:sz w:val="24"/>
        </w:rPr>
        <w:t>0.65 x 0.55mm</w:t>
      </w:r>
    </w:p>
    <w:p w14:paraId="27A5CD4F">
      <w:pPr>
        <w:numPr>
          <w:ilvl w:val="0"/>
          <w:numId w:val="5"/>
        </w:numPr>
        <w:tabs>
          <w:tab w:val="left" w:pos="540"/>
          <w:tab w:val="clear" w:pos="420"/>
        </w:tabs>
        <w:spacing w:line="360" w:lineRule="auto"/>
        <w:ind w:left="1697" w:hanging="1696" w:hangingChars="707"/>
        <w:rPr>
          <w:rFonts w:hint="eastAsia" w:ascii="宋体" w:hAnsi="宋体"/>
          <w:sz w:val="24"/>
        </w:rPr>
      </w:pPr>
      <w:r>
        <w:rPr>
          <w:rFonts w:hint="eastAsia" w:ascii="宋体" w:hAnsi="宋体"/>
          <w:sz w:val="24"/>
        </w:rPr>
        <w:t>▲放大倍数：254 x</w:t>
      </w:r>
    </w:p>
    <w:p w14:paraId="7D031141">
      <w:pPr>
        <w:numPr>
          <w:ilvl w:val="0"/>
          <w:numId w:val="5"/>
        </w:numPr>
        <w:tabs>
          <w:tab w:val="left" w:pos="540"/>
          <w:tab w:val="clear" w:pos="420"/>
        </w:tabs>
        <w:spacing w:line="360" w:lineRule="auto"/>
        <w:ind w:left="1697" w:hanging="1696" w:hangingChars="707"/>
        <w:rPr>
          <w:rFonts w:hint="eastAsia" w:ascii="宋体" w:hAnsi="宋体"/>
          <w:sz w:val="24"/>
        </w:rPr>
      </w:pPr>
      <w:r>
        <w:rPr>
          <w:rFonts w:hint="eastAsia" w:ascii="宋体" w:hAnsi="宋体"/>
          <w:sz w:val="24"/>
        </w:rPr>
        <w:t>厚度测量范围：0</w:t>
      </w:r>
      <w:r>
        <w:rPr>
          <w:rFonts w:ascii="宋体" w:hAnsi="宋体"/>
          <w:sz w:val="24"/>
        </w:rPr>
        <w:t>.400-0.750mm</w:t>
      </w:r>
      <w:r>
        <w:rPr>
          <w:rFonts w:hint="eastAsia" w:ascii="宋体" w:hAnsi="宋体"/>
          <w:sz w:val="24"/>
        </w:rPr>
        <w:t xml:space="preserve"> </w:t>
      </w:r>
    </w:p>
    <w:p w14:paraId="5EB774AD">
      <w:pPr>
        <w:numPr>
          <w:ilvl w:val="0"/>
          <w:numId w:val="5"/>
        </w:numPr>
        <w:tabs>
          <w:tab w:val="left" w:pos="540"/>
          <w:tab w:val="clear" w:pos="420"/>
        </w:tabs>
        <w:spacing w:line="360" w:lineRule="auto"/>
        <w:ind w:left="1697" w:hanging="1696" w:hangingChars="707"/>
        <w:rPr>
          <w:rFonts w:hint="eastAsia" w:ascii="宋体" w:hAnsi="宋体"/>
          <w:sz w:val="24"/>
        </w:rPr>
      </w:pPr>
      <w:r>
        <w:rPr>
          <w:rFonts w:hint="eastAsia" w:ascii="宋体" w:hAnsi="宋体"/>
          <w:sz w:val="24"/>
        </w:rPr>
        <w:t>分辨率：≥125线/mm</w:t>
      </w:r>
    </w:p>
    <w:p w14:paraId="1BD9FEA4">
      <w:pPr>
        <w:numPr>
          <w:ilvl w:val="0"/>
          <w:numId w:val="5"/>
        </w:numPr>
        <w:tabs>
          <w:tab w:val="left" w:pos="540"/>
          <w:tab w:val="clear" w:pos="420"/>
        </w:tabs>
        <w:spacing w:line="360" w:lineRule="auto"/>
        <w:ind w:left="1697" w:right="391" w:rightChars="186" w:hanging="1696" w:hangingChars="707"/>
        <w:rPr>
          <w:rFonts w:hint="eastAsia" w:ascii="宋体" w:hAnsi="宋体"/>
          <w:sz w:val="24"/>
        </w:rPr>
      </w:pPr>
      <w:r>
        <w:rPr>
          <w:rFonts w:hint="eastAsia" w:ascii="宋体" w:hAnsi="宋体"/>
          <w:sz w:val="24"/>
        </w:rPr>
        <w:t>▲固视标：17点，中央1个、近中央2个、周边14个</w:t>
      </w:r>
    </w:p>
    <w:p w14:paraId="1AAB2451">
      <w:pPr>
        <w:numPr>
          <w:ilvl w:val="0"/>
          <w:numId w:val="5"/>
        </w:numPr>
        <w:tabs>
          <w:tab w:val="left" w:pos="540"/>
          <w:tab w:val="clear" w:pos="420"/>
        </w:tabs>
        <w:spacing w:line="360" w:lineRule="auto"/>
        <w:rPr>
          <w:rFonts w:ascii="宋体" w:hAnsi="宋体"/>
          <w:sz w:val="24"/>
        </w:rPr>
      </w:pPr>
      <w:r>
        <w:rPr>
          <w:rFonts w:hint="eastAsia" w:ascii="宋体" w:hAnsi="宋体"/>
          <w:sz w:val="24"/>
        </w:rPr>
        <w:t>角膜内皮细胞分析模式：全自动/手动</w:t>
      </w:r>
    </w:p>
    <w:p w14:paraId="19570B3D">
      <w:pPr>
        <w:numPr>
          <w:ilvl w:val="0"/>
          <w:numId w:val="5"/>
        </w:numPr>
        <w:tabs>
          <w:tab w:val="left" w:pos="540"/>
          <w:tab w:val="clear" w:pos="420"/>
        </w:tabs>
        <w:spacing w:line="360" w:lineRule="auto"/>
        <w:ind w:left="1697" w:hanging="1696" w:hangingChars="707"/>
        <w:rPr>
          <w:rFonts w:hint="eastAsia" w:ascii="宋体" w:hAnsi="宋体"/>
          <w:sz w:val="24"/>
        </w:rPr>
      </w:pPr>
      <w:r>
        <w:rPr>
          <w:rFonts w:hint="eastAsia" w:ascii="宋体" w:hAnsi="宋体"/>
          <w:sz w:val="24"/>
        </w:rPr>
        <w:t>▲图像采集模式：全自动/手动/全景模式</w:t>
      </w:r>
    </w:p>
    <w:p w14:paraId="62ECD83D">
      <w:pPr>
        <w:numPr>
          <w:ilvl w:val="0"/>
          <w:numId w:val="5"/>
        </w:numPr>
        <w:tabs>
          <w:tab w:val="left" w:pos="540"/>
          <w:tab w:val="clear" w:pos="420"/>
        </w:tabs>
        <w:spacing w:line="360" w:lineRule="auto"/>
        <w:rPr>
          <w:rFonts w:hint="eastAsia" w:ascii="宋体" w:hAnsi="宋体"/>
          <w:sz w:val="24"/>
        </w:rPr>
      </w:pPr>
      <w:r>
        <w:rPr>
          <w:rFonts w:hint="eastAsia" w:ascii="仿宋" w:hAnsi="仿宋" w:eastAsia="仿宋" w:cs="仿宋"/>
          <w:color w:val="000000" w:themeColor="text1"/>
          <w:sz w:val="24"/>
          <w14:textFill>
            <w14:solidFill>
              <w14:schemeClr w14:val="tx1"/>
            </w14:solidFill>
          </w14:textFill>
        </w:rPr>
        <w:t>★</w:t>
      </w:r>
      <w:r>
        <w:rPr>
          <w:rFonts w:hint="eastAsia" w:ascii="宋体" w:hAnsi="宋体"/>
          <w:sz w:val="24"/>
        </w:rPr>
        <w:t>专业的内皮细胞分析软件可进行复杂的数据管理和图像传输功能，自动计算角膜厚度，细胞密度，变异系数，六角形细胞出现率，解析细胞数，最小细胞面积，最大细胞面积，平均细胞面积，细胞面积标准差等数据并进行分析。</w:t>
      </w:r>
    </w:p>
    <w:p w14:paraId="4571F4D8">
      <w:pPr>
        <w:numPr>
          <w:ilvl w:val="0"/>
          <w:numId w:val="5"/>
        </w:numPr>
        <w:tabs>
          <w:tab w:val="left" w:pos="540"/>
          <w:tab w:val="clear" w:pos="420"/>
        </w:tabs>
        <w:spacing w:line="360" w:lineRule="auto"/>
        <w:rPr>
          <w:rFonts w:ascii="宋体" w:hAnsi="宋体"/>
          <w:sz w:val="24"/>
        </w:rPr>
      </w:pPr>
      <w:r>
        <w:rPr>
          <w:rFonts w:hint="eastAsia" w:ascii="宋体" w:hAnsi="宋体"/>
          <w:sz w:val="24"/>
        </w:rPr>
        <w:t>提供细胞多形化图和细胞面积变化柱状图</w:t>
      </w:r>
    </w:p>
    <w:p w14:paraId="38D3FBBB">
      <w:pPr>
        <w:numPr>
          <w:ilvl w:val="0"/>
          <w:numId w:val="5"/>
        </w:numPr>
        <w:tabs>
          <w:tab w:val="left" w:pos="540"/>
          <w:tab w:val="clear" w:pos="420"/>
        </w:tabs>
        <w:spacing w:line="360" w:lineRule="auto"/>
        <w:rPr>
          <w:rFonts w:hint="eastAsia" w:ascii="宋体" w:hAnsi="宋体"/>
          <w:sz w:val="24"/>
        </w:rPr>
      </w:pPr>
      <w:r>
        <w:rPr>
          <w:rFonts w:hint="eastAsia" w:ascii="宋体" w:hAnsi="宋体"/>
          <w:sz w:val="24"/>
        </w:rPr>
        <w:t>▲打印报告上提供原始图像，可用于观察角膜内皮形态，直观诊断</w:t>
      </w:r>
    </w:p>
    <w:p w14:paraId="128519BB">
      <w:pPr>
        <w:numPr>
          <w:ilvl w:val="0"/>
          <w:numId w:val="5"/>
        </w:numPr>
        <w:tabs>
          <w:tab w:val="left" w:pos="540"/>
          <w:tab w:val="clear" w:pos="420"/>
        </w:tabs>
        <w:spacing w:line="360" w:lineRule="auto"/>
        <w:ind w:left="1697" w:hanging="1696" w:hangingChars="707"/>
        <w:rPr>
          <w:rFonts w:hint="eastAsia" w:ascii="宋体" w:hAnsi="宋体"/>
          <w:sz w:val="24"/>
        </w:rPr>
      </w:pPr>
      <w:r>
        <w:rPr>
          <w:rFonts w:hint="eastAsia" w:ascii="宋体" w:hAnsi="宋体"/>
          <w:sz w:val="24"/>
        </w:rPr>
        <w:t>图像存储：每眼5幅图像（共10幅图像）</w:t>
      </w:r>
    </w:p>
    <w:p w14:paraId="4EF8D62A">
      <w:pPr>
        <w:numPr>
          <w:ilvl w:val="0"/>
          <w:numId w:val="5"/>
        </w:numPr>
        <w:tabs>
          <w:tab w:val="left" w:pos="540"/>
          <w:tab w:val="clear" w:pos="420"/>
        </w:tabs>
        <w:spacing w:line="360" w:lineRule="auto"/>
        <w:ind w:left="1697" w:hanging="1696" w:hangingChars="707"/>
        <w:rPr>
          <w:rFonts w:ascii="宋体" w:hAnsi="宋体"/>
          <w:sz w:val="24"/>
        </w:rPr>
      </w:pPr>
      <w:r>
        <w:rPr>
          <w:rFonts w:hint="eastAsia" w:ascii="宋体" w:hAnsi="宋体"/>
          <w:sz w:val="24"/>
        </w:rPr>
        <w:t>触摸控制屏：10.4英寸</w:t>
      </w:r>
    </w:p>
    <w:p w14:paraId="36CCDF24">
      <w:pPr>
        <w:numPr>
          <w:ilvl w:val="0"/>
          <w:numId w:val="5"/>
        </w:numPr>
        <w:tabs>
          <w:tab w:val="left" w:pos="540"/>
          <w:tab w:val="clear" w:pos="420"/>
        </w:tabs>
        <w:spacing w:line="360" w:lineRule="auto"/>
        <w:ind w:left="566" w:hanging="566" w:hangingChars="236"/>
        <w:rPr>
          <w:rFonts w:hint="eastAsia" w:ascii="宋体" w:hAnsi="宋体"/>
          <w:sz w:val="24"/>
        </w:rPr>
      </w:pPr>
      <w:r>
        <w:rPr>
          <w:rFonts w:hint="eastAsia" w:ascii="宋体" w:hAnsi="宋体"/>
          <w:sz w:val="24"/>
        </w:rPr>
        <w:t>▲</w:t>
      </w:r>
      <w:r>
        <w:rPr>
          <w:rFonts w:hint="eastAsia" w:hAnsi="宋体"/>
          <w:sz w:val="24"/>
        </w:rPr>
        <w:t>操控面板360度可旋转设计，方便检查者在任意方位检查病人。</w:t>
      </w:r>
    </w:p>
    <w:p w14:paraId="2B48446D">
      <w:pPr>
        <w:numPr>
          <w:ilvl w:val="0"/>
          <w:numId w:val="5"/>
        </w:numPr>
        <w:tabs>
          <w:tab w:val="left" w:pos="540"/>
          <w:tab w:val="clear" w:pos="420"/>
        </w:tabs>
        <w:spacing w:line="360" w:lineRule="auto"/>
        <w:ind w:left="1697" w:hanging="1696" w:hangingChars="707"/>
        <w:rPr>
          <w:rFonts w:ascii="宋体" w:hAnsi="宋体"/>
          <w:sz w:val="24"/>
        </w:rPr>
      </w:pPr>
      <w:r>
        <w:rPr>
          <w:rFonts w:hint="eastAsia" w:ascii="宋体" w:hAnsi="宋体"/>
          <w:sz w:val="24"/>
        </w:rPr>
        <w:t>▲内置打印机，可单机使用。</w:t>
      </w:r>
    </w:p>
    <w:p w14:paraId="1780FAA6">
      <w:pPr>
        <w:numPr>
          <w:ilvl w:val="0"/>
          <w:numId w:val="5"/>
        </w:numPr>
        <w:spacing w:line="432" w:lineRule="auto"/>
        <w:rPr>
          <w:b w:val="0"/>
          <w:bCs w:val="0"/>
          <w:sz w:val="24"/>
        </w:rPr>
      </w:pPr>
      <w:r>
        <w:rPr>
          <w:rFonts w:hint="eastAsia" w:ascii="宋体" w:hAnsi="宋体"/>
          <w:b w:val="0"/>
          <w:bCs w:val="0"/>
          <w:sz w:val="24"/>
        </w:rPr>
        <w:t>配备专业数据库系统，方便对患者数据进行管理</w:t>
      </w:r>
    </w:p>
    <w:p w14:paraId="31DAE8CA">
      <w:pPr>
        <w:numPr>
          <w:ilvl w:val="0"/>
          <w:numId w:val="5"/>
        </w:numPr>
        <w:spacing w:line="480" w:lineRule="exact"/>
        <w:rPr>
          <w:rFonts w:ascii="仿宋" w:hAnsi="仿宋" w:eastAsia="仿宋" w:cs="仿宋"/>
          <w:b w:val="0"/>
          <w:bCs w:val="0"/>
          <w:color w:val="000000" w:themeColor="text1"/>
          <w:sz w:val="24"/>
          <w14:textFill>
            <w14:solidFill>
              <w14:schemeClr w14:val="tx1"/>
            </w14:solidFill>
          </w14:textFill>
        </w:rPr>
      </w:pPr>
      <w:r>
        <w:rPr>
          <w:rFonts w:hint="eastAsia" w:ascii="宋体" w:hAnsi="宋体"/>
          <w:b w:val="0"/>
          <w:bCs w:val="0"/>
          <w:sz w:val="24"/>
        </w:rPr>
        <w:t>原装电脑，2</w:t>
      </w:r>
      <w:r>
        <w:rPr>
          <w:rFonts w:ascii="宋体" w:hAnsi="宋体"/>
          <w:b w:val="0"/>
          <w:bCs w:val="0"/>
          <w:sz w:val="24"/>
        </w:rPr>
        <w:t>4</w:t>
      </w:r>
      <w:r>
        <w:rPr>
          <w:rFonts w:hint="eastAsia" w:ascii="宋体" w:hAnsi="宋体"/>
          <w:b w:val="0"/>
          <w:bCs w:val="0"/>
          <w:sz w:val="24"/>
        </w:rPr>
        <w:t>寸显示器及高清打印机</w:t>
      </w:r>
    </w:p>
    <w:p w14:paraId="175D1C6F">
      <w:pPr>
        <w:numPr>
          <w:ilvl w:val="0"/>
          <w:numId w:val="5"/>
        </w:numPr>
        <w:spacing w:line="480" w:lineRule="exact"/>
        <w:rPr>
          <w:rFonts w:hint="eastAsia" w:ascii="宋体" w:hAnsi="宋体"/>
          <w:sz w:val="24"/>
        </w:rPr>
      </w:pPr>
      <w:r>
        <w:rPr>
          <w:rFonts w:hint="eastAsia" w:ascii="宋体" w:hAnsi="宋体"/>
          <w:sz w:val="24"/>
        </w:rPr>
        <w:t>★</w:t>
      </w:r>
      <w:r>
        <w:rPr>
          <w:rFonts w:hint="eastAsia" w:ascii="宋体" w:hAnsi="宋体"/>
          <w:sz w:val="24"/>
          <w:lang w:val="en-US" w:eastAsia="zh-CN"/>
        </w:rPr>
        <w:t>设备使用年限不小于5年</w:t>
      </w:r>
    </w:p>
    <w:p w14:paraId="3F6F3AE7">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544"/>
        <w:gridCol w:w="3080"/>
        <w:gridCol w:w="969"/>
        <w:gridCol w:w="920"/>
      </w:tblGrid>
      <w:tr w14:paraId="6149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14:paraId="7FE38E5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2544" w:type="dxa"/>
          </w:tcPr>
          <w:p w14:paraId="619C6401">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3080" w:type="dxa"/>
          </w:tcPr>
          <w:p w14:paraId="317152FB">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63D5EEA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285E96C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5FD4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1E2DE9E3">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2544" w:type="dxa"/>
            <w:vAlign w:val="top"/>
          </w:tcPr>
          <w:p w14:paraId="59F11A65">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主机</w:t>
            </w:r>
          </w:p>
        </w:tc>
        <w:tc>
          <w:tcPr>
            <w:tcW w:w="3080" w:type="dxa"/>
            <w:vAlign w:val="top"/>
          </w:tcPr>
          <w:p w14:paraId="7A00FC3F">
            <w:pPr>
              <w:spacing w:line="440" w:lineRule="exact"/>
              <w:rPr>
                <w:rFonts w:ascii="仿宋" w:hAnsi="仿宋" w:eastAsia="仿宋" w:cs="仿宋"/>
                <w:b/>
                <w:color w:val="000000" w:themeColor="text1"/>
                <w:sz w:val="24"/>
                <w14:textFill>
                  <w14:solidFill>
                    <w14:schemeClr w14:val="tx1"/>
                  </w14:solidFill>
                </w14:textFill>
              </w:rPr>
            </w:pPr>
          </w:p>
        </w:tc>
        <w:tc>
          <w:tcPr>
            <w:tcW w:w="969" w:type="dxa"/>
            <w:vAlign w:val="top"/>
          </w:tcPr>
          <w:p w14:paraId="70CAA846">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vAlign w:val="top"/>
          </w:tcPr>
          <w:p w14:paraId="1D878341">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台</w:t>
            </w:r>
          </w:p>
        </w:tc>
      </w:tr>
      <w:tr w14:paraId="6595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0E2621C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2544" w:type="dxa"/>
            <w:vAlign w:val="top"/>
          </w:tcPr>
          <w:p w14:paraId="7721B7D5">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电源线</w:t>
            </w:r>
          </w:p>
        </w:tc>
        <w:tc>
          <w:tcPr>
            <w:tcW w:w="3080" w:type="dxa"/>
            <w:vAlign w:val="top"/>
          </w:tcPr>
          <w:p w14:paraId="6A48C9C4">
            <w:pPr>
              <w:spacing w:line="440" w:lineRule="exact"/>
              <w:rPr>
                <w:rFonts w:ascii="仿宋" w:hAnsi="仿宋" w:eastAsia="仿宋" w:cs="仿宋"/>
                <w:b/>
                <w:color w:val="000000" w:themeColor="text1"/>
                <w:sz w:val="24"/>
                <w14:textFill>
                  <w14:solidFill>
                    <w14:schemeClr w14:val="tx1"/>
                  </w14:solidFill>
                </w14:textFill>
              </w:rPr>
            </w:pPr>
          </w:p>
        </w:tc>
        <w:tc>
          <w:tcPr>
            <w:tcW w:w="969" w:type="dxa"/>
            <w:vAlign w:val="top"/>
          </w:tcPr>
          <w:p w14:paraId="4A8EC017">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vAlign w:val="top"/>
          </w:tcPr>
          <w:p w14:paraId="00B74946">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根</w:t>
            </w:r>
          </w:p>
        </w:tc>
      </w:tr>
      <w:tr w14:paraId="62D0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026D7C4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2544" w:type="dxa"/>
            <w:vAlign w:val="top"/>
          </w:tcPr>
          <w:p w14:paraId="76F924FD">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防尘罩</w:t>
            </w:r>
          </w:p>
        </w:tc>
        <w:tc>
          <w:tcPr>
            <w:tcW w:w="3080" w:type="dxa"/>
            <w:vAlign w:val="top"/>
          </w:tcPr>
          <w:p w14:paraId="415946B9">
            <w:pPr>
              <w:spacing w:line="440" w:lineRule="exact"/>
              <w:rPr>
                <w:rFonts w:ascii="仿宋" w:hAnsi="仿宋" w:eastAsia="仿宋" w:cs="仿宋"/>
                <w:b/>
                <w:color w:val="000000" w:themeColor="text1"/>
                <w:sz w:val="24"/>
                <w14:textFill>
                  <w14:solidFill>
                    <w14:schemeClr w14:val="tx1"/>
                  </w14:solidFill>
                </w14:textFill>
              </w:rPr>
            </w:pPr>
          </w:p>
        </w:tc>
        <w:tc>
          <w:tcPr>
            <w:tcW w:w="969" w:type="dxa"/>
            <w:vAlign w:val="top"/>
          </w:tcPr>
          <w:p w14:paraId="6BA66761">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vAlign w:val="top"/>
          </w:tcPr>
          <w:p w14:paraId="3C0164D4">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个</w:t>
            </w:r>
          </w:p>
        </w:tc>
      </w:tr>
      <w:tr w14:paraId="349FB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1DC9974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2544" w:type="dxa"/>
            <w:vAlign w:val="top"/>
          </w:tcPr>
          <w:p w14:paraId="51137EFF">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打印机</w:t>
            </w:r>
          </w:p>
        </w:tc>
        <w:tc>
          <w:tcPr>
            <w:tcW w:w="3080" w:type="dxa"/>
            <w:vAlign w:val="top"/>
          </w:tcPr>
          <w:p w14:paraId="4DC8D985">
            <w:pPr>
              <w:spacing w:line="440" w:lineRule="exact"/>
              <w:rPr>
                <w:rFonts w:ascii="仿宋" w:hAnsi="仿宋" w:eastAsia="仿宋" w:cs="仿宋"/>
                <w:b/>
                <w:color w:val="000000" w:themeColor="text1"/>
                <w:sz w:val="24"/>
                <w14:textFill>
                  <w14:solidFill>
                    <w14:schemeClr w14:val="tx1"/>
                  </w14:solidFill>
                </w14:textFill>
              </w:rPr>
            </w:pPr>
          </w:p>
        </w:tc>
        <w:tc>
          <w:tcPr>
            <w:tcW w:w="969" w:type="dxa"/>
            <w:vAlign w:val="top"/>
          </w:tcPr>
          <w:p w14:paraId="04ABA40A">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vAlign w:val="top"/>
          </w:tcPr>
          <w:p w14:paraId="10204EDE">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台</w:t>
            </w:r>
          </w:p>
        </w:tc>
      </w:tr>
      <w:tr w14:paraId="69FF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0E75F56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2544" w:type="dxa"/>
            <w:vAlign w:val="top"/>
          </w:tcPr>
          <w:p w14:paraId="0822A139">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电脑</w:t>
            </w:r>
          </w:p>
        </w:tc>
        <w:tc>
          <w:tcPr>
            <w:tcW w:w="3080" w:type="dxa"/>
            <w:vAlign w:val="top"/>
          </w:tcPr>
          <w:p w14:paraId="7FC46157">
            <w:pPr>
              <w:spacing w:line="440" w:lineRule="exact"/>
              <w:rPr>
                <w:rFonts w:ascii="仿宋" w:hAnsi="仿宋" w:eastAsia="仿宋" w:cs="仿宋"/>
                <w:b/>
                <w:color w:val="000000" w:themeColor="text1"/>
                <w:sz w:val="24"/>
                <w14:textFill>
                  <w14:solidFill>
                    <w14:schemeClr w14:val="tx1"/>
                  </w14:solidFill>
                </w14:textFill>
              </w:rPr>
            </w:pPr>
          </w:p>
        </w:tc>
        <w:tc>
          <w:tcPr>
            <w:tcW w:w="969" w:type="dxa"/>
            <w:vAlign w:val="top"/>
          </w:tcPr>
          <w:p w14:paraId="51A07417">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vAlign w:val="top"/>
          </w:tcPr>
          <w:p w14:paraId="0340739C">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台</w:t>
            </w:r>
          </w:p>
        </w:tc>
      </w:tr>
      <w:tr w14:paraId="244B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523DD9B9">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p>
        </w:tc>
        <w:tc>
          <w:tcPr>
            <w:tcW w:w="2544" w:type="dxa"/>
            <w:vAlign w:val="top"/>
          </w:tcPr>
          <w:p w14:paraId="104D49D4">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电动桌</w:t>
            </w:r>
          </w:p>
        </w:tc>
        <w:tc>
          <w:tcPr>
            <w:tcW w:w="3080" w:type="dxa"/>
            <w:vAlign w:val="top"/>
          </w:tcPr>
          <w:p w14:paraId="4BE1A2A2">
            <w:pPr>
              <w:spacing w:line="440" w:lineRule="exact"/>
              <w:rPr>
                <w:rFonts w:ascii="仿宋" w:hAnsi="仿宋" w:eastAsia="仿宋" w:cs="仿宋"/>
                <w:b/>
                <w:color w:val="000000" w:themeColor="text1"/>
                <w:sz w:val="24"/>
                <w14:textFill>
                  <w14:solidFill>
                    <w14:schemeClr w14:val="tx1"/>
                  </w14:solidFill>
                </w14:textFill>
              </w:rPr>
            </w:pPr>
          </w:p>
        </w:tc>
        <w:tc>
          <w:tcPr>
            <w:tcW w:w="969" w:type="dxa"/>
            <w:vAlign w:val="top"/>
          </w:tcPr>
          <w:p w14:paraId="48A455BA">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vAlign w:val="top"/>
          </w:tcPr>
          <w:p w14:paraId="55BF7F9E">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台</w:t>
            </w:r>
          </w:p>
        </w:tc>
      </w:tr>
      <w:tr w14:paraId="762D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72358B13">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p>
        </w:tc>
        <w:tc>
          <w:tcPr>
            <w:tcW w:w="2544" w:type="dxa"/>
            <w:vAlign w:val="top"/>
          </w:tcPr>
          <w:p w14:paraId="144B584A">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下颚托垫纸固定销钉</w:t>
            </w:r>
          </w:p>
        </w:tc>
        <w:tc>
          <w:tcPr>
            <w:tcW w:w="3080" w:type="dxa"/>
            <w:vAlign w:val="top"/>
          </w:tcPr>
          <w:p w14:paraId="3E48D3EF">
            <w:pPr>
              <w:spacing w:line="440" w:lineRule="exact"/>
              <w:rPr>
                <w:rFonts w:ascii="仿宋" w:hAnsi="仿宋" w:eastAsia="仿宋" w:cs="仿宋"/>
                <w:b/>
                <w:color w:val="000000" w:themeColor="text1"/>
                <w:sz w:val="24"/>
                <w14:textFill>
                  <w14:solidFill>
                    <w14:schemeClr w14:val="tx1"/>
                  </w14:solidFill>
                </w14:textFill>
              </w:rPr>
            </w:pPr>
          </w:p>
        </w:tc>
        <w:tc>
          <w:tcPr>
            <w:tcW w:w="969" w:type="dxa"/>
            <w:vAlign w:val="top"/>
          </w:tcPr>
          <w:p w14:paraId="66D5BACB">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2</w:t>
            </w:r>
          </w:p>
        </w:tc>
        <w:tc>
          <w:tcPr>
            <w:tcW w:w="920" w:type="dxa"/>
            <w:vAlign w:val="top"/>
          </w:tcPr>
          <w:p w14:paraId="46564726">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颗</w:t>
            </w:r>
          </w:p>
        </w:tc>
      </w:tr>
      <w:tr w14:paraId="6334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3C372402">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w:t>
            </w:r>
          </w:p>
        </w:tc>
        <w:tc>
          <w:tcPr>
            <w:tcW w:w="2544" w:type="dxa"/>
            <w:vAlign w:val="top"/>
          </w:tcPr>
          <w:p w14:paraId="68724560">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使用说明书</w:t>
            </w:r>
          </w:p>
        </w:tc>
        <w:tc>
          <w:tcPr>
            <w:tcW w:w="3080" w:type="dxa"/>
            <w:vAlign w:val="top"/>
          </w:tcPr>
          <w:p w14:paraId="05AEEA7E">
            <w:pPr>
              <w:spacing w:line="440" w:lineRule="exact"/>
              <w:rPr>
                <w:rFonts w:ascii="仿宋" w:hAnsi="仿宋" w:eastAsia="仿宋" w:cs="仿宋"/>
                <w:b/>
                <w:color w:val="000000" w:themeColor="text1"/>
                <w:sz w:val="24"/>
                <w14:textFill>
                  <w14:solidFill>
                    <w14:schemeClr w14:val="tx1"/>
                  </w14:solidFill>
                </w14:textFill>
              </w:rPr>
            </w:pPr>
          </w:p>
        </w:tc>
        <w:tc>
          <w:tcPr>
            <w:tcW w:w="969" w:type="dxa"/>
            <w:vAlign w:val="top"/>
          </w:tcPr>
          <w:p w14:paraId="6194C70F">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vAlign w:val="top"/>
          </w:tcPr>
          <w:p w14:paraId="23D239E4">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本</w:t>
            </w:r>
          </w:p>
        </w:tc>
      </w:tr>
      <w:tr w14:paraId="1C79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30226600">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9</w:t>
            </w:r>
          </w:p>
        </w:tc>
        <w:tc>
          <w:tcPr>
            <w:tcW w:w="2544" w:type="dxa"/>
            <w:vAlign w:val="top"/>
          </w:tcPr>
          <w:p w14:paraId="7E739FB2">
            <w:pPr>
              <w:spacing w:line="440" w:lineRule="exact"/>
              <w:jc w:val="center"/>
              <w:rPr>
                <w:rFonts w:hint="default" w:ascii="仿宋" w:hAnsi="仿宋" w:eastAsia="仿宋" w:cs="仿宋"/>
                <w:b/>
                <w:color w:val="000000" w:themeColor="text1"/>
                <w:sz w:val="24"/>
                <w:lang w:val="en-US"/>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产品合格证、保修卡</w:t>
            </w:r>
          </w:p>
        </w:tc>
        <w:tc>
          <w:tcPr>
            <w:tcW w:w="3080" w:type="dxa"/>
            <w:vAlign w:val="top"/>
          </w:tcPr>
          <w:p w14:paraId="587B0749">
            <w:pPr>
              <w:spacing w:line="440" w:lineRule="exact"/>
              <w:rPr>
                <w:rFonts w:ascii="仿宋" w:hAnsi="仿宋" w:eastAsia="仿宋" w:cs="仿宋"/>
                <w:b/>
                <w:color w:val="000000" w:themeColor="text1"/>
                <w:sz w:val="24"/>
                <w14:textFill>
                  <w14:solidFill>
                    <w14:schemeClr w14:val="tx1"/>
                  </w14:solidFill>
                </w14:textFill>
              </w:rPr>
            </w:pPr>
          </w:p>
        </w:tc>
        <w:tc>
          <w:tcPr>
            <w:tcW w:w="969" w:type="dxa"/>
            <w:vAlign w:val="top"/>
          </w:tcPr>
          <w:p w14:paraId="388ACF97">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vAlign w:val="top"/>
          </w:tcPr>
          <w:p w14:paraId="2715F1E1">
            <w:pPr>
              <w:spacing w:line="440" w:lineRule="exact"/>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bl>
    <w:p w14:paraId="71B722C8">
      <w:pPr>
        <w:spacing w:line="440" w:lineRule="exact"/>
        <w:rPr>
          <w:rFonts w:ascii="仿宋" w:hAnsi="仿宋" w:eastAsia="仿宋" w:cs="仿宋"/>
          <w:b/>
          <w:color w:val="000000" w:themeColor="text1"/>
          <w:sz w:val="24"/>
          <w14:textFill>
            <w14:solidFill>
              <w14:schemeClr w14:val="tx1"/>
            </w14:solidFill>
          </w14:textFill>
        </w:rPr>
      </w:pPr>
    </w:p>
    <w:p w14:paraId="1D2A229A">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61A631A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569CAE0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10FA6B2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14:paraId="4EDE35C9">
      <w:pPr>
        <w:spacing w:line="440" w:lineRule="exact"/>
        <w:rPr>
          <w:rFonts w:ascii="仿宋" w:hAnsi="仿宋" w:eastAsia="仿宋" w:cs="仿宋"/>
          <w:color w:val="000000" w:themeColor="text1"/>
          <w:sz w:val="24"/>
          <w:highlight w:val="yellow"/>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yellow"/>
          <w14:textFill>
            <w14:solidFill>
              <w14:schemeClr w14:val="tx1"/>
            </w14:solidFill>
          </w14:textFill>
        </w:rPr>
        <w:t>且原装进口产品生产日期与交货日期差值≤6个月；国产产品生产日期与交货日期差值≤3个月。</w:t>
      </w:r>
    </w:p>
    <w:p w14:paraId="5FDA6F7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48AA034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04F334F5">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6DFB18E4">
      <w:pPr>
        <w:spacing w:line="440" w:lineRule="exac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1.7若</w:t>
      </w:r>
      <w:r>
        <w:rPr>
          <w:rFonts w:hint="eastAsia" w:ascii="仿宋" w:hAnsi="仿宋" w:eastAsia="仿宋" w:cs="仿宋"/>
          <w:sz w:val="24"/>
        </w:rPr>
        <w:t>乙方所投设备属于计量仪器的，需通过具有国家部门颁发专业检测资质证书的第三方计量检测单位检测并提供合格报告。</w:t>
      </w:r>
    </w:p>
    <w:p w14:paraId="3DDE84B8">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58A080F2">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0C83068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★2.2中标供应商须提供设备原厂质保（设备原厂质量保修范围和保修期）至少为</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1</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年。</w:t>
      </w:r>
    </w:p>
    <w:p w14:paraId="6ECEFCD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132C60C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1533462C">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color w:val="000000" w:themeColor="text1"/>
          <w:sz w:val="24"/>
          <w14:textFill>
            <w14:solidFill>
              <w14:schemeClr w14:val="tx1"/>
            </w14:solidFill>
          </w14:textFill>
        </w:rPr>
        <w:t>3.付款方式</w:t>
      </w:r>
    </w:p>
    <w:p w14:paraId="1BE3E546">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w:t>
      </w:r>
      <w:r>
        <w:rPr>
          <w:rFonts w:hint="eastAsia" w:ascii="仿宋" w:hAnsi="仿宋" w:eastAsia="仿宋" w:cs="仿宋"/>
          <w:color w:val="000000" w:themeColor="text1"/>
          <w:sz w:val="24"/>
          <w:lang w:eastAsia="zh-CN"/>
          <w14:textFill>
            <w14:solidFill>
              <w14:schemeClr w14:val="tx1"/>
            </w14:solidFill>
          </w14:textFill>
        </w:rPr>
        <w:t>。</w:t>
      </w:r>
    </w:p>
    <w:p w14:paraId="2797CF2D">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w:t>
      </w:r>
      <w:r>
        <w:rPr>
          <w:rFonts w:hint="eastAsia" w:ascii="仿宋" w:hAnsi="仿宋" w:eastAsia="仿宋" w:cs="仿宋"/>
          <w:color w:val="0000FF"/>
          <w:sz w:val="24"/>
          <w:highlight w:val="none"/>
        </w:rPr>
        <w:t>合同签订后，</w:t>
      </w:r>
      <w:r>
        <w:rPr>
          <w:rFonts w:hint="eastAsia" w:ascii="仿宋" w:hAnsi="仿宋" w:eastAsia="仿宋" w:cs="仿宋"/>
          <w:color w:val="0000FF"/>
          <w:sz w:val="24"/>
          <w:highlight w:val="none"/>
          <w:lang w:val="en-US" w:eastAsia="zh-CN"/>
        </w:rPr>
        <w:t>中标供应商</w:t>
      </w:r>
      <w:r>
        <w:rPr>
          <w:rFonts w:hint="eastAsia" w:ascii="仿宋" w:hAnsi="仿宋" w:eastAsia="仿宋" w:cs="仿宋"/>
          <w:color w:val="0000FF"/>
          <w:sz w:val="24"/>
          <w:highlight w:val="none"/>
        </w:rPr>
        <w:t>按合同协议时间提供货物</w:t>
      </w:r>
      <w:r>
        <w:rPr>
          <w:rFonts w:hint="eastAsia" w:ascii="仿宋" w:hAnsi="仿宋" w:eastAsia="仿宋" w:cs="仿宋"/>
          <w:color w:val="0000FF"/>
          <w:sz w:val="24"/>
          <w:highlight w:val="none"/>
          <w:lang w:val="en-US" w:eastAsia="zh-CN"/>
        </w:rPr>
        <w:t>或服务完成后</w:t>
      </w:r>
      <w:r>
        <w:rPr>
          <w:rFonts w:hint="eastAsia" w:ascii="仿宋" w:hAnsi="仿宋" w:eastAsia="仿宋" w:cs="仿宋"/>
          <w:color w:val="0000FF"/>
          <w:sz w:val="24"/>
          <w:highlight w:val="none"/>
        </w:rPr>
        <w:t>，经</w:t>
      </w:r>
      <w:r>
        <w:rPr>
          <w:rFonts w:hint="eastAsia" w:ascii="仿宋" w:hAnsi="仿宋" w:eastAsia="仿宋" w:cs="仿宋"/>
          <w:color w:val="0000FF"/>
          <w:sz w:val="24"/>
          <w:highlight w:val="none"/>
          <w:lang w:val="en-US" w:eastAsia="zh-CN"/>
        </w:rPr>
        <w:t>采购人</w:t>
      </w:r>
      <w:r>
        <w:rPr>
          <w:rFonts w:hint="eastAsia" w:ascii="仿宋" w:hAnsi="仿宋" w:eastAsia="仿宋" w:cs="仿宋"/>
          <w:color w:val="0000FF"/>
          <w:sz w:val="24"/>
          <w:highlight w:val="none"/>
        </w:rPr>
        <w:t>规定的验收人员书面确认验收合格，</w:t>
      </w:r>
      <w:r>
        <w:rPr>
          <w:rFonts w:hint="eastAsia" w:ascii="仿宋" w:hAnsi="仿宋" w:eastAsia="仿宋" w:cs="仿宋"/>
          <w:color w:val="0000FF"/>
          <w:sz w:val="24"/>
          <w:highlight w:val="none"/>
          <w:lang w:val="en-US" w:eastAsia="zh-CN"/>
        </w:rPr>
        <w:t>中标供应商即</w:t>
      </w:r>
      <w:r>
        <w:rPr>
          <w:rFonts w:hint="eastAsia" w:ascii="仿宋" w:hAnsi="仿宋" w:eastAsia="仿宋" w:cs="仿宋"/>
          <w:color w:val="0000FF"/>
          <w:sz w:val="24"/>
          <w:highlight w:val="none"/>
        </w:rPr>
        <w:t>开具</w:t>
      </w:r>
      <w:r>
        <w:rPr>
          <w:rFonts w:hint="eastAsia" w:ascii="仿宋" w:hAnsi="仿宋" w:eastAsia="仿宋" w:cs="仿宋"/>
          <w:color w:val="0000FF"/>
          <w:sz w:val="24"/>
          <w:highlight w:val="none"/>
          <w:lang w:val="en-US" w:eastAsia="zh-CN"/>
        </w:rPr>
        <w:t>有效</w:t>
      </w:r>
      <w:r>
        <w:rPr>
          <w:rFonts w:hint="eastAsia" w:ascii="仿宋" w:hAnsi="仿宋" w:eastAsia="仿宋" w:cs="仿宋"/>
          <w:color w:val="0000FF"/>
          <w:sz w:val="24"/>
          <w:highlight w:val="none"/>
        </w:rPr>
        <w:t>发票，</w:t>
      </w:r>
      <w:r>
        <w:rPr>
          <w:rFonts w:hint="eastAsia" w:ascii="仿宋" w:hAnsi="仿宋" w:eastAsia="仿宋" w:cs="仿宋"/>
          <w:color w:val="0000FF"/>
          <w:sz w:val="24"/>
          <w:highlight w:val="none"/>
          <w:lang w:val="en-US" w:eastAsia="zh-CN"/>
        </w:rPr>
        <w:t>发票</w:t>
      </w:r>
      <w:r>
        <w:rPr>
          <w:rFonts w:hint="eastAsia" w:ascii="仿宋" w:hAnsi="仿宋" w:eastAsia="仿宋" w:cs="仿宋"/>
          <w:color w:val="0000FF"/>
          <w:sz w:val="24"/>
          <w:highlight w:val="none"/>
        </w:rPr>
        <w:t>加盖发票专用章（增值税普通发票）</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采购人</w:t>
      </w:r>
      <w:r>
        <w:rPr>
          <w:rFonts w:hint="eastAsia" w:ascii="仿宋" w:hAnsi="仿宋" w:eastAsia="仿宋" w:cs="仿宋"/>
          <w:color w:val="0000FF"/>
          <w:sz w:val="24"/>
          <w:highlight w:val="none"/>
        </w:rPr>
        <w:t>确认</w:t>
      </w:r>
      <w:r>
        <w:rPr>
          <w:rFonts w:hint="eastAsia" w:ascii="仿宋" w:hAnsi="仿宋" w:eastAsia="仿宋" w:cs="仿宋"/>
          <w:color w:val="0000FF"/>
          <w:sz w:val="24"/>
          <w:highlight w:val="none"/>
          <w:lang w:val="en-US" w:eastAsia="zh-CN"/>
        </w:rPr>
        <w:t>发票</w:t>
      </w:r>
      <w:r>
        <w:rPr>
          <w:rFonts w:hint="eastAsia" w:ascii="仿宋" w:hAnsi="仿宋" w:eastAsia="仿宋" w:cs="仿宋"/>
          <w:color w:val="0000FF"/>
          <w:sz w:val="24"/>
          <w:highlight w:val="none"/>
        </w:rPr>
        <w:t>无误后</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在收到发票之日起</w:t>
      </w:r>
      <w:r>
        <w:rPr>
          <w:rFonts w:hint="eastAsia" w:ascii="仿宋" w:hAnsi="仿宋" w:eastAsia="仿宋" w:cs="仿宋"/>
          <w:color w:val="0000FF"/>
          <w:sz w:val="24"/>
          <w:highlight w:val="none"/>
          <w:u w:val="single"/>
          <w:lang w:val="en-US" w:eastAsia="zh-CN"/>
        </w:rPr>
        <w:t xml:space="preserve">   30  </w:t>
      </w:r>
      <w:r>
        <w:rPr>
          <w:rFonts w:hint="eastAsia" w:ascii="仿宋" w:hAnsi="仿宋" w:eastAsia="仿宋" w:cs="仿宋"/>
          <w:color w:val="0000FF"/>
          <w:sz w:val="24"/>
          <w:highlight w:val="none"/>
          <w:lang w:val="en-US" w:eastAsia="zh-CN"/>
        </w:rPr>
        <w:t>日</w:t>
      </w:r>
      <w:r>
        <w:rPr>
          <w:rFonts w:hint="eastAsia" w:ascii="仿宋" w:hAnsi="仿宋" w:eastAsia="仿宋" w:cs="仿宋"/>
          <w:color w:val="0000FF"/>
          <w:sz w:val="24"/>
          <w:highlight w:val="none"/>
        </w:rPr>
        <w:t>内</w:t>
      </w:r>
      <w:r>
        <w:rPr>
          <w:rFonts w:hint="eastAsia" w:ascii="仿宋" w:hAnsi="仿宋" w:eastAsia="仿宋" w:cs="仿宋"/>
          <w:color w:val="0000FF"/>
          <w:sz w:val="24"/>
          <w:highlight w:val="none"/>
          <w:lang w:eastAsia="zh-CN"/>
        </w:rPr>
        <w:t>，</w:t>
      </w:r>
      <w:r>
        <w:rPr>
          <w:rFonts w:hint="eastAsia" w:ascii="仿宋" w:hAnsi="仿宋" w:eastAsia="仿宋" w:cs="仿宋"/>
          <w:color w:val="000000" w:themeColor="text1"/>
          <w:sz w:val="24"/>
          <w14:textFill>
            <w14:solidFill>
              <w14:schemeClr w14:val="tx1"/>
            </w14:solidFill>
          </w14:textFill>
        </w:rPr>
        <w:t>支付合同总金额的</w:t>
      </w:r>
      <w:r>
        <w:rPr>
          <w:rFonts w:hint="eastAsia" w:ascii="仿宋" w:hAnsi="仿宋" w:eastAsia="仿宋" w:cs="仿宋"/>
          <w:color w:val="000000" w:themeColor="text1"/>
          <w:sz w:val="24"/>
          <w:lang w:val="en-US" w:eastAsia="zh-CN"/>
          <w14:textFill>
            <w14:solidFill>
              <w14:schemeClr w14:val="tx1"/>
            </w14:solidFill>
          </w14:textFill>
        </w:rPr>
        <w:t>9</w:t>
      </w:r>
      <w:r>
        <w:rPr>
          <w:rFonts w:hint="eastAsia" w:ascii="仿宋" w:hAnsi="仿宋" w:eastAsia="仿宋" w:cs="仿宋"/>
          <w:color w:val="000000" w:themeColor="text1"/>
          <w:sz w:val="24"/>
          <w14:textFill>
            <w14:solidFill>
              <w14:schemeClr w14:val="tx1"/>
            </w14:solidFill>
          </w14:textFill>
        </w:rPr>
        <w:t>5%；合同总金额的5%</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作为第二期款项，</w:t>
      </w:r>
      <w:r>
        <w:rPr>
          <w:rFonts w:hint="eastAsia" w:ascii="仿宋" w:hAnsi="仿宋" w:eastAsia="仿宋" w:cs="仿宋"/>
          <w:color w:val="000000" w:themeColor="text1"/>
          <w:sz w:val="24"/>
          <w14:textFill>
            <w14:solidFill>
              <w14:schemeClr w14:val="tx1"/>
            </w14:solidFill>
          </w14:textFill>
        </w:rPr>
        <w:t>在</w:t>
      </w:r>
      <w:r>
        <w:rPr>
          <w:rFonts w:hint="eastAsia" w:ascii="仿宋" w:hAnsi="仿宋" w:eastAsia="仿宋" w:cs="仿宋"/>
          <w:color w:val="000000" w:themeColor="text1"/>
          <w:sz w:val="24"/>
          <w:highlight w:val="yellow"/>
          <w:u w:val="single"/>
          <w:lang w:val="en-US" w:eastAsia="zh-CN"/>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w:t>
      </w:r>
      <w:r>
        <w:rPr>
          <w:rFonts w:hint="eastAsia" w:ascii="仿宋" w:hAnsi="仿宋" w:eastAsia="仿宋" w:cs="仿宋"/>
          <w:color w:val="000000" w:themeColor="text1"/>
          <w:sz w:val="24"/>
          <w:lang w:val="en-US" w:eastAsia="zh-CN"/>
          <w14:textFill>
            <w14:solidFill>
              <w14:schemeClr w14:val="tx1"/>
            </w14:solidFill>
          </w14:textFill>
        </w:rPr>
        <w:t>支付</w:t>
      </w:r>
      <w:r>
        <w:rPr>
          <w:rFonts w:hint="eastAsia" w:ascii="仿宋" w:hAnsi="仿宋" w:eastAsia="仿宋" w:cs="仿宋"/>
          <w:color w:val="000000" w:themeColor="text1"/>
          <w:sz w:val="24"/>
          <w14:textFill>
            <w14:solidFill>
              <w14:schemeClr w14:val="tx1"/>
            </w14:solidFill>
          </w14:textFill>
        </w:rPr>
        <w:t>。</w:t>
      </w:r>
    </w:p>
    <w:p w14:paraId="68504C87">
      <w:pPr>
        <w:spacing w:line="440" w:lineRule="exact"/>
        <w:jc w:val="both"/>
        <w:rPr>
          <w:rFonts w:ascii="仿宋" w:hAnsi="仿宋" w:eastAsia="仿宋" w:cs="仿宋"/>
          <w:b/>
          <w:bCs/>
          <w:color w:val="000000" w:themeColor="text1"/>
          <w:sz w:val="24"/>
          <w14:textFill>
            <w14:solidFill>
              <w14:schemeClr w14:val="tx1"/>
            </w14:solidFill>
          </w14:textFill>
        </w:rPr>
      </w:pPr>
    </w:p>
    <w:p w14:paraId="1340064A">
      <w:pPr>
        <w:rPr>
          <w:rFonts w:ascii="仿宋" w:hAnsi="仿宋" w:eastAsia="仿宋" w:cs="仿宋"/>
          <w:color w:val="000000" w:themeColor="text1"/>
          <w:sz w:val="24"/>
          <w:highlight w:val="cyan"/>
          <w:lang w:val="zh-CN"/>
          <w14:textFill>
            <w14:solidFill>
              <w14:schemeClr w14:val="tx1"/>
            </w14:solidFill>
          </w14:textFill>
        </w:rPr>
      </w:pPr>
    </w:p>
    <w:p w14:paraId="5FEC2331">
      <w:pPr>
        <w:spacing w:line="440" w:lineRule="exact"/>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D686551"/>
    <w:multiLevelType w:val="multilevel"/>
    <w:tmpl w:val="1D686551"/>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0FD82052"/>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3FA02E28"/>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2538</Words>
  <Characters>2609</Characters>
  <Lines>5</Lines>
  <Paragraphs>1</Paragraphs>
  <TotalTime>0</TotalTime>
  <ScaleCrop>false</ScaleCrop>
  <LinksUpToDate>false</LinksUpToDate>
  <CharactersWithSpaces>2659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2026-01-21T01:58:04Z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F8C38C4669134059A8CA92FFCB03E372_13</vt:lpwstr>
  </property>
  <property fmtid="{D5CDD505-2E9C-101B-9397-08002B2CF9AE}" pid="4" name="KSOTemplateDocerSaveRecord">
    <vt:lpwstr>eyJoZGlkIjoiZDc1MmY4YzI5NTIxMTQwOWZhYWU0N2QxZThiZjg5ZTEiLCJ1c2VySWQiOiIzNjk5OTM4OTgifQ==</vt:lpwstr>
  </property>
</Properties>
</file>