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pPr w:leftFromText="180" w:rightFromText="180" w:vertAnchor="page" w:horzAnchor="page" w:tblpX="211" w:tblpY="5722"/>
              <w:tblOverlap w:val="never"/>
              <w:tblW w:w="49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1201"/>
              <w:gridCol w:w="1089"/>
              <w:gridCol w:w="995"/>
              <w:gridCol w:w="1365"/>
              <w:gridCol w:w="709"/>
              <w:gridCol w:w="828"/>
              <w:gridCol w:w="1438"/>
              <w:gridCol w:w="651"/>
              <w:gridCol w:w="690"/>
              <w:gridCol w:w="589"/>
              <w:gridCol w:w="671"/>
            </w:tblGrid>
            <w:tr w14:paraId="2708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8C70C">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C8CE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项目名称</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3A6063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人份成本</w:t>
                  </w:r>
                  <w:r>
                    <w:rPr>
                      <w:rFonts w:hint="eastAsia" w:ascii="宋体" w:hAnsi="宋体" w:eastAsia="宋体" w:cs="宋体"/>
                      <w:sz w:val="16"/>
                      <w:szCs w:val="16"/>
                      <w:lang w:val="en-US" w:eastAsia="zh-CN"/>
                    </w:rPr>
                    <w:t>（包含开展项目所需的试剂、耗材、耗品、定标液、清洗液、质控品等全部成本支出） 元/人份</w:t>
                  </w:r>
                </w:p>
              </w:tc>
              <w:tc>
                <w:tcPr>
                  <w:tcW w:w="37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55FBC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耗材信息</w:t>
                  </w:r>
                </w:p>
              </w:tc>
            </w:tr>
            <w:tr w14:paraId="3ED6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8" w:hRule="atLeast"/>
              </w:trPr>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A117">
                  <w:pPr>
                    <w:bidi w:val="0"/>
                    <w:jc w:val="center"/>
                    <w:rPr>
                      <w:rFonts w:hint="eastAsia" w:ascii="宋体" w:hAnsi="宋体" w:eastAsia="宋体" w:cs="宋体"/>
                      <w:sz w:val="21"/>
                      <w:szCs w:val="21"/>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E150">
                  <w:pPr>
                    <w:bidi w:val="0"/>
                    <w:jc w:val="center"/>
                    <w:rPr>
                      <w:rFonts w:hint="eastAsia" w:ascii="宋体" w:hAnsi="宋体" w:eastAsia="宋体" w:cs="宋体"/>
                      <w:sz w:val="21"/>
                      <w:szCs w:val="21"/>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729517F">
                  <w:pPr>
                    <w:bidi w:val="0"/>
                    <w:jc w:val="center"/>
                    <w:rPr>
                      <w:rFonts w:hint="eastAsia" w:ascii="宋体" w:hAnsi="宋体" w:eastAsia="宋体" w:cs="宋体"/>
                      <w:sz w:val="21"/>
                      <w:szCs w:val="21"/>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E53B">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主要试剂品牌</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8BC">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产品名称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1BC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规格型号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1D3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医疗器械注册证号</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C78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国家医保医用耗材编码（27位）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7699">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省联盟限价（元）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8D0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投标报价（元）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2F3B">
                  <w:pPr>
                    <w:bidi w:val="0"/>
                    <w:jc w:val="center"/>
                    <w:rPr>
                      <w:rFonts w:hint="eastAsia" w:ascii="宋体" w:hAnsi="宋体" w:eastAsia="宋体" w:cs="宋体"/>
                      <w:sz w:val="21"/>
                      <w:szCs w:val="21"/>
                    </w:rPr>
                  </w:pPr>
                  <w:r>
                    <w:rPr>
                      <w:rFonts w:hint="eastAsia" w:ascii="宋体" w:hAnsi="宋体" w:eastAsia="宋体" w:cs="宋体"/>
                      <w:sz w:val="18"/>
                      <w:szCs w:val="18"/>
                      <w:lang w:val="en-US" w:eastAsia="zh-CN"/>
                    </w:rPr>
                    <w:t>是否专机专用试剂耗材</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1471">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进口/国产</w:t>
                  </w:r>
                </w:p>
              </w:tc>
            </w:tr>
            <w:tr w14:paraId="0BA3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8"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A90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CF9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330900001</w:t>
                  </w:r>
                </w:p>
                <w:p w14:paraId="3C10282E">
                  <w:pPr>
                    <w:bidi w:val="0"/>
                    <w:jc w:val="center"/>
                    <w:rPr>
                      <w:rFonts w:hint="eastAsia" w:ascii="宋体" w:hAnsi="宋体" w:eastAsia="宋体" w:cs="宋体"/>
                      <w:sz w:val="21"/>
                      <w:szCs w:val="21"/>
                    </w:rPr>
                  </w:pPr>
                  <w:r>
                    <w:rPr>
                      <w:rFonts w:hint="eastAsia" w:ascii="宋体" w:hAnsi="宋体" w:eastAsia="宋体" w:cs="宋体"/>
                      <w:sz w:val="21"/>
                      <w:szCs w:val="21"/>
                    </w:rPr>
                    <w:t>项目名称</w:t>
                  </w:r>
                </w:p>
                <w:p w14:paraId="57BCB03B">
                  <w:pPr>
                    <w:bidi w:val="0"/>
                    <w:jc w:val="center"/>
                    <w:rPr>
                      <w:rFonts w:hint="eastAsia" w:ascii="宋体" w:hAnsi="宋体" w:eastAsia="宋体" w:cs="宋体"/>
                      <w:sz w:val="21"/>
                      <w:szCs w:val="21"/>
                    </w:rPr>
                  </w:pPr>
                  <w:r>
                    <w:rPr>
                      <w:rFonts w:hint="eastAsia" w:ascii="宋体" w:hAnsi="宋体" w:eastAsia="宋体" w:cs="宋体"/>
                      <w:sz w:val="21"/>
                      <w:szCs w:val="21"/>
                    </w:rPr>
                    <w:t>淋巴结穿刺术</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2731">
                  <w:pPr>
                    <w:bidi w:val="0"/>
                    <w:jc w:val="center"/>
                    <w:rPr>
                      <w:rFonts w:hint="eastAsia" w:ascii="宋体" w:hAnsi="宋体" w:eastAsia="宋体" w:cs="宋体"/>
                      <w:sz w:val="21"/>
                      <w:szCs w:val="21"/>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993B">
                  <w:pPr>
                    <w:bidi w:val="0"/>
                    <w:jc w:val="center"/>
                    <w:rPr>
                      <w:rFonts w:hint="eastAsia" w:ascii="宋体" w:hAnsi="宋体" w:eastAsia="宋体" w:cs="宋体"/>
                      <w:sz w:val="21"/>
                      <w:szCs w:val="21"/>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D7C2">
                  <w:pPr>
                    <w:bidi w:val="0"/>
                    <w:jc w:val="center"/>
                    <w:rPr>
                      <w:rFonts w:hint="eastAsia" w:ascii="宋体" w:hAnsi="宋体" w:eastAsia="宋体" w:cs="宋体"/>
                      <w:sz w:val="21"/>
                      <w:szCs w:val="21"/>
                      <w:lang w:val="en-US" w:eastAsia="zh-CN"/>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B07E">
                  <w:pPr>
                    <w:bidi w:val="0"/>
                    <w:jc w:val="center"/>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5BCC">
                  <w:pPr>
                    <w:bidi w:val="0"/>
                    <w:jc w:val="center"/>
                    <w:rPr>
                      <w:rFonts w:hint="eastAsia" w:ascii="宋体" w:hAnsi="宋体" w:eastAsia="宋体" w:cs="宋体"/>
                      <w:sz w:val="21"/>
                      <w:szCs w:val="21"/>
                      <w:lang w:val="en-US" w:eastAsia="zh-CN"/>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5A24">
                  <w:pPr>
                    <w:bidi w:val="0"/>
                    <w:jc w:val="center"/>
                    <w:rPr>
                      <w:rFonts w:hint="eastAsia" w:ascii="宋体" w:hAnsi="宋体" w:eastAsia="宋体" w:cs="宋体"/>
                      <w:sz w:val="21"/>
                      <w:szCs w:val="21"/>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2A00">
                  <w:pPr>
                    <w:bidi w:val="0"/>
                    <w:jc w:val="center"/>
                    <w:rPr>
                      <w:rFonts w:hint="eastAsia" w:ascii="宋体" w:hAnsi="宋体" w:eastAsia="宋体" w:cs="宋体"/>
                      <w:sz w:val="21"/>
                      <w:szCs w:val="21"/>
                      <w:lang w:val="en-US" w:eastAsia="zh-CN"/>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A629">
                  <w:pPr>
                    <w:bidi w:val="0"/>
                    <w:jc w:val="center"/>
                    <w:rPr>
                      <w:rFonts w:hint="eastAsia" w:ascii="宋体" w:hAnsi="宋体" w:eastAsia="宋体" w:cs="宋体"/>
                      <w:sz w:val="21"/>
                      <w:szCs w:val="21"/>
                      <w:lang w:val="en-US" w:eastAsia="zh-CN"/>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E199">
                  <w:pPr>
                    <w:bidi w:val="0"/>
                    <w:jc w:val="center"/>
                    <w:rPr>
                      <w:rFonts w:hint="eastAsia" w:ascii="宋体" w:hAnsi="宋体" w:eastAsia="宋体" w:cs="宋体"/>
                      <w:sz w:val="21"/>
                      <w:szCs w:val="21"/>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2B27">
                  <w:pPr>
                    <w:bidi w:val="0"/>
                    <w:jc w:val="center"/>
                    <w:rPr>
                      <w:rFonts w:hint="eastAsia" w:ascii="宋体" w:hAnsi="宋体" w:eastAsia="宋体" w:cs="宋体"/>
                      <w:sz w:val="21"/>
                      <w:szCs w:val="21"/>
                      <w:lang w:val="en-US" w:eastAsia="zh-CN"/>
                    </w:rPr>
                  </w:pPr>
                </w:p>
              </w:tc>
            </w:tr>
            <w:tr w14:paraId="5A79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307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7D09">
                  <w:pPr>
                    <w:bidi w:val="0"/>
                    <w:jc w:val="center"/>
                    <w:rPr>
                      <w:rFonts w:hint="eastAsia" w:ascii="宋体" w:hAnsi="宋体" w:eastAsia="宋体" w:cs="宋体"/>
                      <w:sz w:val="21"/>
                      <w:szCs w:val="21"/>
                    </w:rPr>
                  </w:pPr>
                  <w:r>
                    <w:rPr>
                      <w:rFonts w:hint="eastAsia" w:ascii="宋体" w:hAnsi="宋体" w:eastAsia="宋体" w:cs="宋体"/>
                      <w:sz w:val="21"/>
                      <w:szCs w:val="21"/>
                    </w:rPr>
                    <w:t>331601001乳腺肿物穿刺术</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9DD7">
                  <w:pPr>
                    <w:bidi w:val="0"/>
                    <w:jc w:val="center"/>
                    <w:rPr>
                      <w:rFonts w:hint="eastAsia" w:ascii="宋体" w:hAnsi="宋体" w:eastAsia="宋体" w:cs="宋体"/>
                      <w:sz w:val="21"/>
                      <w:szCs w:val="21"/>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58A7">
                  <w:pPr>
                    <w:bidi w:val="0"/>
                    <w:jc w:val="center"/>
                    <w:rPr>
                      <w:rFonts w:hint="eastAsia" w:ascii="宋体" w:hAnsi="宋体" w:eastAsia="宋体" w:cs="宋体"/>
                      <w:sz w:val="21"/>
                      <w:szCs w:val="21"/>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FCB3">
                  <w:pPr>
                    <w:bidi w:val="0"/>
                    <w:jc w:val="center"/>
                    <w:rPr>
                      <w:rFonts w:hint="eastAsia" w:ascii="宋体" w:hAnsi="宋体" w:eastAsia="宋体" w:cs="宋体"/>
                      <w:sz w:val="21"/>
                      <w:szCs w:val="21"/>
                      <w:lang w:val="en-US" w:eastAsia="zh-CN"/>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738B">
                  <w:pPr>
                    <w:bidi w:val="0"/>
                    <w:jc w:val="center"/>
                    <w:rPr>
                      <w:rFonts w:hint="eastAsia" w:ascii="宋体" w:hAnsi="宋体" w:eastAsia="宋体" w:cs="宋体"/>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E8BE">
                  <w:pPr>
                    <w:bidi w:val="0"/>
                    <w:jc w:val="center"/>
                    <w:rPr>
                      <w:rFonts w:hint="eastAsia" w:ascii="宋体" w:hAnsi="宋体" w:eastAsia="宋体" w:cs="宋体"/>
                      <w:sz w:val="21"/>
                      <w:szCs w:val="21"/>
                      <w:lang w:val="en-US" w:eastAsia="zh-CN"/>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C33A">
                  <w:pPr>
                    <w:bidi w:val="0"/>
                    <w:jc w:val="center"/>
                    <w:rPr>
                      <w:rFonts w:hint="eastAsia" w:ascii="宋体" w:hAnsi="宋体" w:eastAsia="宋体" w:cs="宋体"/>
                      <w:sz w:val="21"/>
                      <w:szCs w:val="21"/>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4E4C">
                  <w:pPr>
                    <w:bidi w:val="0"/>
                    <w:jc w:val="center"/>
                    <w:rPr>
                      <w:rFonts w:hint="eastAsia" w:ascii="宋体" w:hAnsi="宋体" w:eastAsia="宋体" w:cs="宋体"/>
                      <w:sz w:val="21"/>
                      <w:szCs w:val="21"/>
                      <w:lang w:val="en-US" w:eastAsia="zh-CN"/>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6207">
                  <w:pPr>
                    <w:bidi w:val="0"/>
                    <w:jc w:val="center"/>
                    <w:rPr>
                      <w:rFonts w:hint="eastAsia" w:ascii="宋体" w:hAnsi="宋体" w:eastAsia="宋体" w:cs="宋体"/>
                      <w:sz w:val="21"/>
                      <w:szCs w:val="21"/>
                      <w:lang w:val="en-US" w:eastAsia="zh-CN"/>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6EA5">
                  <w:pPr>
                    <w:bidi w:val="0"/>
                    <w:jc w:val="center"/>
                    <w:rPr>
                      <w:rFonts w:hint="eastAsia" w:ascii="宋体" w:hAnsi="宋体" w:eastAsia="宋体" w:cs="宋体"/>
                      <w:sz w:val="21"/>
                      <w:szCs w:val="21"/>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DBA5">
                  <w:pPr>
                    <w:bidi w:val="0"/>
                    <w:jc w:val="center"/>
                    <w:rPr>
                      <w:rFonts w:hint="eastAsia" w:ascii="宋体" w:hAnsi="宋体" w:eastAsia="宋体" w:cs="宋体"/>
                      <w:sz w:val="21"/>
                      <w:szCs w:val="21"/>
                      <w:lang w:val="en-US" w:eastAsia="zh-CN"/>
                    </w:rPr>
                  </w:pPr>
                </w:p>
              </w:tc>
            </w:tr>
          </w:tbl>
          <w:p w14:paraId="7E882A38">
            <w:pPr>
              <w:numPr>
                <w:numId w:val="0"/>
              </w:numPr>
              <w:tabs>
                <w:tab w:val="left" w:pos="780"/>
              </w:tabs>
              <w:spacing w:line="360" w:lineRule="exact"/>
              <w:rPr>
                <w:rFonts w:hint="eastAsia" w:ascii="楷体_GB2312" w:hAnsi="楷体_GB2312" w:eastAsia="楷体_GB2312" w:cs="楷体_GB2312"/>
                <w:b/>
                <w:sz w:val="21"/>
                <w:szCs w:val="21"/>
                <w:u w:val="single"/>
              </w:rPr>
            </w:pPr>
          </w:p>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16C03C30">
      <w:pPr>
        <w:spacing w:line="440" w:lineRule="exact"/>
        <w:jc w:val="both"/>
        <w:rPr>
          <w:rFonts w:hint="eastAsia"/>
          <w:b/>
          <w:sz w:val="32"/>
          <w:szCs w:val="32"/>
        </w:rPr>
      </w:pPr>
      <w:bookmarkStart w:id="6" w:name="_GoBack"/>
      <w:bookmarkEnd w:id="6"/>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3149D514">
      <w:pPr>
        <w:jc w:val="center"/>
        <w:rPr>
          <w:rFonts w:ascii="宋体" w:hAnsi="宋体"/>
          <w:b/>
          <w:color w:val="000000" w:themeColor="text1"/>
          <w:kern w:val="28"/>
          <w:sz w:val="44"/>
          <w:szCs w:val="36"/>
          <w14:textFill>
            <w14:solidFill>
              <w14:schemeClr w14:val="tx1"/>
            </w14:solidFill>
          </w14:textFill>
        </w:rPr>
      </w:pPr>
      <w:bookmarkStart w:id="0" w:name="OLE_LINK16"/>
      <w:bookmarkStart w:id="1" w:name="OLE_LINK19"/>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6ED6D441">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7A09206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AE3371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47F5E7C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633805A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9635FA3">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4B3A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2184C6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2CC8B7F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3E0EAB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5C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07476F9A">
            <w:pPr>
              <w:spacing w:line="440" w:lineRule="exact"/>
              <w:rPr>
                <w:rFonts w:ascii="仿宋" w:hAnsi="仿宋" w:eastAsia="仿宋" w:cs="仿宋"/>
                <w:color w:val="000000" w:themeColor="text1"/>
                <w:sz w:val="24"/>
                <w14:textFill>
                  <w14:solidFill>
                    <w14:schemeClr w14:val="tx1"/>
                  </w14:solidFill>
                </w14:textFill>
              </w:rPr>
            </w:pPr>
            <w:bookmarkStart w:id="2" w:name="OLE_LINK14"/>
            <w:bookmarkStart w:id="3" w:name="OLE_LINK15"/>
            <w:r>
              <w:rPr>
                <w:rFonts w:ascii="仿宋" w:hAnsi="仿宋" w:eastAsia="仿宋" w:cs="仿宋"/>
                <w:color w:val="000000" w:themeColor="text1"/>
                <w:sz w:val="24"/>
                <w14:textFill>
                  <w14:solidFill>
                    <w14:schemeClr w14:val="tx1"/>
                  </w14:solidFill>
                </w14:textFill>
              </w:rPr>
              <w:t>旋切取芯活检手柄</w:t>
            </w:r>
            <w:bookmarkEnd w:id="2"/>
            <w:bookmarkEnd w:id="3"/>
          </w:p>
        </w:tc>
        <w:tc>
          <w:tcPr>
            <w:tcW w:w="1833" w:type="dxa"/>
          </w:tcPr>
          <w:p w14:paraId="26B7147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普外二区</w:t>
            </w:r>
          </w:p>
        </w:tc>
        <w:tc>
          <w:tcPr>
            <w:tcW w:w="2131" w:type="dxa"/>
          </w:tcPr>
          <w:p w14:paraId="07BC7AB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r>
    </w:tbl>
    <w:p w14:paraId="6ECF074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ascii="仿宋" w:hAnsi="仿宋" w:eastAsia="仿宋" w:cs="仿宋"/>
          <w:color w:val="000000" w:themeColor="text1"/>
          <w:sz w:val="24"/>
          <w14:textFill>
            <w14:solidFill>
              <w14:schemeClr w14:val="tx1"/>
            </w14:solidFill>
          </w14:textFill>
        </w:rPr>
        <w:t xml:space="preserve"> 对活检的组织具有冷冻固定，从而保证活检组织的完整性和连续性，从而减少病理结果的假阴性，防止漏诊。</w:t>
      </w:r>
    </w:p>
    <w:p w14:paraId="5EAE0DB6">
      <w:pPr>
        <w:spacing w:line="440" w:lineRule="exact"/>
        <w:rPr>
          <w:rFonts w:ascii="仿宋" w:hAnsi="仿宋" w:eastAsia="仿宋" w:cs="仿宋"/>
          <w:color w:val="000000" w:themeColor="text1"/>
          <w:sz w:val="24"/>
          <w14:textFill>
            <w14:solidFill>
              <w14:schemeClr w14:val="tx1"/>
            </w14:solidFill>
          </w14:textFill>
        </w:rPr>
      </w:pPr>
    </w:p>
    <w:p w14:paraId="1D365F1A">
      <w:pPr>
        <w:pStyle w:val="12"/>
        <w:numPr>
          <w:ilvl w:val="0"/>
          <w:numId w:val="0"/>
        </w:numPr>
        <w:spacing w:line="440" w:lineRule="exact"/>
        <w:ind w:left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用途：与活检针配合使用，用于从淋巴或软组织获取标本进行活检。</w:t>
      </w:r>
      <w:r>
        <w:rPr>
          <w:rFonts w:ascii="仿宋" w:hAnsi="仿宋" w:eastAsia="仿宋" w:cs="仿宋"/>
          <w:color w:val="000000" w:themeColor="text1"/>
          <w:sz w:val="24"/>
          <w14:textFill>
            <w14:solidFill>
              <w14:schemeClr w14:val="tx1"/>
            </w14:solidFill>
          </w14:textFill>
        </w:rPr>
        <w:t>手柄上的冷冻气罐对活检针具有冷冻功能；</w:t>
      </w:r>
    </w:p>
    <w:p w14:paraId="52CBCBC9">
      <w:pPr>
        <w:spacing w:line="440" w:lineRule="exact"/>
        <w:rPr>
          <w:rFonts w:ascii="仿宋" w:hAnsi="仿宋" w:eastAsia="仿宋" w:cs="仿宋"/>
          <w:color w:val="000000" w:themeColor="text1"/>
          <w:sz w:val="24"/>
          <w14:textFill>
            <w14:solidFill>
              <w14:schemeClr w14:val="tx1"/>
            </w14:solidFill>
          </w14:textFill>
        </w:rPr>
      </w:pPr>
    </w:p>
    <w:p w14:paraId="41A323D2">
      <w:pPr>
        <w:spacing w:line="440" w:lineRule="exact"/>
        <w:rPr>
          <w:rFonts w:ascii="仿宋" w:hAnsi="仿宋" w:eastAsia="仿宋" w:cs="仿宋"/>
          <w:b/>
          <w:color w:val="000000" w:themeColor="text1"/>
          <w:sz w:val="24"/>
          <w14:textFill>
            <w14:solidFill>
              <w14:schemeClr w14:val="tx1"/>
            </w14:solidFill>
          </w14:textFill>
        </w:rPr>
      </w:pPr>
    </w:p>
    <w:p w14:paraId="1D70C243">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7F6D8DB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设备使用年限不低于5年</w:t>
      </w:r>
    </w:p>
    <w:p w14:paraId="2537BE59">
      <w:pPr>
        <w:spacing w:line="440" w:lineRule="exact"/>
        <w:rPr>
          <w:rFonts w:ascii="仿宋" w:hAnsi="仿宋" w:eastAsia="仿宋" w:cs="仿宋"/>
          <w:b/>
          <w:color w:val="000000" w:themeColor="text1"/>
          <w:sz w:val="24"/>
          <w14:textFill>
            <w14:solidFill>
              <w14:schemeClr w14:val="tx1"/>
            </w14:solidFill>
          </w14:textFill>
        </w:rPr>
      </w:pPr>
    </w:p>
    <w:p w14:paraId="2717471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2600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C9209D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134" w:type="dxa"/>
          </w:tcPr>
          <w:p w14:paraId="3BADBC8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490" w:type="dxa"/>
          </w:tcPr>
          <w:p w14:paraId="1A0C5AE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4CBB8E5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64151B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219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9A7EAFC">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1134" w:type="dxa"/>
          </w:tcPr>
          <w:p w14:paraId="1797134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说明书</w:t>
            </w:r>
          </w:p>
        </w:tc>
        <w:tc>
          <w:tcPr>
            <w:tcW w:w="4490" w:type="dxa"/>
          </w:tcPr>
          <w:p w14:paraId="329AD8B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969" w:type="dxa"/>
          </w:tcPr>
          <w:p w14:paraId="7473DFF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920" w:type="dxa"/>
          </w:tcPr>
          <w:p w14:paraId="162FB68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份</w:t>
            </w:r>
          </w:p>
        </w:tc>
      </w:tr>
      <w:tr w14:paraId="6850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60B46A5">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c>
          <w:tcPr>
            <w:tcW w:w="1134" w:type="dxa"/>
          </w:tcPr>
          <w:p w14:paraId="56DD010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保修卡</w:t>
            </w:r>
          </w:p>
        </w:tc>
        <w:tc>
          <w:tcPr>
            <w:tcW w:w="4490" w:type="dxa"/>
          </w:tcPr>
          <w:p w14:paraId="5B5247E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969" w:type="dxa"/>
          </w:tcPr>
          <w:p w14:paraId="25141C6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920" w:type="dxa"/>
          </w:tcPr>
          <w:p w14:paraId="0B55F77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份</w:t>
            </w:r>
          </w:p>
        </w:tc>
      </w:tr>
      <w:tr w14:paraId="7ADD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147D7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1134" w:type="dxa"/>
          </w:tcPr>
          <w:p w14:paraId="10EC3653">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合格证</w:t>
            </w:r>
          </w:p>
        </w:tc>
        <w:tc>
          <w:tcPr>
            <w:tcW w:w="4490" w:type="dxa"/>
          </w:tcPr>
          <w:p w14:paraId="15B7A079">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p>
        </w:tc>
        <w:tc>
          <w:tcPr>
            <w:tcW w:w="969" w:type="dxa"/>
          </w:tcPr>
          <w:p w14:paraId="3C7AC315">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920" w:type="dxa"/>
          </w:tcPr>
          <w:p w14:paraId="7F60A895">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份</w:t>
            </w:r>
          </w:p>
        </w:tc>
      </w:tr>
    </w:tbl>
    <w:p w14:paraId="02C2F280">
      <w:pPr>
        <w:spacing w:line="440" w:lineRule="exact"/>
        <w:rPr>
          <w:rFonts w:ascii="仿宋" w:hAnsi="仿宋" w:eastAsia="仿宋" w:cs="仿宋"/>
          <w:b/>
          <w:color w:val="000000" w:themeColor="text1"/>
          <w:sz w:val="24"/>
          <w14:textFill>
            <w14:solidFill>
              <w14:schemeClr w14:val="tx1"/>
            </w14:solidFill>
          </w14:textFill>
        </w:rPr>
      </w:pPr>
    </w:p>
    <w:p w14:paraId="191540C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A9ADF3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D5CB87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24AB142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30  </w:t>
      </w:r>
      <w:r>
        <w:rPr>
          <w:rFonts w:hint="eastAsia" w:ascii="仿宋" w:hAnsi="仿宋" w:eastAsia="仿宋" w:cs="仿宋"/>
          <w:color w:val="000000" w:themeColor="text1"/>
          <w:sz w:val="24"/>
          <w14:textFill>
            <w14:solidFill>
              <w14:schemeClr w14:val="tx1"/>
            </w14:solidFill>
          </w14:textFill>
        </w:rPr>
        <w:t>日内完成设备的安装调试。</w:t>
      </w:r>
    </w:p>
    <w:p w14:paraId="7619D9A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1.3中标供应商须保证中标后所提供的设备为原装、全新合格的产品；且原装进口产品生产日期与交货日期差值≤6个月；国产产品生产日期与交货日期差值≤3个月。</w:t>
      </w:r>
    </w:p>
    <w:p w14:paraId="758CE32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BD856E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B6957F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71174F3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63B8D3F2">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38F31A3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1  </w:t>
      </w:r>
      <w:r>
        <w:rPr>
          <w:rFonts w:hint="eastAsia" w:ascii="仿宋" w:hAnsi="仿宋" w:eastAsia="仿宋" w:cs="仿宋"/>
          <w:color w:val="000000" w:themeColor="text1"/>
          <w:sz w:val="24"/>
          <w14:textFill>
            <w14:solidFill>
              <w14:schemeClr w14:val="tx1"/>
            </w14:solidFill>
          </w14:textFill>
        </w:rPr>
        <w:t>年。</w:t>
      </w:r>
    </w:p>
    <w:p w14:paraId="7B45104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7EAF22D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6CAECD2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★2.5在合同履行期间，若中山市医保价格出现下调，则相应</w:t>
      </w:r>
      <w:bookmarkStart w:id="4" w:name="OLE_LINK18"/>
      <w:bookmarkStart w:id="5" w:name="OLE_LINK17"/>
      <w:r>
        <w:rPr>
          <w:rFonts w:hint="eastAsia" w:ascii="仿宋" w:hAnsi="仿宋" w:eastAsia="仿宋" w:cs="仿宋"/>
          <w:color w:val="000000" w:themeColor="text1"/>
          <w:sz w:val="24"/>
          <w14:textFill>
            <w14:solidFill>
              <w14:schemeClr w14:val="tx1"/>
            </w14:solidFill>
          </w14:textFill>
        </w:rPr>
        <w:t>医疗服务</w:t>
      </w:r>
      <w:bookmarkEnd w:id="4"/>
      <w:bookmarkEnd w:id="5"/>
      <w:r>
        <w:rPr>
          <w:rFonts w:hint="eastAsia" w:ascii="仿宋" w:hAnsi="仿宋" w:eastAsia="仿宋" w:cs="仿宋"/>
          <w:color w:val="000000" w:themeColor="text1"/>
          <w:sz w:val="24"/>
          <w14:textFill>
            <w14:solidFill>
              <w14:schemeClr w14:val="tx1"/>
            </w14:solidFill>
          </w14:textFill>
        </w:rPr>
        <w:t>项目的成本应按同比例减少；若本合同所涉及的医疗服务项目被纳入广东省集中采购目录，则应按照集中采购的定价执行。</w:t>
      </w:r>
    </w:p>
    <w:p w14:paraId="355AE7DC">
      <w:pPr>
        <w:spacing w:line="440" w:lineRule="exact"/>
        <w:rPr>
          <w:rFonts w:ascii="仿宋" w:hAnsi="仿宋" w:eastAsia="仿宋" w:cs="仿宋"/>
          <w:color w:val="000000" w:themeColor="text1"/>
          <w:sz w:val="24"/>
          <w14:textFill>
            <w14:solidFill>
              <w14:schemeClr w14:val="tx1"/>
            </w14:solidFill>
          </w14:textFill>
        </w:rPr>
      </w:pPr>
    </w:p>
    <w:p w14:paraId="3415C259">
      <w:pPr>
        <w:spacing w:line="440" w:lineRule="exact"/>
        <w:rPr>
          <w:rFonts w:ascii="仿宋" w:hAnsi="仿宋" w:eastAsia="仿宋" w:cs="仿宋"/>
          <w:b/>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auto"/>
          <w:sz w:val="24"/>
        </w:rPr>
      </w:pPr>
      <w:r>
        <w:rPr>
          <w:rFonts w:hint="eastAsia" w:ascii="仿宋" w:hAnsi="仿宋" w:eastAsia="仿宋" w:cs="仿宋"/>
          <w:color w:val="auto"/>
          <w:sz w:val="24"/>
        </w:rPr>
        <w:t>3.1本合同的每笔款项以人民币转账方式支付</w:t>
      </w:r>
      <w:r>
        <w:rPr>
          <w:rFonts w:hint="eastAsia" w:ascii="仿宋" w:hAnsi="仿宋" w:eastAsia="仿宋" w:cs="仿宋"/>
          <w:color w:val="auto"/>
          <w:sz w:val="24"/>
          <w:lang w:eastAsia="zh-CN"/>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6A656416">
      <w:pPr>
        <w:spacing w:line="440" w:lineRule="exact"/>
        <w:rPr>
          <w:rFonts w:ascii="仿宋" w:hAnsi="仿宋" w:eastAsia="仿宋" w:cs="仿宋"/>
          <w:color w:val="000000" w:themeColor="text1"/>
          <w:sz w:val="24"/>
          <w14:textFill>
            <w14:solidFill>
              <w14:schemeClr w14:val="tx1"/>
            </w14:solidFill>
          </w14:textFill>
        </w:rPr>
      </w:pPr>
    </w:p>
    <w:bookmarkEnd w:id="0"/>
    <w:p w14:paraId="2EE480BB">
      <w:pPr>
        <w:spacing w:line="440" w:lineRule="exact"/>
        <w:ind w:firstLine="480" w:firstLineChars="200"/>
        <w:rPr>
          <w:rFonts w:ascii="仿宋" w:hAnsi="仿宋" w:eastAsia="仿宋" w:cs="仿宋"/>
          <w:color w:val="000000" w:themeColor="text1"/>
          <w:sz w:val="24"/>
          <w14:textFill>
            <w14:solidFill>
              <w14:schemeClr w14:val="tx1"/>
            </w14:solidFill>
          </w14:textFill>
        </w:rPr>
      </w:pPr>
    </w:p>
    <w:bookmarkEnd w:id="1"/>
    <w:p w14:paraId="6F7D2BC1">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5E6CA1C">
      <w:pPr>
        <w:spacing w:line="440" w:lineRule="exact"/>
        <w:jc w:val="center"/>
        <w:rPr>
          <w:rFonts w:ascii="仿宋" w:hAnsi="仿宋" w:eastAsia="仿宋" w:cs="仿宋"/>
          <w:b/>
          <w:bCs/>
          <w:color w:val="000000" w:themeColor="text1"/>
          <w:sz w:val="24"/>
          <w14:textFill>
            <w14:solidFill>
              <w14:schemeClr w14:val="tx1"/>
            </w14:solidFill>
          </w14:textFill>
        </w:rPr>
      </w:pPr>
    </w:p>
    <w:p w14:paraId="56C75784">
      <w:pPr>
        <w:rPr>
          <w:rFonts w:ascii="仿宋" w:hAnsi="仿宋" w:eastAsia="仿宋" w:cs="仿宋"/>
          <w:color w:val="000000" w:themeColor="text1"/>
          <w:sz w:val="24"/>
          <w:highlight w:val="cyan"/>
          <w:lang w:val="zh-CN"/>
          <w14:textFill>
            <w14:solidFill>
              <w14:schemeClr w14:val="tx1"/>
            </w14:solidFill>
          </w14:textFill>
        </w:rPr>
      </w:pPr>
    </w:p>
    <w:p w14:paraId="067EF68B">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A00002EF" w:usb1="420020E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B416E65"/>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30F49"/>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2303</Words>
  <Characters>2355</Characters>
  <Lines>5</Lines>
  <Paragraphs>1</Paragraphs>
  <TotalTime>19</TotalTime>
  <ScaleCrop>false</ScaleCrop>
  <LinksUpToDate>false</LinksUpToDate>
  <CharactersWithSpaces>2405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2026-01-05T08:44:31Z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AD91E11B9DD74AEEB85A24B41BE089F7_13</vt:lpwstr>
  </property>
  <property fmtid="{D5CDD505-2E9C-101B-9397-08002B2CF9AE}" pid="4" name="KSOTemplateDocerSaveRecord">
    <vt:lpwstr>eyJoZGlkIjoiZDc1MmY4YzI5NTIxMTQwOWZhYWU0N2QxZThiZjg5ZTEiLCJ1c2VySWQiOiIzNjk5OTM4OTgifQ==</vt:lpwstr>
  </property>
</Properties>
</file>