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6CFA">
      <w:pPr>
        <w:widowControl/>
        <w:tabs>
          <w:tab w:val="left" w:pos="2977"/>
        </w:tabs>
        <w:spacing w:line="360" w:lineRule="auto"/>
        <w:ind w:firstLine="420" w:firstLineChars="0"/>
        <w:jc w:val="center"/>
        <w:rPr>
          <w:rFonts w:ascii="宋体" w:hAnsi="宋体"/>
          <w:b/>
          <w:bCs/>
          <w:color w:val="auto"/>
          <w:kern w:val="0"/>
          <w:sz w:val="44"/>
          <w:szCs w:val="44"/>
        </w:rPr>
      </w:pPr>
      <w:r>
        <w:rPr>
          <w:rFonts w:hint="eastAsia" w:ascii="宋体" w:hAnsi="宋体"/>
          <w:b/>
          <w:bCs/>
          <w:color w:val="auto"/>
          <w:kern w:val="0"/>
          <w:sz w:val="44"/>
          <w:szCs w:val="44"/>
        </w:rPr>
        <w:t>中山市小榄人民医院招标采购代理机构及电子采购平台遴选项目</w:t>
      </w:r>
    </w:p>
    <w:p w14:paraId="0404FC4E">
      <w:pPr>
        <w:widowControl/>
        <w:spacing w:line="360" w:lineRule="auto"/>
        <w:jc w:val="left"/>
        <w:rPr>
          <w:rFonts w:ascii="宋体" w:hAnsi="宋体"/>
          <w:b/>
          <w:bCs/>
          <w:color w:val="auto"/>
          <w:kern w:val="0"/>
          <w:sz w:val="36"/>
          <w:szCs w:val="36"/>
        </w:rPr>
      </w:pPr>
    </w:p>
    <w:p w14:paraId="5C6E7D79">
      <w:pPr>
        <w:widowControl/>
        <w:spacing w:line="360" w:lineRule="auto"/>
        <w:rPr>
          <w:rFonts w:ascii="宋体" w:hAnsi="宋体"/>
          <w:b/>
          <w:bCs/>
          <w:color w:val="auto"/>
          <w:kern w:val="0"/>
          <w:sz w:val="36"/>
          <w:szCs w:val="36"/>
        </w:rPr>
      </w:pPr>
    </w:p>
    <w:p w14:paraId="4220228F">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遴</w:t>
      </w:r>
    </w:p>
    <w:p w14:paraId="604EE49C">
      <w:pPr>
        <w:widowControl/>
        <w:spacing w:line="360" w:lineRule="auto"/>
        <w:jc w:val="center"/>
        <w:rPr>
          <w:rFonts w:ascii="宋体" w:hAnsi="宋体"/>
          <w:b/>
          <w:bCs/>
          <w:color w:val="auto"/>
          <w:kern w:val="0"/>
          <w:sz w:val="68"/>
          <w:szCs w:val="68"/>
        </w:rPr>
      </w:pPr>
    </w:p>
    <w:p w14:paraId="70E28409">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选</w:t>
      </w:r>
    </w:p>
    <w:p w14:paraId="791766BD">
      <w:pPr>
        <w:widowControl/>
        <w:spacing w:line="360" w:lineRule="auto"/>
        <w:jc w:val="center"/>
        <w:rPr>
          <w:rFonts w:ascii="宋体" w:hAnsi="宋体"/>
          <w:b/>
          <w:bCs/>
          <w:color w:val="auto"/>
          <w:kern w:val="0"/>
          <w:sz w:val="68"/>
          <w:szCs w:val="68"/>
        </w:rPr>
      </w:pPr>
    </w:p>
    <w:p w14:paraId="543567DB">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文</w:t>
      </w:r>
    </w:p>
    <w:p w14:paraId="6B247A35">
      <w:pPr>
        <w:widowControl/>
        <w:spacing w:line="360" w:lineRule="auto"/>
        <w:jc w:val="center"/>
        <w:rPr>
          <w:rFonts w:ascii="宋体" w:hAnsi="宋体"/>
          <w:b/>
          <w:bCs/>
          <w:color w:val="auto"/>
          <w:kern w:val="0"/>
          <w:sz w:val="68"/>
          <w:szCs w:val="68"/>
        </w:rPr>
      </w:pPr>
    </w:p>
    <w:p w14:paraId="651415FE">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件</w:t>
      </w:r>
    </w:p>
    <w:p w14:paraId="6CC2667A">
      <w:pPr>
        <w:widowControl/>
        <w:spacing w:line="360" w:lineRule="auto"/>
        <w:rPr>
          <w:rFonts w:ascii="宋体" w:hAnsi="宋体"/>
          <w:b/>
          <w:bCs/>
          <w:color w:val="auto"/>
          <w:kern w:val="0"/>
          <w:szCs w:val="21"/>
        </w:rPr>
      </w:pPr>
    </w:p>
    <w:p w14:paraId="6E528A82">
      <w:pPr>
        <w:widowControl/>
        <w:spacing w:line="360" w:lineRule="auto"/>
        <w:rPr>
          <w:rFonts w:ascii="宋体" w:hAnsi="宋体"/>
          <w:color w:val="auto"/>
          <w:kern w:val="0"/>
          <w:szCs w:val="21"/>
        </w:rPr>
      </w:pPr>
    </w:p>
    <w:p w14:paraId="728C636C">
      <w:pPr>
        <w:widowControl/>
        <w:spacing w:line="360" w:lineRule="auto"/>
        <w:jc w:val="left"/>
        <w:rPr>
          <w:rFonts w:ascii="宋体" w:hAnsi="宋体"/>
          <w:color w:val="auto"/>
          <w:kern w:val="0"/>
          <w:szCs w:val="21"/>
        </w:rPr>
      </w:pPr>
    </w:p>
    <w:p w14:paraId="0DE215D4">
      <w:pPr>
        <w:widowControl/>
        <w:spacing w:line="360" w:lineRule="auto"/>
        <w:ind w:left="0" w:leftChars="0" w:firstLine="0" w:firstLineChars="0"/>
        <w:jc w:val="center"/>
        <w:rPr>
          <w:rFonts w:hint="eastAsia" w:ascii="宋体" w:hAnsi="宋体"/>
          <w:b/>
          <w:bCs/>
          <w:color w:val="auto"/>
          <w:kern w:val="0"/>
          <w:sz w:val="32"/>
          <w:szCs w:val="32"/>
          <w:highlight w:val="none"/>
        </w:rPr>
      </w:pPr>
      <w:r>
        <w:rPr>
          <w:rFonts w:hint="eastAsia" w:ascii="宋体" w:hAnsi="宋体"/>
          <w:b/>
          <w:bCs/>
          <w:color w:val="auto"/>
          <w:kern w:val="0"/>
          <w:sz w:val="32"/>
          <w:szCs w:val="32"/>
          <w:highlight w:val="none"/>
        </w:rPr>
        <w:t>中山市小榄人民医院</w:t>
      </w:r>
    </w:p>
    <w:p w14:paraId="322A6B92">
      <w:pPr>
        <w:widowControl/>
        <w:spacing w:line="360" w:lineRule="auto"/>
        <w:ind w:left="0" w:leftChars="0" w:firstLine="0" w:firstLineChars="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20</w:t>
      </w:r>
      <w:r>
        <w:rPr>
          <w:rFonts w:ascii="宋体" w:hAnsi="宋体"/>
          <w:b/>
          <w:bCs/>
          <w:color w:val="auto"/>
          <w:kern w:val="0"/>
          <w:sz w:val="32"/>
          <w:szCs w:val="32"/>
          <w:highlight w:val="none"/>
        </w:rPr>
        <w:t>2</w:t>
      </w:r>
      <w:r>
        <w:rPr>
          <w:rFonts w:hint="eastAsia" w:ascii="宋体" w:hAnsi="宋体"/>
          <w:b/>
          <w:bCs/>
          <w:color w:val="auto"/>
          <w:kern w:val="0"/>
          <w:sz w:val="32"/>
          <w:szCs w:val="32"/>
          <w:highlight w:val="none"/>
          <w:lang w:val="en-US" w:eastAsia="zh-CN"/>
        </w:rPr>
        <w:t>5</w:t>
      </w:r>
      <w:r>
        <w:rPr>
          <w:rFonts w:hint="eastAsia" w:ascii="宋体" w:hAnsi="宋体"/>
          <w:b/>
          <w:bCs/>
          <w:color w:val="auto"/>
          <w:kern w:val="0"/>
          <w:sz w:val="32"/>
          <w:szCs w:val="32"/>
          <w:highlight w:val="none"/>
        </w:rPr>
        <w:t>年</w:t>
      </w:r>
      <w:r>
        <w:rPr>
          <w:rFonts w:hint="eastAsia" w:ascii="宋体" w:hAnsi="宋体"/>
          <w:b/>
          <w:bCs/>
          <w:color w:val="auto"/>
          <w:kern w:val="0"/>
          <w:sz w:val="32"/>
          <w:szCs w:val="32"/>
          <w:highlight w:val="none"/>
          <w:lang w:val="en-US" w:eastAsia="zh-CN"/>
        </w:rPr>
        <w:t>12</w:t>
      </w:r>
      <w:r>
        <w:rPr>
          <w:rFonts w:hint="eastAsia" w:ascii="宋体" w:hAnsi="宋体"/>
          <w:b/>
          <w:bCs/>
          <w:color w:val="auto"/>
          <w:kern w:val="0"/>
          <w:sz w:val="32"/>
          <w:szCs w:val="32"/>
          <w:highlight w:val="none"/>
        </w:rPr>
        <w:t>月</w:t>
      </w:r>
    </w:p>
    <w:p w14:paraId="2601B16B">
      <w:pPr>
        <w:widowControl/>
        <w:spacing w:line="360" w:lineRule="auto"/>
        <w:ind w:firstLine="2240"/>
        <w:rPr>
          <w:rFonts w:ascii="宋体" w:hAnsi="宋体"/>
          <w:b/>
          <w:bCs/>
          <w:color w:val="auto"/>
          <w:kern w:val="0"/>
          <w:sz w:val="28"/>
          <w:szCs w:val="28"/>
        </w:rPr>
      </w:pPr>
    </w:p>
    <w:p w14:paraId="7CDF8C2E">
      <w:pPr>
        <w:widowControl/>
        <w:spacing w:line="360" w:lineRule="auto"/>
        <w:jc w:val="center"/>
        <w:rPr>
          <w:rFonts w:ascii="宋体" w:hAnsi="宋体"/>
          <w:b/>
          <w:bCs/>
          <w:color w:val="auto"/>
          <w:kern w:val="0"/>
          <w:sz w:val="48"/>
          <w:szCs w:val="44"/>
        </w:rPr>
      </w:pPr>
      <w:r>
        <w:rPr>
          <w:rFonts w:ascii="宋体" w:hAnsi="宋体"/>
          <w:b/>
          <w:bCs/>
          <w:color w:val="auto"/>
          <w:kern w:val="0"/>
          <w:sz w:val="48"/>
          <w:szCs w:val="44"/>
        </w:rPr>
        <w:br w:type="page"/>
      </w:r>
    </w:p>
    <w:p w14:paraId="674560EA">
      <w:pPr>
        <w:pStyle w:val="14"/>
        <w:bidi w:val="0"/>
        <w:jc w:val="center"/>
        <w:rPr>
          <w:rFonts w:hint="eastAsia" w:ascii="宋体" w:hAnsi="宋体" w:eastAsia="宋体" w:cs="Times New Roman"/>
          <w:b/>
          <w:bCs/>
          <w:color w:val="auto"/>
          <w:kern w:val="0"/>
          <w:sz w:val="52"/>
          <w:szCs w:val="52"/>
          <w:lang w:val="en-US" w:eastAsia="zh-CN" w:bidi="ar-SA"/>
        </w:rPr>
      </w:pPr>
      <w:r>
        <w:rPr>
          <w:rFonts w:hint="eastAsia" w:ascii="宋体" w:hAnsi="宋体" w:eastAsia="宋体" w:cs="Times New Roman"/>
          <w:b/>
          <w:bCs/>
          <w:color w:val="auto"/>
          <w:kern w:val="0"/>
          <w:sz w:val="52"/>
          <w:szCs w:val="52"/>
          <w:lang w:val="en-US" w:eastAsia="zh-CN" w:bidi="ar-SA"/>
        </w:rPr>
        <w:t>目录</w:t>
      </w:r>
    </w:p>
    <w:p w14:paraId="2C06E3BF">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b/>
          <w:color w:val="auto"/>
          <w:sz w:val="48"/>
          <w:szCs w:val="48"/>
        </w:rPr>
        <w:fldChar w:fldCharType="begin"/>
      </w:r>
      <w:r>
        <w:rPr>
          <w:b/>
          <w:color w:val="auto"/>
          <w:sz w:val="48"/>
          <w:szCs w:val="48"/>
        </w:rPr>
        <w:instrText xml:space="preserve">TOC \o "1-1" \h \u </w:instrText>
      </w:r>
      <w:r>
        <w:rPr>
          <w:b/>
          <w:color w:val="auto"/>
          <w:sz w:val="48"/>
          <w:szCs w:val="48"/>
        </w:rPr>
        <w:fldChar w:fldCharType="separate"/>
      </w:r>
      <w:r>
        <w:rPr>
          <w:color w:val="auto"/>
          <w:sz w:val="28"/>
          <w:szCs w:val="48"/>
        </w:rPr>
        <w:fldChar w:fldCharType="begin"/>
      </w:r>
      <w:r>
        <w:rPr>
          <w:sz w:val="28"/>
          <w:szCs w:val="48"/>
        </w:rPr>
        <w:instrText xml:space="preserve"> HYPERLINK \l _Toc2366 </w:instrText>
      </w:r>
      <w:r>
        <w:rPr>
          <w:sz w:val="28"/>
          <w:szCs w:val="48"/>
        </w:rPr>
        <w:fldChar w:fldCharType="separate"/>
      </w:r>
      <w:r>
        <w:rPr>
          <w:rFonts w:hint="eastAsia" w:ascii="宋体" w:hAnsi="宋体" w:eastAsia="宋体" w:cs="宋体"/>
          <w:bCs/>
          <w:spacing w:val="15"/>
          <w:kern w:val="0"/>
          <w:sz w:val="28"/>
          <w:szCs w:val="44"/>
          <w:lang w:val="en-US" w:eastAsia="zh-CN" w:bidi="ar-SA"/>
        </w:rPr>
        <w:t>第一章</w:t>
      </w:r>
      <w:r>
        <w:rPr>
          <w:rFonts w:hint="eastAsia" w:ascii="宋体" w:hAnsi="宋体" w:cs="宋体"/>
          <w:bCs/>
          <w:spacing w:val="15"/>
          <w:kern w:val="0"/>
          <w:sz w:val="28"/>
          <w:szCs w:val="44"/>
          <w:lang w:val="en-US" w:eastAsia="zh-CN" w:bidi="ar-SA"/>
        </w:rPr>
        <w:t xml:space="preserve"> </w:t>
      </w:r>
      <w:r>
        <w:rPr>
          <w:rFonts w:hint="eastAsia" w:ascii="宋体" w:hAnsi="宋体" w:cs="宋体"/>
          <w:bCs/>
          <w:spacing w:val="15"/>
          <w:kern w:val="0"/>
          <w:sz w:val="28"/>
          <w:szCs w:val="44"/>
        </w:rPr>
        <w:t>院内遴选公告</w:t>
      </w:r>
      <w:r>
        <w:rPr>
          <w:sz w:val="28"/>
          <w:szCs w:val="36"/>
        </w:rPr>
        <w:tab/>
      </w:r>
      <w:r>
        <w:rPr>
          <w:sz w:val="28"/>
          <w:szCs w:val="36"/>
        </w:rPr>
        <w:fldChar w:fldCharType="begin"/>
      </w:r>
      <w:r>
        <w:rPr>
          <w:sz w:val="28"/>
          <w:szCs w:val="36"/>
        </w:rPr>
        <w:instrText xml:space="preserve"> PAGEREF _Toc2366 \h </w:instrText>
      </w:r>
      <w:r>
        <w:rPr>
          <w:sz w:val="28"/>
          <w:szCs w:val="36"/>
        </w:rPr>
        <w:fldChar w:fldCharType="separate"/>
      </w:r>
      <w:r>
        <w:rPr>
          <w:sz w:val="28"/>
          <w:szCs w:val="36"/>
        </w:rPr>
        <w:t>2</w:t>
      </w:r>
      <w:r>
        <w:rPr>
          <w:sz w:val="28"/>
          <w:szCs w:val="36"/>
        </w:rPr>
        <w:fldChar w:fldCharType="end"/>
      </w:r>
      <w:r>
        <w:rPr>
          <w:color w:val="auto"/>
          <w:sz w:val="28"/>
          <w:szCs w:val="48"/>
        </w:rPr>
        <w:fldChar w:fldCharType="end"/>
      </w:r>
    </w:p>
    <w:p w14:paraId="7DD75BCE">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color w:val="auto"/>
          <w:sz w:val="28"/>
          <w:szCs w:val="48"/>
        </w:rPr>
        <w:fldChar w:fldCharType="begin"/>
      </w:r>
      <w:r>
        <w:rPr>
          <w:sz w:val="28"/>
          <w:szCs w:val="48"/>
        </w:rPr>
        <w:instrText xml:space="preserve"> HYPERLINK \l _Toc6510 </w:instrText>
      </w:r>
      <w:r>
        <w:rPr>
          <w:sz w:val="28"/>
          <w:szCs w:val="48"/>
        </w:rPr>
        <w:fldChar w:fldCharType="separate"/>
      </w:r>
      <w:r>
        <w:rPr>
          <w:rFonts w:hint="eastAsia" w:ascii="宋体" w:hAnsi="宋体" w:eastAsia="宋体" w:cs="宋体"/>
          <w:bCs/>
          <w:spacing w:val="15"/>
          <w:kern w:val="0"/>
          <w:sz w:val="28"/>
          <w:szCs w:val="44"/>
          <w:lang w:val="en-US" w:eastAsia="zh-CN" w:bidi="ar-SA"/>
        </w:rPr>
        <w:t>第二章 服务商须知</w:t>
      </w:r>
      <w:r>
        <w:rPr>
          <w:sz w:val="28"/>
          <w:szCs w:val="36"/>
        </w:rPr>
        <w:tab/>
      </w:r>
      <w:r>
        <w:rPr>
          <w:sz w:val="28"/>
          <w:szCs w:val="36"/>
        </w:rPr>
        <w:fldChar w:fldCharType="begin"/>
      </w:r>
      <w:r>
        <w:rPr>
          <w:sz w:val="28"/>
          <w:szCs w:val="36"/>
        </w:rPr>
        <w:instrText xml:space="preserve"> PAGEREF _Toc6510 \h </w:instrText>
      </w:r>
      <w:r>
        <w:rPr>
          <w:sz w:val="28"/>
          <w:szCs w:val="36"/>
        </w:rPr>
        <w:fldChar w:fldCharType="separate"/>
      </w:r>
      <w:r>
        <w:rPr>
          <w:sz w:val="28"/>
          <w:szCs w:val="36"/>
        </w:rPr>
        <w:t>7</w:t>
      </w:r>
      <w:r>
        <w:rPr>
          <w:sz w:val="28"/>
          <w:szCs w:val="36"/>
        </w:rPr>
        <w:fldChar w:fldCharType="end"/>
      </w:r>
      <w:r>
        <w:rPr>
          <w:color w:val="auto"/>
          <w:sz w:val="28"/>
          <w:szCs w:val="48"/>
        </w:rPr>
        <w:fldChar w:fldCharType="end"/>
      </w:r>
    </w:p>
    <w:p w14:paraId="71E911C5">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color w:val="auto"/>
          <w:sz w:val="28"/>
          <w:szCs w:val="48"/>
        </w:rPr>
        <w:fldChar w:fldCharType="begin"/>
      </w:r>
      <w:r>
        <w:rPr>
          <w:sz w:val="28"/>
          <w:szCs w:val="48"/>
        </w:rPr>
        <w:instrText xml:space="preserve"> HYPERLINK \l _Toc23236 </w:instrText>
      </w:r>
      <w:r>
        <w:rPr>
          <w:sz w:val="28"/>
          <w:szCs w:val="48"/>
        </w:rPr>
        <w:fldChar w:fldCharType="separate"/>
      </w:r>
      <w:r>
        <w:rPr>
          <w:rFonts w:hint="eastAsia" w:ascii="宋体" w:hAnsi="宋体" w:eastAsia="宋体" w:cs="宋体"/>
          <w:bCs/>
          <w:spacing w:val="15"/>
          <w:kern w:val="0"/>
          <w:sz w:val="28"/>
          <w:szCs w:val="44"/>
          <w:lang w:val="en-US" w:eastAsia="zh-CN" w:bidi="ar-SA"/>
        </w:rPr>
        <w:t>第三章 服务要求</w:t>
      </w:r>
      <w:r>
        <w:rPr>
          <w:sz w:val="28"/>
          <w:szCs w:val="36"/>
        </w:rPr>
        <w:tab/>
      </w:r>
      <w:r>
        <w:rPr>
          <w:sz w:val="28"/>
          <w:szCs w:val="36"/>
        </w:rPr>
        <w:fldChar w:fldCharType="begin"/>
      </w:r>
      <w:r>
        <w:rPr>
          <w:sz w:val="28"/>
          <w:szCs w:val="36"/>
        </w:rPr>
        <w:instrText xml:space="preserve"> PAGEREF _Toc23236 \h </w:instrText>
      </w:r>
      <w:r>
        <w:rPr>
          <w:sz w:val="28"/>
          <w:szCs w:val="36"/>
        </w:rPr>
        <w:fldChar w:fldCharType="separate"/>
      </w:r>
      <w:r>
        <w:rPr>
          <w:sz w:val="28"/>
          <w:szCs w:val="36"/>
        </w:rPr>
        <w:t>10</w:t>
      </w:r>
      <w:r>
        <w:rPr>
          <w:sz w:val="28"/>
          <w:szCs w:val="36"/>
        </w:rPr>
        <w:fldChar w:fldCharType="end"/>
      </w:r>
      <w:r>
        <w:rPr>
          <w:color w:val="auto"/>
          <w:sz w:val="28"/>
          <w:szCs w:val="48"/>
        </w:rPr>
        <w:fldChar w:fldCharType="end"/>
      </w:r>
    </w:p>
    <w:p w14:paraId="6011C233">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color w:val="auto"/>
          <w:sz w:val="28"/>
          <w:szCs w:val="48"/>
        </w:rPr>
        <w:fldChar w:fldCharType="begin"/>
      </w:r>
      <w:r>
        <w:rPr>
          <w:sz w:val="28"/>
          <w:szCs w:val="48"/>
        </w:rPr>
        <w:instrText xml:space="preserve"> HYPERLINK \l _Toc3394 </w:instrText>
      </w:r>
      <w:r>
        <w:rPr>
          <w:sz w:val="28"/>
          <w:szCs w:val="48"/>
        </w:rPr>
        <w:fldChar w:fldCharType="separate"/>
      </w:r>
      <w:r>
        <w:rPr>
          <w:rFonts w:hint="eastAsia" w:ascii="宋体" w:hAnsi="宋体" w:eastAsia="宋体" w:cs="宋体"/>
          <w:bCs/>
          <w:spacing w:val="15"/>
          <w:kern w:val="0"/>
          <w:sz w:val="28"/>
          <w:szCs w:val="44"/>
          <w:lang w:val="en-US" w:eastAsia="zh-CN" w:bidi="ar-SA"/>
        </w:rPr>
        <w:t>第四章 遴选办法</w:t>
      </w:r>
      <w:r>
        <w:rPr>
          <w:sz w:val="28"/>
          <w:szCs w:val="36"/>
        </w:rPr>
        <w:tab/>
      </w:r>
      <w:r>
        <w:rPr>
          <w:sz w:val="28"/>
          <w:szCs w:val="36"/>
        </w:rPr>
        <w:fldChar w:fldCharType="begin"/>
      </w:r>
      <w:r>
        <w:rPr>
          <w:sz w:val="28"/>
          <w:szCs w:val="36"/>
        </w:rPr>
        <w:instrText xml:space="preserve"> PAGEREF _Toc3394 \h </w:instrText>
      </w:r>
      <w:r>
        <w:rPr>
          <w:sz w:val="28"/>
          <w:szCs w:val="36"/>
        </w:rPr>
        <w:fldChar w:fldCharType="separate"/>
      </w:r>
      <w:r>
        <w:rPr>
          <w:sz w:val="28"/>
          <w:szCs w:val="36"/>
        </w:rPr>
        <w:t>26</w:t>
      </w:r>
      <w:r>
        <w:rPr>
          <w:sz w:val="28"/>
          <w:szCs w:val="36"/>
        </w:rPr>
        <w:fldChar w:fldCharType="end"/>
      </w:r>
      <w:r>
        <w:rPr>
          <w:color w:val="auto"/>
          <w:sz w:val="28"/>
          <w:szCs w:val="48"/>
        </w:rPr>
        <w:fldChar w:fldCharType="end"/>
      </w:r>
    </w:p>
    <w:p w14:paraId="7C82E8C4">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color w:val="auto"/>
          <w:sz w:val="28"/>
          <w:szCs w:val="48"/>
        </w:rPr>
        <w:fldChar w:fldCharType="begin"/>
      </w:r>
      <w:r>
        <w:rPr>
          <w:sz w:val="28"/>
          <w:szCs w:val="48"/>
        </w:rPr>
        <w:instrText xml:space="preserve"> HYPERLINK \l _Toc28088 </w:instrText>
      </w:r>
      <w:r>
        <w:rPr>
          <w:sz w:val="28"/>
          <w:szCs w:val="48"/>
        </w:rPr>
        <w:fldChar w:fldCharType="separate"/>
      </w:r>
      <w:r>
        <w:rPr>
          <w:rFonts w:hint="eastAsia" w:ascii="宋体" w:hAnsi="宋体" w:eastAsia="宋体" w:cs="宋体"/>
          <w:bCs/>
          <w:spacing w:val="15"/>
          <w:kern w:val="0"/>
          <w:sz w:val="28"/>
          <w:szCs w:val="44"/>
          <w:lang w:val="en-US" w:eastAsia="zh-CN" w:bidi="ar-SA"/>
        </w:rPr>
        <w:t>第五章 响应文件模式</w:t>
      </w:r>
      <w:r>
        <w:rPr>
          <w:sz w:val="28"/>
          <w:szCs w:val="36"/>
        </w:rPr>
        <w:tab/>
      </w:r>
      <w:r>
        <w:rPr>
          <w:sz w:val="28"/>
          <w:szCs w:val="36"/>
        </w:rPr>
        <w:fldChar w:fldCharType="begin"/>
      </w:r>
      <w:r>
        <w:rPr>
          <w:sz w:val="28"/>
          <w:szCs w:val="36"/>
        </w:rPr>
        <w:instrText xml:space="preserve"> PAGEREF _Toc28088 \h </w:instrText>
      </w:r>
      <w:r>
        <w:rPr>
          <w:sz w:val="28"/>
          <w:szCs w:val="36"/>
        </w:rPr>
        <w:fldChar w:fldCharType="separate"/>
      </w:r>
      <w:r>
        <w:rPr>
          <w:sz w:val="28"/>
          <w:szCs w:val="36"/>
        </w:rPr>
        <w:t>34</w:t>
      </w:r>
      <w:r>
        <w:rPr>
          <w:sz w:val="28"/>
          <w:szCs w:val="36"/>
        </w:rPr>
        <w:fldChar w:fldCharType="end"/>
      </w:r>
      <w:r>
        <w:rPr>
          <w:color w:val="auto"/>
          <w:sz w:val="28"/>
          <w:szCs w:val="48"/>
        </w:rPr>
        <w:fldChar w:fldCharType="end"/>
      </w:r>
    </w:p>
    <w:p w14:paraId="7EEED6FC">
      <w:pPr>
        <w:keepNext w:val="0"/>
        <w:keepLines w:val="0"/>
        <w:pageBreakBefore w:val="0"/>
        <w:widowControl w:val="0"/>
        <w:kinsoku/>
        <w:wordWrap/>
        <w:overflowPunct/>
        <w:topLinePunct w:val="0"/>
        <w:autoSpaceDE/>
        <w:autoSpaceDN/>
        <w:bidi w:val="0"/>
        <w:adjustRightInd/>
        <w:snapToGrid/>
        <w:spacing w:line="600" w:lineRule="auto"/>
        <w:ind w:left="284" w:hanging="284"/>
        <w:textAlignment w:val="auto"/>
        <w:rPr>
          <w:b/>
          <w:color w:val="auto"/>
          <w:sz w:val="36"/>
          <w:szCs w:val="36"/>
        </w:rPr>
      </w:pPr>
      <w:r>
        <w:rPr>
          <w:color w:val="auto"/>
          <w:sz w:val="28"/>
          <w:szCs w:val="48"/>
        </w:rPr>
        <w:fldChar w:fldCharType="end"/>
      </w:r>
    </w:p>
    <w:p w14:paraId="1F917053">
      <w:pPr>
        <w:widowControl/>
        <w:tabs>
          <w:tab w:val="right" w:leader="dot" w:pos="9070"/>
        </w:tabs>
        <w:spacing w:line="360" w:lineRule="auto"/>
        <w:rPr>
          <w:rFonts w:ascii="宋体" w:hAnsi="宋体"/>
          <w:b/>
          <w:color w:val="auto"/>
          <w:sz w:val="30"/>
          <w:szCs w:val="30"/>
          <w:lang w:val="zh-CN"/>
        </w:rPr>
      </w:pPr>
    </w:p>
    <w:p w14:paraId="56889FAB">
      <w:pPr>
        <w:pStyle w:val="4"/>
        <w:rPr>
          <w:color w:val="auto"/>
          <w:lang w:val="zh-CN"/>
        </w:rPr>
      </w:pPr>
    </w:p>
    <w:p w14:paraId="1D5B355B">
      <w:pPr>
        <w:widowControl/>
        <w:numPr>
          <w:ilvl w:val="0"/>
          <w:numId w:val="1"/>
        </w:numPr>
        <w:jc w:val="center"/>
        <w:rPr>
          <w:rFonts w:ascii="宋体" w:hAnsi="宋体" w:cs="宋体"/>
          <w:b/>
          <w:bCs/>
          <w:color w:val="auto"/>
          <w:spacing w:val="15"/>
          <w:kern w:val="0"/>
          <w:sz w:val="32"/>
          <w:szCs w:val="32"/>
        </w:rPr>
        <w:sectPr>
          <w:headerReference r:id="rId3" w:type="default"/>
          <w:footerReference r:id="rId5" w:type="default"/>
          <w:headerReference r:id="rId4" w:type="even"/>
          <w:footerReference r:id="rId6" w:type="even"/>
          <w:pgSz w:w="11906" w:h="16838"/>
          <w:pgMar w:top="1077" w:right="1418" w:bottom="1077" w:left="1418" w:header="851" w:footer="992" w:gutter="0"/>
          <w:pgBorders>
            <w:top w:val="none" w:sz="0" w:space="0"/>
            <w:left w:val="none" w:sz="0" w:space="0"/>
            <w:bottom w:val="none" w:sz="0" w:space="0"/>
            <w:right w:val="none" w:sz="0" w:space="0"/>
          </w:pgBorders>
          <w:pgNumType w:start="0"/>
          <w:cols w:space="0" w:num="1"/>
          <w:titlePg/>
          <w:docGrid w:type="lines" w:linePitch="312" w:charSpace="0"/>
        </w:sectPr>
      </w:pPr>
    </w:p>
    <w:p w14:paraId="60807555">
      <w:pPr>
        <w:widowControl/>
        <w:numPr>
          <w:ilvl w:val="0"/>
          <w:numId w:val="0"/>
        </w:numPr>
        <w:jc w:val="center"/>
        <w:outlineLvl w:val="0"/>
        <w:rPr>
          <w:rFonts w:ascii="宋体" w:hAnsi="宋体" w:cs="宋体"/>
          <w:b/>
          <w:bCs/>
          <w:color w:val="auto"/>
          <w:spacing w:val="15"/>
          <w:kern w:val="0"/>
          <w:sz w:val="32"/>
          <w:szCs w:val="32"/>
        </w:rPr>
      </w:pPr>
      <w:bookmarkStart w:id="0" w:name="_Toc19680"/>
      <w:bookmarkStart w:id="1" w:name="_Toc2366"/>
      <w:bookmarkStart w:id="2" w:name="_Toc8933"/>
      <w:bookmarkStart w:id="3" w:name="_Toc23700"/>
      <w:r>
        <w:rPr>
          <w:rFonts w:hint="eastAsia" w:ascii="宋体" w:hAnsi="宋体" w:eastAsia="宋体" w:cs="宋体"/>
          <w:b/>
          <w:bCs/>
          <w:color w:val="auto"/>
          <w:spacing w:val="15"/>
          <w:kern w:val="0"/>
          <w:sz w:val="32"/>
          <w:szCs w:val="32"/>
          <w:lang w:val="en-US" w:eastAsia="zh-CN" w:bidi="ar-SA"/>
        </w:rPr>
        <w:t>第一章</w:t>
      </w:r>
      <w:r>
        <w:rPr>
          <w:rFonts w:hint="eastAsia" w:ascii="宋体" w:hAnsi="宋体" w:cs="宋体"/>
          <w:b/>
          <w:bCs/>
          <w:color w:val="auto"/>
          <w:spacing w:val="15"/>
          <w:kern w:val="0"/>
          <w:sz w:val="32"/>
          <w:szCs w:val="32"/>
          <w:lang w:val="en-US" w:eastAsia="zh-CN" w:bidi="ar-SA"/>
        </w:rPr>
        <w:t xml:space="preserve"> </w:t>
      </w:r>
      <w:r>
        <w:rPr>
          <w:rFonts w:hint="eastAsia" w:ascii="宋体" w:hAnsi="宋体" w:cs="宋体"/>
          <w:b/>
          <w:bCs/>
          <w:color w:val="auto"/>
          <w:spacing w:val="15"/>
          <w:kern w:val="0"/>
          <w:sz w:val="32"/>
          <w:szCs w:val="32"/>
        </w:rPr>
        <w:t>院内遴选公告</w:t>
      </w:r>
      <w:bookmarkEnd w:id="0"/>
      <w:bookmarkEnd w:id="1"/>
      <w:bookmarkEnd w:id="2"/>
      <w:bookmarkEnd w:id="3"/>
    </w:p>
    <w:p w14:paraId="28C0C472">
      <w:pPr>
        <w:pStyle w:val="6"/>
        <w:ind w:left="0" w:leftChars="0"/>
        <w:rPr>
          <w:color w:val="auto"/>
        </w:rPr>
      </w:pPr>
    </w:p>
    <w:p w14:paraId="58B003A8">
      <w:pPr>
        <w:widowControl/>
        <w:spacing w:line="360" w:lineRule="auto"/>
        <w:jc w:val="left"/>
        <w:rPr>
          <w:rFonts w:ascii="Calibri" w:hAnsi="Calibri" w:eastAsia="宋体" w:cs="Times New Roman"/>
          <w:b/>
          <w:bCs/>
          <w:color w:val="auto"/>
          <w:kern w:val="0"/>
          <w:sz w:val="22"/>
          <w:szCs w:val="20"/>
          <w:lang w:eastAsia="zh-CN"/>
        </w:rPr>
      </w:pPr>
      <w:r>
        <w:rPr>
          <w:rFonts w:hint="eastAsia" w:ascii="Calibri" w:hAnsi="Calibri" w:eastAsia="宋体" w:cs="Times New Roman"/>
          <w:b/>
          <w:bCs/>
          <w:color w:val="auto"/>
          <w:kern w:val="0"/>
          <w:sz w:val="22"/>
          <w:szCs w:val="20"/>
          <w:lang w:eastAsia="zh-CN"/>
        </w:rPr>
        <w:t>一</w:t>
      </w:r>
      <w:r>
        <w:rPr>
          <w:rFonts w:ascii="Calibri" w:hAnsi="Calibri" w:eastAsia="宋体" w:cs="Times New Roman"/>
          <w:b/>
          <w:bCs/>
          <w:color w:val="auto"/>
          <w:kern w:val="0"/>
          <w:sz w:val="22"/>
          <w:szCs w:val="20"/>
          <w:lang w:eastAsia="zh-CN"/>
        </w:rPr>
        <w:t>、</w:t>
      </w:r>
      <w:r>
        <w:rPr>
          <w:rFonts w:hint="eastAsia" w:ascii="宋体" w:hAnsi="宋体" w:eastAsia="宋体" w:cs="宋体"/>
          <w:b/>
          <w:bCs/>
          <w:color w:val="auto"/>
          <w:kern w:val="0"/>
          <w:sz w:val="24"/>
          <w:szCs w:val="21"/>
          <w:lang w:eastAsia="zh-CN"/>
        </w:rPr>
        <w:t>项目概述</w:t>
      </w:r>
    </w:p>
    <w:p w14:paraId="431CC896">
      <w:pPr>
        <w:widowControl/>
        <w:adjustRightInd w:val="0"/>
        <w:snapToGrid w:val="0"/>
        <w:spacing w:line="360" w:lineRule="auto"/>
        <w:ind w:firstLine="480" w:firstLineChars="200"/>
        <w:textAlignment w:val="top"/>
        <w:outlineLvl w:val="9"/>
        <w:rPr>
          <w:rFonts w:hint="eastAsia" w:ascii="宋体" w:hAnsi="宋体"/>
          <w:b w:val="0"/>
          <w:bCs/>
          <w:color w:val="auto"/>
          <w:sz w:val="24"/>
        </w:rPr>
      </w:pPr>
      <w:bookmarkStart w:id="4" w:name="_Toc24153"/>
      <w:r>
        <w:rPr>
          <w:rFonts w:hint="eastAsia" w:ascii="宋体" w:hAnsi="宋体"/>
          <w:b w:val="0"/>
          <w:bCs/>
          <w:color w:val="auto"/>
          <w:sz w:val="24"/>
        </w:rPr>
        <w:t>为提高医院整体采购质量，确保采购工作的专业性、规范性和风险防控能力，保障采购活动合法高效运行，拟通过公开、公平、公正的遴选程序，遴选具有经验丰富、团队专业和信誉良好的招标采购代理机构服务商及采购电子平台服务商。</w:t>
      </w:r>
      <w:bookmarkEnd w:id="4"/>
    </w:p>
    <w:p w14:paraId="33817C8A">
      <w:pPr>
        <w:widowControl/>
        <w:adjustRightInd w:val="0"/>
        <w:snapToGrid w:val="0"/>
        <w:spacing w:line="360" w:lineRule="auto"/>
        <w:ind w:firstLine="480" w:firstLineChars="200"/>
        <w:textAlignment w:val="top"/>
        <w:outlineLvl w:val="9"/>
        <w:rPr>
          <w:rFonts w:hint="eastAsia" w:ascii="宋体" w:hAnsi="宋体"/>
          <w:b w:val="0"/>
          <w:bCs/>
          <w:color w:val="auto"/>
          <w:sz w:val="24"/>
        </w:rPr>
      </w:pPr>
      <w:bookmarkStart w:id="5" w:name="_Toc3381"/>
      <w:r>
        <w:rPr>
          <w:rFonts w:hint="eastAsia" w:ascii="宋体" w:hAnsi="宋体"/>
          <w:b w:val="0"/>
          <w:bCs/>
          <w:color w:val="auto"/>
          <w:sz w:val="24"/>
        </w:rPr>
        <w:t>本次为合作意向遴选，我院有具体项目需要委托采购代理机构进行采购时，将在本次遴选入库的采购代理机构中选择。中选后，双方签署委托代理服务协议，具体委托代理函按采购项目一事一签。</w:t>
      </w:r>
      <w:bookmarkEnd w:id="5"/>
    </w:p>
    <w:p w14:paraId="2018A1F5">
      <w:pPr>
        <w:widowControl/>
        <w:adjustRightInd w:val="0"/>
        <w:snapToGrid w:val="0"/>
        <w:spacing w:line="360" w:lineRule="auto"/>
        <w:ind w:firstLine="482" w:firstLineChars="200"/>
        <w:textAlignment w:val="top"/>
        <w:outlineLvl w:val="9"/>
        <w:rPr>
          <w:rFonts w:ascii="宋体" w:hAnsi="宋体"/>
          <w:b/>
          <w:color w:val="auto"/>
          <w:sz w:val="24"/>
        </w:rPr>
      </w:pPr>
      <w:bookmarkStart w:id="6" w:name="_Toc3561"/>
      <w:r>
        <w:rPr>
          <w:rFonts w:hint="eastAsia" w:ascii="宋体" w:hAnsi="宋体"/>
          <w:b/>
          <w:color w:val="auto"/>
          <w:sz w:val="24"/>
        </w:rPr>
        <w:t>1.项目概况</w:t>
      </w:r>
      <w:bookmarkEnd w:id="6"/>
    </w:p>
    <w:p w14:paraId="61D625AA">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 xml:space="preserve">1.1 </w:t>
      </w:r>
      <w:r>
        <w:rPr>
          <w:rFonts w:hint="eastAsia" w:ascii="宋体" w:hAnsi="宋体"/>
          <w:color w:val="auto"/>
          <w:sz w:val="24"/>
          <w:lang w:val="en-US" w:eastAsia="zh-CN"/>
        </w:rPr>
        <w:t xml:space="preserve"> </w:t>
      </w:r>
      <w:r>
        <w:rPr>
          <w:rFonts w:hint="eastAsia" w:ascii="宋体" w:hAnsi="宋体"/>
          <w:color w:val="auto"/>
          <w:sz w:val="24"/>
        </w:rPr>
        <w:t>遴选项目名称：中山市小榄人民医院招标采购代理机构及电子采购平台</w:t>
      </w:r>
      <w:r>
        <w:rPr>
          <w:rFonts w:ascii="宋体" w:hAnsi="宋体"/>
          <w:color w:val="auto"/>
          <w:sz w:val="24"/>
        </w:rPr>
        <w:t>遴选项目</w:t>
      </w:r>
    </w:p>
    <w:p w14:paraId="77621575">
      <w:pPr>
        <w:widowControl/>
        <w:adjustRightInd w:val="0"/>
        <w:snapToGrid w:val="0"/>
        <w:spacing w:line="360" w:lineRule="auto"/>
        <w:ind w:firstLine="480" w:firstLineChars="200"/>
        <w:textAlignment w:val="top"/>
        <w:rPr>
          <w:rFonts w:ascii="宋体" w:hAnsi="宋体"/>
          <w:color w:val="auto"/>
          <w:sz w:val="24"/>
          <w:highlight w:val="none"/>
        </w:rPr>
      </w:pPr>
      <w:r>
        <w:rPr>
          <w:rFonts w:hint="eastAsia" w:ascii="宋体" w:hAnsi="宋体"/>
          <w:color w:val="auto"/>
          <w:sz w:val="24"/>
        </w:rPr>
        <w:t xml:space="preserve">1.2 </w:t>
      </w:r>
      <w:r>
        <w:rPr>
          <w:rFonts w:hint="eastAsia" w:ascii="宋体" w:hAnsi="宋体"/>
          <w:color w:val="auto"/>
          <w:sz w:val="24"/>
          <w:lang w:val="en-US" w:eastAsia="zh-CN"/>
        </w:rPr>
        <w:t xml:space="preserve"> </w:t>
      </w:r>
      <w:r>
        <w:rPr>
          <w:rFonts w:hint="eastAsia" w:ascii="宋体" w:hAnsi="宋体"/>
          <w:color w:val="auto"/>
          <w:sz w:val="24"/>
        </w:rPr>
        <w:t>遴选范围：本次遴选共分</w:t>
      </w:r>
      <w:r>
        <w:rPr>
          <w:rFonts w:hint="eastAsia" w:ascii="宋体" w:hAnsi="宋体"/>
          <w:color w:val="auto"/>
          <w:sz w:val="24"/>
          <w:highlight w:val="none"/>
        </w:rPr>
        <w:t>为</w:t>
      </w:r>
      <w:r>
        <w:rPr>
          <w:rFonts w:hint="eastAsia" w:ascii="宋体" w:hAnsi="宋体"/>
          <w:color w:val="auto"/>
          <w:sz w:val="24"/>
          <w:highlight w:val="none"/>
          <w:lang w:val="en-US" w:eastAsia="zh-CN"/>
        </w:rPr>
        <w:t>两</w:t>
      </w:r>
      <w:r>
        <w:rPr>
          <w:rFonts w:hint="eastAsia" w:ascii="宋体" w:hAnsi="宋体"/>
          <w:color w:val="auto"/>
          <w:sz w:val="24"/>
          <w:highlight w:val="none"/>
        </w:rPr>
        <w:t>个包：</w:t>
      </w:r>
    </w:p>
    <w:tbl>
      <w:tblPr>
        <w:tblStyle w:val="18"/>
        <w:tblW w:w="9018"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6667"/>
        <w:gridCol w:w="1549"/>
      </w:tblGrid>
      <w:tr w14:paraId="50958AB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493D827B">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6667" w:type="dxa"/>
            <w:tcBorders>
              <w:top w:val="single" w:color="auto" w:sz="4" w:space="0"/>
              <w:left w:val="single" w:color="auto" w:sz="4" w:space="0"/>
              <w:bottom w:val="single" w:color="auto" w:sz="4" w:space="0"/>
              <w:right w:val="single" w:color="auto" w:sz="4" w:space="0"/>
            </w:tcBorders>
            <w:vAlign w:val="center"/>
          </w:tcPr>
          <w:p w14:paraId="2761BA3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品目名称</w:t>
            </w:r>
          </w:p>
        </w:tc>
        <w:tc>
          <w:tcPr>
            <w:tcW w:w="1549" w:type="dxa"/>
            <w:tcBorders>
              <w:top w:val="single" w:color="auto" w:sz="4" w:space="0"/>
              <w:left w:val="single" w:color="auto" w:sz="4" w:space="0"/>
              <w:bottom w:val="single" w:color="auto" w:sz="4" w:space="0"/>
              <w:right w:val="single" w:color="auto" w:sz="4" w:space="0"/>
            </w:tcBorders>
            <w:vAlign w:val="center"/>
          </w:tcPr>
          <w:p w14:paraId="42906C9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拟</w:t>
            </w:r>
            <w:r>
              <w:rPr>
                <w:rFonts w:hint="eastAsia" w:ascii="宋体" w:hAnsi="宋体" w:cs="宋体"/>
                <w:color w:val="auto"/>
                <w:sz w:val="24"/>
                <w:highlight w:val="none"/>
                <w:lang w:eastAsia="zh-CN"/>
              </w:rPr>
              <w:t>入围</w:t>
            </w:r>
            <w:r>
              <w:rPr>
                <w:rFonts w:hint="eastAsia" w:ascii="宋体" w:hAnsi="宋体" w:cs="宋体"/>
                <w:color w:val="auto"/>
                <w:sz w:val="24"/>
                <w:highlight w:val="none"/>
              </w:rPr>
              <w:t>数量</w:t>
            </w:r>
          </w:p>
        </w:tc>
      </w:tr>
      <w:tr w14:paraId="756F737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1203646C">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包</w:t>
            </w:r>
            <w:r>
              <w:rPr>
                <w:rFonts w:ascii="宋体" w:hAnsi="宋体" w:cs="宋体"/>
                <w:color w:val="auto"/>
                <w:sz w:val="24"/>
                <w:highlight w:val="none"/>
              </w:rPr>
              <w:t>1</w:t>
            </w:r>
          </w:p>
        </w:tc>
        <w:tc>
          <w:tcPr>
            <w:tcW w:w="6667" w:type="dxa"/>
            <w:tcBorders>
              <w:top w:val="single" w:color="auto" w:sz="4" w:space="0"/>
              <w:left w:val="single" w:color="auto" w:sz="4" w:space="0"/>
              <w:bottom w:val="single" w:color="auto" w:sz="4" w:space="0"/>
              <w:right w:val="single" w:color="auto" w:sz="4" w:space="0"/>
            </w:tcBorders>
            <w:vAlign w:val="center"/>
          </w:tcPr>
          <w:p w14:paraId="0885C946">
            <w:pPr>
              <w:adjustRightInd w:val="0"/>
              <w:snapToGrid w:val="0"/>
              <w:spacing w:line="360" w:lineRule="auto"/>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代理机构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承接货物、服务、工程等项目的政府采购代理服务以及招投标代理服务</w:t>
            </w:r>
          </w:p>
        </w:tc>
        <w:tc>
          <w:tcPr>
            <w:tcW w:w="1549" w:type="dxa"/>
            <w:tcBorders>
              <w:top w:val="single" w:color="auto" w:sz="4" w:space="0"/>
              <w:left w:val="single" w:color="auto" w:sz="4" w:space="0"/>
              <w:bottom w:val="single" w:color="auto" w:sz="4" w:space="0"/>
              <w:right w:val="single" w:color="auto" w:sz="4" w:space="0"/>
            </w:tcBorders>
            <w:vAlign w:val="center"/>
          </w:tcPr>
          <w:p w14:paraId="0D7EF7DC">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r>
      <w:tr w14:paraId="15A385E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656D1EF2">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包</w:t>
            </w:r>
            <w:r>
              <w:rPr>
                <w:rFonts w:ascii="宋体" w:hAnsi="宋体" w:cs="宋体"/>
                <w:color w:val="auto"/>
                <w:sz w:val="24"/>
                <w:highlight w:val="none"/>
              </w:rPr>
              <w:t>2</w:t>
            </w:r>
          </w:p>
        </w:tc>
        <w:tc>
          <w:tcPr>
            <w:tcW w:w="6667" w:type="dxa"/>
            <w:tcBorders>
              <w:top w:val="single" w:color="auto" w:sz="4" w:space="0"/>
              <w:left w:val="single" w:color="auto" w:sz="4" w:space="0"/>
              <w:bottom w:val="single" w:color="auto" w:sz="4" w:space="0"/>
              <w:right w:val="single" w:color="auto" w:sz="4" w:space="0"/>
            </w:tcBorders>
            <w:vAlign w:val="center"/>
          </w:tcPr>
          <w:p w14:paraId="6E771DE3">
            <w:pPr>
              <w:adjustRightInd w:val="0"/>
              <w:snapToGrid w:val="0"/>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电子采购平台：承接院内</w:t>
            </w:r>
            <w:r>
              <w:rPr>
                <w:rFonts w:hint="eastAsia" w:ascii="宋体" w:hAnsi="宋体" w:cs="宋体"/>
                <w:color w:val="auto"/>
                <w:sz w:val="24"/>
                <w:highlight w:val="none"/>
                <w:lang w:val="en-US" w:eastAsia="zh-CN"/>
              </w:rPr>
              <w:t>自行</w:t>
            </w:r>
            <w:r>
              <w:rPr>
                <w:rFonts w:hint="eastAsia" w:ascii="宋体" w:hAnsi="宋体" w:eastAsia="宋体" w:cs="宋体"/>
                <w:color w:val="auto"/>
                <w:sz w:val="24"/>
                <w:highlight w:val="none"/>
                <w:lang w:val="en-US" w:eastAsia="zh-CN"/>
              </w:rPr>
              <w:t>采购项目</w:t>
            </w:r>
          </w:p>
        </w:tc>
        <w:tc>
          <w:tcPr>
            <w:tcW w:w="1549" w:type="dxa"/>
            <w:tcBorders>
              <w:top w:val="single" w:color="auto" w:sz="4" w:space="0"/>
              <w:left w:val="single" w:color="auto" w:sz="4" w:space="0"/>
              <w:bottom w:val="single" w:color="auto" w:sz="4" w:space="0"/>
              <w:right w:val="single" w:color="auto" w:sz="4" w:space="0"/>
            </w:tcBorders>
            <w:vAlign w:val="center"/>
          </w:tcPr>
          <w:p w14:paraId="3A118B6B">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r>
      <w:tr w14:paraId="5EB27F6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9018" w:type="dxa"/>
            <w:gridSpan w:val="3"/>
            <w:tcBorders>
              <w:top w:val="single" w:color="auto" w:sz="4" w:space="0"/>
              <w:left w:val="single" w:color="auto" w:sz="4" w:space="0"/>
              <w:bottom w:val="single" w:color="auto" w:sz="4" w:space="0"/>
              <w:right w:val="single" w:color="auto" w:sz="4" w:space="0"/>
            </w:tcBorders>
            <w:vAlign w:val="center"/>
          </w:tcPr>
          <w:p w14:paraId="600566EC">
            <w:pPr>
              <w:adjustRightInd w:val="0"/>
              <w:snapToGrid w:val="0"/>
              <w:spacing w:line="360" w:lineRule="auto"/>
              <w:rPr>
                <w:rFonts w:hint="eastAsia" w:ascii="宋体" w:hAnsi="宋体" w:cs="宋体"/>
                <w:color w:val="auto"/>
                <w:sz w:val="24"/>
                <w:lang w:val="en-US" w:eastAsia="zh-CN"/>
              </w:rPr>
            </w:pPr>
            <w:r>
              <w:rPr>
                <w:rFonts w:hint="eastAsia" w:ascii="宋体" w:hAnsi="宋体" w:cs="宋体"/>
                <w:color w:val="auto"/>
                <w:sz w:val="24"/>
              </w:rPr>
              <w:t>说明：</w:t>
            </w:r>
            <w:r>
              <w:rPr>
                <w:rFonts w:hint="eastAsia" w:ascii="宋体" w:hAnsi="宋体" w:cs="宋体"/>
                <w:color w:val="auto"/>
                <w:sz w:val="24"/>
                <w:lang w:val="en-US" w:eastAsia="zh-CN"/>
              </w:rPr>
              <w:t>1.兼投兼中</w:t>
            </w:r>
          </w:p>
          <w:p w14:paraId="1F914ECC">
            <w:pPr>
              <w:adjustRightInd w:val="0"/>
              <w:snapToGrid w:val="0"/>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  2.</w:t>
            </w:r>
            <w:r>
              <w:rPr>
                <w:rFonts w:hint="eastAsia" w:ascii="宋体" w:hAnsi="宋体" w:eastAsia="宋体" w:cs="宋体"/>
                <w:b w:val="0"/>
                <w:bCs w:val="0"/>
                <w:color w:val="auto"/>
                <w:kern w:val="0"/>
                <w:sz w:val="24"/>
                <w:szCs w:val="21"/>
                <w:lang w:val="en-US" w:eastAsia="zh-CN"/>
              </w:rPr>
              <w:t>我院</w:t>
            </w:r>
            <w:r>
              <w:rPr>
                <w:rFonts w:hint="eastAsia" w:ascii="宋体" w:hAnsi="宋体" w:eastAsia="宋体" w:cs="宋体"/>
                <w:b w:val="0"/>
                <w:bCs w:val="0"/>
                <w:color w:val="auto"/>
                <w:kern w:val="0"/>
                <w:sz w:val="24"/>
                <w:szCs w:val="21"/>
                <w:lang w:eastAsia="zh-CN"/>
              </w:rPr>
              <w:t>拟需要委托采购的货物、服务、工程等</w:t>
            </w:r>
            <w:r>
              <w:rPr>
                <w:rFonts w:hint="eastAsia" w:ascii="宋体" w:hAnsi="宋体" w:eastAsia="宋体" w:cs="宋体"/>
                <w:b w:val="0"/>
                <w:bCs w:val="0"/>
                <w:color w:val="auto"/>
                <w:kern w:val="0"/>
                <w:sz w:val="24"/>
                <w:szCs w:val="21"/>
                <w:lang w:val="en-US" w:eastAsia="zh-CN"/>
              </w:rPr>
              <w:t>非政府</w:t>
            </w:r>
            <w:r>
              <w:rPr>
                <w:rFonts w:hint="eastAsia" w:ascii="宋体" w:hAnsi="宋体" w:eastAsia="宋体" w:cs="宋体"/>
                <w:b w:val="0"/>
                <w:bCs w:val="0"/>
                <w:color w:val="auto"/>
                <w:kern w:val="0"/>
                <w:sz w:val="24"/>
                <w:szCs w:val="21"/>
                <w:lang w:eastAsia="zh-CN"/>
              </w:rPr>
              <w:t>采购项目。我院委托的项目</w:t>
            </w:r>
            <w:r>
              <w:rPr>
                <w:rFonts w:hint="eastAsia" w:ascii="宋体" w:hAnsi="宋体" w:eastAsia="宋体" w:cs="宋体"/>
                <w:b w:val="0"/>
                <w:bCs w:val="0"/>
                <w:color w:val="auto"/>
                <w:kern w:val="0"/>
                <w:sz w:val="24"/>
                <w:szCs w:val="21"/>
                <w:lang w:val="en-US" w:eastAsia="zh-CN"/>
              </w:rPr>
              <w:t>金额不等</w:t>
            </w:r>
            <w:r>
              <w:rPr>
                <w:rFonts w:hint="eastAsia" w:ascii="宋体" w:hAnsi="宋体" w:eastAsia="宋体" w:cs="宋体"/>
                <w:b w:val="0"/>
                <w:bCs w:val="0"/>
                <w:color w:val="auto"/>
                <w:kern w:val="0"/>
                <w:sz w:val="24"/>
                <w:szCs w:val="21"/>
                <w:lang w:eastAsia="zh-CN"/>
              </w:rPr>
              <w:t>，项目规模不均匀，委托时间分布不均匀。</w:t>
            </w:r>
          </w:p>
        </w:tc>
      </w:tr>
    </w:tbl>
    <w:p w14:paraId="6102E13E">
      <w:pPr>
        <w:widowControl/>
        <w:spacing w:line="360" w:lineRule="auto"/>
        <w:ind w:firstLine="480" w:firstLineChars="200"/>
        <w:jc w:val="left"/>
        <w:rPr>
          <w:rFonts w:hint="eastAsia" w:ascii="宋体" w:hAnsi="宋体" w:cs="宋体"/>
          <w:b w:val="0"/>
          <w:bCs w:val="0"/>
          <w:color w:val="auto"/>
          <w:kern w:val="0"/>
          <w:sz w:val="24"/>
          <w:szCs w:val="21"/>
          <w:lang w:eastAsia="zh-CN"/>
        </w:rPr>
      </w:pPr>
      <w:r>
        <w:rPr>
          <w:rFonts w:hint="eastAsia" w:ascii="宋体" w:hAnsi="宋体" w:cs="宋体"/>
          <w:b w:val="0"/>
          <w:bCs w:val="0"/>
          <w:color w:val="auto"/>
          <w:kern w:val="0"/>
          <w:sz w:val="24"/>
          <w:szCs w:val="21"/>
          <w:lang w:val="en-US" w:eastAsia="zh-CN"/>
        </w:rPr>
        <w:t>1.3</w:t>
      </w:r>
      <w:r>
        <w:rPr>
          <w:rFonts w:ascii="宋体" w:hAnsi="宋体" w:eastAsia="宋体" w:cs="宋体"/>
          <w:b w:val="0"/>
          <w:bCs w:val="0"/>
          <w:color w:val="auto"/>
          <w:kern w:val="0"/>
          <w:sz w:val="24"/>
          <w:szCs w:val="21"/>
          <w:lang w:eastAsia="zh-CN"/>
        </w:rPr>
        <w:t xml:space="preserve"> </w:t>
      </w:r>
      <w:r>
        <w:rPr>
          <w:rFonts w:hint="eastAsia" w:ascii="宋体" w:hAnsi="宋体" w:eastAsia="宋体" w:cs="宋体"/>
          <w:b w:val="0"/>
          <w:bCs w:val="0"/>
          <w:color w:val="auto"/>
          <w:kern w:val="0"/>
          <w:sz w:val="24"/>
          <w:szCs w:val="21"/>
          <w:lang w:eastAsia="zh-CN"/>
        </w:rPr>
        <w:t>服务期限：本次遴选为合作意向遴选，服务期限自签订合同之日起，合作期限3年。我院与中选人签订委托代理服务协议。我院对中选人的服务质量进行年度综合</w:t>
      </w:r>
      <w:r>
        <w:rPr>
          <w:rFonts w:ascii="宋体" w:hAnsi="宋体" w:eastAsia="宋体" w:cs="宋体"/>
          <w:b w:val="0"/>
          <w:bCs w:val="0"/>
          <w:color w:val="auto"/>
          <w:kern w:val="0"/>
          <w:sz w:val="24"/>
          <w:szCs w:val="21"/>
          <w:lang w:eastAsia="zh-CN"/>
        </w:rPr>
        <w:t>考核，</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。如年度综合考核评价未达到考核要求，则相应不再执行下一年协议</w:t>
      </w:r>
      <w:r>
        <w:rPr>
          <w:rFonts w:hint="eastAsia" w:ascii="宋体" w:hAnsi="宋体" w:cs="宋体"/>
          <w:b w:val="0"/>
          <w:bCs w:val="0"/>
          <w:color w:val="auto"/>
          <w:kern w:val="0"/>
          <w:sz w:val="24"/>
          <w:szCs w:val="21"/>
          <w:lang w:eastAsia="zh-CN"/>
        </w:rPr>
        <w:t>。</w:t>
      </w:r>
    </w:p>
    <w:p w14:paraId="34B4D7AC">
      <w:pPr>
        <w:widowControl/>
        <w:spacing w:line="360" w:lineRule="auto"/>
        <w:ind w:firstLine="480" w:firstLineChars="200"/>
        <w:jc w:val="left"/>
        <w:rPr>
          <w:rFonts w:ascii="宋体" w:hAnsi="宋体"/>
          <w:color w:val="auto"/>
          <w:sz w:val="24"/>
        </w:rPr>
      </w:pPr>
      <w:r>
        <w:rPr>
          <w:rFonts w:hint="eastAsia" w:ascii="宋体" w:hAnsi="宋体"/>
          <w:color w:val="auto"/>
          <w:sz w:val="24"/>
        </w:rPr>
        <w:t>1.4</w:t>
      </w:r>
      <w:r>
        <w:rPr>
          <w:rFonts w:hint="eastAsia" w:ascii="宋体" w:hAnsi="宋体"/>
          <w:color w:val="auto"/>
          <w:sz w:val="24"/>
          <w:lang w:val="en-US" w:eastAsia="zh-CN"/>
        </w:rPr>
        <w:t xml:space="preserve"> </w:t>
      </w:r>
      <w:r>
        <w:rPr>
          <w:rFonts w:hint="eastAsia" w:ascii="宋体" w:hAnsi="宋体"/>
          <w:color w:val="auto"/>
          <w:sz w:val="24"/>
        </w:rPr>
        <w:t>遴选办法：综合评分法。</w:t>
      </w:r>
      <w:r>
        <w:rPr>
          <w:rFonts w:hint="eastAsia" w:ascii="宋体" w:hAnsi="宋体" w:eastAsia="宋体" w:cs="宋体"/>
          <w:b w:val="0"/>
          <w:bCs w:val="0"/>
          <w:color w:val="auto"/>
          <w:kern w:val="0"/>
          <w:sz w:val="24"/>
          <w:szCs w:val="21"/>
          <w:lang w:eastAsia="zh-CN"/>
        </w:rPr>
        <w:t>根据评审委员会综合评分，</w:t>
      </w:r>
      <w:r>
        <w:rPr>
          <w:rFonts w:hint="eastAsia" w:ascii="宋体" w:hAnsi="宋体" w:cs="宋体"/>
          <w:b w:val="0"/>
          <w:bCs w:val="0"/>
          <w:color w:val="auto"/>
          <w:kern w:val="0"/>
          <w:sz w:val="24"/>
          <w:szCs w:val="21"/>
          <w:lang w:val="en-US" w:eastAsia="zh-CN"/>
        </w:rPr>
        <w:t>包一</w:t>
      </w:r>
      <w:r>
        <w:rPr>
          <w:rFonts w:hint="eastAsia" w:ascii="宋体" w:hAnsi="宋体" w:eastAsia="宋体" w:cs="宋体"/>
          <w:b w:val="0"/>
          <w:bCs w:val="0"/>
          <w:color w:val="auto"/>
          <w:kern w:val="0"/>
          <w:sz w:val="24"/>
          <w:szCs w:val="21"/>
          <w:lang w:eastAsia="zh-CN"/>
        </w:rPr>
        <w:t>排名</w:t>
      </w:r>
      <w:r>
        <w:rPr>
          <w:rFonts w:ascii="宋体" w:hAnsi="宋体" w:eastAsia="宋体" w:cs="宋体"/>
          <w:b w:val="0"/>
          <w:bCs w:val="0"/>
          <w:color w:val="auto"/>
          <w:kern w:val="0"/>
          <w:sz w:val="24"/>
          <w:szCs w:val="21"/>
          <w:lang w:eastAsia="zh-CN"/>
        </w:rPr>
        <w:t>前</w:t>
      </w:r>
      <w:r>
        <w:rPr>
          <w:rFonts w:hint="eastAsia" w:ascii="宋体" w:hAnsi="宋体" w:eastAsia="宋体" w:cs="宋体"/>
          <w:b w:val="0"/>
          <w:bCs w:val="0"/>
          <w:color w:val="auto"/>
          <w:kern w:val="0"/>
          <w:sz w:val="24"/>
          <w:szCs w:val="21"/>
          <w:lang w:val="en-US" w:eastAsia="zh-CN"/>
        </w:rPr>
        <w:t>六</w:t>
      </w:r>
      <w:r>
        <w:rPr>
          <w:rFonts w:hint="eastAsia" w:ascii="宋体" w:hAnsi="宋体" w:eastAsia="宋体" w:cs="宋体"/>
          <w:b w:val="0"/>
          <w:bCs w:val="0"/>
          <w:color w:val="auto"/>
          <w:kern w:val="0"/>
          <w:sz w:val="24"/>
          <w:szCs w:val="21"/>
          <w:lang w:eastAsia="zh-CN"/>
        </w:rPr>
        <w:t>的有效</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成为本项目中选人</w:t>
      </w:r>
      <w:r>
        <w:rPr>
          <w:rFonts w:hint="eastAsia" w:ascii="宋体" w:hAnsi="宋体" w:eastAsia="宋体" w:cs="宋体"/>
          <w:b w:val="0"/>
          <w:bCs w:val="0"/>
          <w:color w:val="auto"/>
          <w:kern w:val="0"/>
          <w:sz w:val="24"/>
          <w:szCs w:val="21"/>
          <w:lang w:val="en-US" w:eastAsia="zh-CN"/>
        </w:rPr>
        <w:t>。</w:t>
      </w:r>
      <w:r>
        <w:rPr>
          <w:rFonts w:hint="eastAsia" w:ascii="宋体" w:hAnsi="宋体" w:eastAsia="宋体" w:cs="宋体"/>
          <w:b w:val="0"/>
          <w:bCs w:val="0"/>
          <w:color w:val="auto"/>
          <w:kern w:val="0"/>
          <w:sz w:val="24"/>
          <w:szCs w:val="21"/>
          <w:lang w:eastAsia="zh-CN"/>
        </w:rPr>
        <w:t>负责我院货物、服务、工程等的采购代理事项</w:t>
      </w:r>
      <w:r>
        <w:rPr>
          <w:rFonts w:ascii="宋体" w:hAnsi="宋体" w:eastAsia="宋体" w:cs="宋体"/>
          <w:b w:val="0"/>
          <w:bCs w:val="0"/>
          <w:color w:val="auto"/>
          <w:kern w:val="0"/>
          <w:sz w:val="24"/>
          <w:szCs w:val="21"/>
          <w:lang w:eastAsia="zh-CN"/>
        </w:rPr>
        <w:t xml:space="preserve">。 </w:t>
      </w:r>
      <w:r>
        <w:rPr>
          <w:rFonts w:hint="eastAsia" w:ascii="宋体" w:hAnsi="宋体" w:cs="宋体"/>
          <w:b w:val="0"/>
          <w:bCs w:val="0"/>
          <w:color w:val="auto"/>
          <w:kern w:val="0"/>
          <w:sz w:val="24"/>
          <w:szCs w:val="21"/>
          <w:lang w:val="en-US" w:eastAsia="zh-CN"/>
        </w:rPr>
        <w:t>包二</w:t>
      </w:r>
      <w:r>
        <w:rPr>
          <w:rFonts w:hint="eastAsia" w:ascii="宋体" w:hAnsi="宋体" w:eastAsia="宋体" w:cs="宋体"/>
          <w:b w:val="0"/>
          <w:bCs w:val="0"/>
          <w:color w:val="auto"/>
          <w:kern w:val="0"/>
          <w:sz w:val="24"/>
          <w:szCs w:val="21"/>
          <w:lang w:eastAsia="zh-CN"/>
        </w:rPr>
        <w:t>排名</w:t>
      </w:r>
      <w:r>
        <w:rPr>
          <w:rFonts w:hint="eastAsia" w:ascii="宋体" w:hAnsi="宋体" w:eastAsia="宋体" w:cs="宋体"/>
          <w:b w:val="0"/>
          <w:bCs w:val="0"/>
          <w:color w:val="auto"/>
          <w:kern w:val="0"/>
          <w:sz w:val="24"/>
          <w:szCs w:val="21"/>
          <w:lang w:val="en-US" w:eastAsia="zh-CN"/>
        </w:rPr>
        <w:t>第一</w:t>
      </w:r>
      <w:r>
        <w:rPr>
          <w:rFonts w:hint="eastAsia" w:ascii="宋体" w:hAnsi="宋体" w:eastAsia="宋体" w:cs="宋体"/>
          <w:b w:val="0"/>
          <w:bCs w:val="0"/>
          <w:color w:val="auto"/>
          <w:kern w:val="0"/>
          <w:sz w:val="24"/>
          <w:szCs w:val="21"/>
          <w:lang w:eastAsia="zh-CN"/>
        </w:rPr>
        <w:t>的有效</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成为本项目中选人</w:t>
      </w:r>
      <w:r>
        <w:rPr>
          <w:rFonts w:hint="eastAsia" w:ascii="宋体" w:hAnsi="宋体" w:eastAsia="宋体" w:cs="宋体"/>
          <w:b w:val="0"/>
          <w:bCs w:val="0"/>
          <w:color w:val="auto"/>
          <w:kern w:val="0"/>
          <w:sz w:val="24"/>
          <w:szCs w:val="21"/>
          <w:lang w:val="en-US" w:eastAsia="zh-CN"/>
        </w:rPr>
        <w:t>。负责</w:t>
      </w:r>
      <w:r>
        <w:rPr>
          <w:rFonts w:hint="eastAsia" w:ascii="宋体" w:hAnsi="宋体" w:eastAsia="宋体" w:cs="宋体"/>
          <w:color w:val="auto"/>
          <w:sz w:val="24"/>
          <w:highlight w:val="none"/>
          <w:lang w:val="en-US" w:eastAsia="zh-CN"/>
        </w:rPr>
        <w:t>承接院内</w:t>
      </w:r>
      <w:r>
        <w:rPr>
          <w:rFonts w:hint="eastAsia" w:ascii="宋体" w:hAnsi="宋体" w:cs="宋体"/>
          <w:color w:val="auto"/>
          <w:sz w:val="24"/>
          <w:highlight w:val="none"/>
          <w:lang w:val="en-US" w:eastAsia="zh-CN"/>
        </w:rPr>
        <w:t>自行</w:t>
      </w:r>
      <w:r>
        <w:rPr>
          <w:rFonts w:hint="eastAsia" w:ascii="宋体" w:hAnsi="宋体" w:eastAsia="宋体" w:cs="宋体"/>
          <w:color w:val="auto"/>
          <w:sz w:val="24"/>
          <w:highlight w:val="none"/>
          <w:lang w:val="en-US" w:eastAsia="zh-CN"/>
        </w:rPr>
        <w:t>采购项目</w:t>
      </w:r>
    </w:p>
    <w:p w14:paraId="52CDB41E">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1.5</w:t>
      </w:r>
      <w:r>
        <w:rPr>
          <w:rFonts w:hint="eastAsia" w:ascii="宋体" w:hAnsi="宋体"/>
          <w:color w:val="auto"/>
          <w:sz w:val="24"/>
          <w:lang w:val="en-US" w:eastAsia="zh-CN"/>
        </w:rPr>
        <w:t xml:space="preserve"> </w:t>
      </w:r>
      <w:r>
        <w:rPr>
          <w:rFonts w:hint="eastAsia" w:ascii="宋体" w:hAnsi="宋体"/>
          <w:color w:val="auto"/>
          <w:sz w:val="24"/>
        </w:rPr>
        <w:t>质量要求：符合国家招标代理相关标准。</w:t>
      </w:r>
      <w:r>
        <w:rPr>
          <w:rFonts w:hint="eastAsia" w:ascii="宋体" w:hAnsi="宋体"/>
          <w:color w:val="auto"/>
          <w:sz w:val="24"/>
          <w:lang w:eastAsia="zh-CN"/>
        </w:rPr>
        <w:t>遴选人</w:t>
      </w:r>
      <w:r>
        <w:rPr>
          <w:rFonts w:hint="eastAsia" w:ascii="宋体" w:hAnsi="宋体"/>
          <w:color w:val="auto"/>
          <w:sz w:val="24"/>
        </w:rPr>
        <w:t>发现</w:t>
      </w:r>
      <w:r>
        <w:rPr>
          <w:rFonts w:hint="eastAsia" w:ascii="宋体" w:hAnsi="宋体"/>
          <w:color w:val="auto"/>
          <w:sz w:val="24"/>
          <w:lang w:val="en-US" w:eastAsia="zh-CN"/>
        </w:rPr>
        <w:t>响应服务商</w:t>
      </w:r>
      <w:r>
        <w:rPr>
          <w:rFonts w:hint="eastAsia" w:ascii="宋体" w:hAnsi="宋体"/>
          <w:color w:val="auto"/>
          <w:sz w:val="24"/>
        </w:rPr>
        <w:t>有造假行为，将取消</w:t>
      </w:r>
      <w:r>
        <w:rPr>
          <w:rFonts w:hint="eastAsia" w:ascii="宋体" w:hAnsi="宋体"/>
          <w:color w:val="auto"/>
          <w:sz w:val="24"/>
          <w:lang w:val="en-US" w:eastAsia="zh-CN"/>
        </w:rPr>
        <w:t>服务商</w:t>
      </w:r>
      <w:r>
        <w:rPr>
          <w:rFonts w:hint="eastAsia" w:ascii="宋体" w:hAnsi="宋体"/>
          <w:color w:val="auto"/>
          <w:sz w:val="24"/>
        </w:rPr>
        <w:t>的入库资格。</w:t>
      </w:r>
    </w:p>
    <w:p w14:paraId="2327B30D">
      <w:pPr>
        <w:widowControl/>
        <w:adjustRightInd w:val="0"/>
        <w:snapToGrid w:val="0"/>
        <w:spacing w:line="360" w:lineRule="auto"/>
        <w:ind w:firstLine="482" w:firstLineChars="200"/>
        <w:jc w:val="left"/>
        <w:textAlignment w:val="top"/>
        <w:outlineLvl w:val="9"/>
        <w:rPr>
          <w:rFonts w:ascii="宋体" w:hAnsi="宋体"/>
          <w:b/>
          <w:color w:val="auto"/>
          <w:sz w:val="24"/>
        </w:rPr>
      </w:pPr>
      <w:bookmarkStart w:id="7" w:name="_Toc4387"/>
      <w:r>
        <w:rPr>
          <w:rFonts w:hint="eastAsia" w:ascii="宋体" w:hAnsi="宋体"/>
          <w:b/>
          <w:color w:val="auto"/>
          <w:sz w:val="24"/>
        </w:rPr>
        <w:t xml:space="preserve">2. </w:t>
      </w:r>
      <w:r>
        <w:rPr>
          <w:rFonts w:hint="eastAsia" w:ascii="宋体" w:hAnsi="宋体"/>
          <w:b/>
          <w:color w:val="auto"/>
          <w:sz w:val="24"/>
          <w:lang w:val="en-US" w:eastAsia="zh-CN"/>
        </w:rPr>
        <w:t>响应服务商</w:t>
      </w:r>
      <w:r>
        <w:rPr>
          <w:rFonts w:hint="eastAsia" w:ascii="宋体" w:hAnsi="宋体"/>
          <w:b/>
          <w:color w:val="auto"/>
          <w:sz w:val="24"/>
        </w:rPr>
        <w:t>资格要求</w:t>
      </w:r>
      <w:bookmarkEnd w:id="7"/>
    </w:p>
    <w:p w14:paraId="1D967DBF">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 xml:space="preserve">2.1 </w:t>
      </w:r>
      <w:r>
        <w:rPr>
          <w:rFonts w:hint="eastAsia" w:ascii="宋体" w:hAnsi="宋体"/>
          <w:b/>
          <w:color w:val="auto"/>
          <w:sz w:val="24"/>
          <w:lang w:val="en-US" w:eastAsia="zh-CN"/>
        </w:rPr>
        <w:t>包一响应服务商</w:t>
      </w:r>
      <w:r>
        <w:rPr>
          <w:rFonts w:hint="eastAsia" w:ascii="宋体" w:hAnsi="宋体"/>
          <w:b/>
          <w:color w:val="auto"/>
          <w:sz w:val="24"/>
        </w:rPr>
        <w:t>资格要求：</w:t>
      </w:r>
    </w:p>
    <w:p w14:paraId="130E2237">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2.1.1.</w:t>
      </w:r>
      <w:r>
        <w:rPr>
          <w:rFonts w:hint="eastAsia" w:ascii="宋体" w:hAnsi="宋体"/>
          <w:color w:val="auto"/>
          <w:sz w:val="24"/>
          <w:lang w:eastAsia="zh-CN"/>
        </w:rPr>
        <w:t>响应服务商</w:t>
      </w:r>
      <w:r>
        <w:rPr>
          <w:rFonts w:hint="eastAsia" w:ascii="宋体" w:hAnsi="宋体"/>
          <w:color w:val="auto"/>
          <w:sz w:val="24"/>
        </w:rPr>
        <w:t>必须是具有独立承担民事责任能力的在中华人民共和国境内注册的法人或其他组织</w:t>
      </w:r>
      <w:r>
        <w:rPr>
          <w:rFonts w:hint="eastAsia" w:ascii="宋体" w:hAnsi="宋体"/>
          <w:color w:val="auto"/>
          <w:sz w:val="24"/>
          <w:lang w:eastAsia="zh-CN"/>
        </w:rPr>
        <w:t>，在</w:t>
      </w:r>
      <w:r>
        <w:rPr>
          <w:rFonts w:hint="eastAsia" w:ascii="宋体" w:hAnsi="宋体"/>
          <w:color w:val="auto"/>
          <w:sz w:val="24"/>
        </w:rPr>
        <w:t>响应时提交有效的营业执照或事业法人登记证等相关证明复印件，如</w:t>
      </w:r>
      <w:r>
        <w:rPr>
          <w:rFonts w:hint="eastAsia" w:ascii="宋体" w:hAnsi="宋体"/>
          <w:color w:val="auto"/>
          <w:sz w:val="24"/>
          <w:lang w:eastAsia="zh-CN"/>
        </w:rPr>
        <w:t>响应服务商</w:t>
      </w:r>
      <w:r>
        <w:rPr>
          <w:rFonts w:hint="eastAsia" w:ascii="宋体" w:hAnsi="宋体"/>
          <w:color w:val="auto"/>
          <w:sz w:val="24"/>
        </w:rPr>
        <w:t>以非独立法人注册的分公司名义代表总公司盖章和签署文件的，须提供总公司的营业执照副本复印件及总公司针对本项目参与遴选的授权书。</w:t>
      </w:r>
    </w:p>
    <w:p w14:paraId="1B999691">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2.1.2</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必须具有良好的商业信誉和健全的财务会计制度（提供相应证明材料</w:t>
      </w:r>
      <w:r>
        <w:rPr>
          <w:rFonts w:hint="eastAsia" w:ascii="宋体" w:hAnsi="宋体" w:eastAsia="宋体" w:cs="宋体"/>
          <w:b w:val="0"/>
          <w:bCs w:val="0"/>
          <w:color w:val="auto"/>
          <w:kern w:val="0"/>
          <w:sz w:val="24"/>
          <w:szCs w:val="21"/>
          <w:lang w:val="en-US" w:eastAsia="zh-CN"/>
        </w:rPr>
        <w:t>或</w:t>
      </w:r>
      <w:r>
        <w:rPr>
          <w:rFonts w:hint="eastAsia" w:ascii="宋体" w:hAnsi="宋体" w:eastAsia="宋体" w:cs="宋体"/>
          <w:b w:val="0"/>
          <w:bCs w:val="0"/>
          <w:color w:val="auto"/>
          <w:kern w:val="0"/>
          <w:sz w:val="24"/>
          <w:szCs w:val="21"/>
          <w:lang w:eastAsia="zh-CN"/>
        </w:rPr>
        <w:t>承诺</w:t>
      </w:r>
      <w:r>
        <w:rPr>
          <w:rFonts w:hint="eastAsia" w:ascii="宋体" w:hAnsi="宋体" w:cs="宋体"/>
          <w:b w:val="0"/>
          <w:bCs w:val="0"/>
          <w:color w:val="auto"/>
          <w:kern w:val="0"/>
          <w:sz w:val="24"/>
          <w:szCs w:val="21"/>
          <w:lang w:val="en-US" w:eastAsia="zh-CN"/>
        </w:rPr>
        <w:t>函</w:t>
      </w:r>
      <w:r>
        <w:rPr>
          <w:rFonts w:hint="eastAsia" w:ascii="宋体" w:hAnsi="宋体" w:eastAsia="宋体" w:cs="宋体"/>
          <w:b w:val="0"/>
          <w:bCs w:val="0"/>
          <w:color w:val="auto"/>
          <w:kern w:val="0"/>
          <w:sz w:val="24"/>
          <w:szCs w:val="21"/>
          <w:lang w:eastAsia="zh-CN"/>
        </w:rPr>
        <w:t>）。</w:t>
      </w:r>
    </w:p>
    <w:p w14:paraId="42098B0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olor w:val="auto"/>
          <w:sz w:val="24"/>
        </w:rPr>
      </w:pPr>
      <w:r>
        <w:rPr>
          <w:rFonts w:hint="eastAsia" w:ascii="宋体" w:hAnsi="宋体"/>
          <w:color w:val="auto"/>
          <w:sz w:val="24"/>
        </w:rPr>
        <w:t>2.1.3</w:t>
      </w:r>
      <w:r>
        <w:rPr>
          <w:rFonts w:hint="eastAsia" w:ascii="宋体" w:hAnsi="宋体" w:eastAsia="宋体" w:cs="宋体"/>
          <w:b w:val="0"/>
          <w:bCs w:val="0"/>
          <w:color w:val="auto"/>
          <w:kern w:val="0"/>
          <w:sz w:val="24"/>
          <w:szCs w:val="21"/>
          <w:lang w:eastAsia="zh-CN"/>
        </w:rPr>
        <w:t>有依法缴纳税收和社会保障资金的良好记录（近一年内缴纳增值税或企业所得税的凭据和近半年内任一个月缴纳社保凭证。如依法免税或不需要缴纳社会保障资金的，提供相应证明材料）。</w:t>
      </w:r>
    </w:p>
    <w:p w14:paraId="5C97E7FD">
      <w:pPr>
        <w:widowControl/>
        <w:adjustRightInd w:val="0"/>
        <w:snapToGrid w:val="0"/>
        <w:spacing w:line="360" w:lineRule="auto"/>
        <w:ind w:firstLine="480" w:firstLineChars="200"/>
        <w:textAlignment w:val="top"/>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2.1.4</w:t>
      </w:r>
      <w:r>
        <w:rPr>
          <w:rFonts w:hint="eastAsia" w:cs="Times New Roman"/>
          <w:color w:val="auto"/>
          <w:kern w:val="2"/>
          <w:sz w:val="24"/>
          <w:szCs w:val="24"/>
          <w:lang w:val="en-US" w:eastAsia="zh-CN" w:bidi="ar-SA"/>
        </w:rPr>
        <w:t>响应服务商</w:t>
      </w:r>
      <w:r>
        <w:rPr>
          <w:rFonts w:hint="eastAsia" w:ascii="宋体" w:hAnsi="宋体" w:eastAsia="宋体" w:cs="Times New Roman"/>
          <w:color w:val="auto"/>
          <w:kern w:val="2"/>
          <w:sz w:val="24"/>
          <w:szCs w:val="24"/>
          <w:lang w:val="en-US" w:eastAsia="zh-CN" w:bidi="ar-SA"/>
        </w:rPr>
        <w:t>参加政府采购活动前三年内，在经营活动中没有重大违法记录</w:t>
      </w:r>
      <w:r>
        <w:rPr>
          <w:rFonts w:hint="eastAsia" w:ascii="宋体" w:hAnsi="宋体" w:eastAsia="宋体" w:cs="宋体"/>
          <w:b w:val="0"/>
          <w:bCs w:val="0"/>
          <w:color w:val="auto"/>
          <w:kern w:val="0"/>
          <w:sz w:val="24"/>
          <w:szCs w:val="21"/>
          <w:lang w:eastAsia="zh-CN"/>
        </w:rPr>
        <w:t>（提供相应证明材料</w:t>
      </w:r>
      <w:r>
        <w:rPr>
          <w:rFonts w:hint="eastAsia" w:ascii="宋体" w:hAnsi="宋体" w:eastAsia="宋体" w:cs="宋体"/>
          <w:b w:val="0"/>
          <w:bCs w:val="0"/>
          <w:color w:val="auto"/>
          <w:kern w:val="0"/>
          <w:sz w:val="24"/>
          <w:szCs w:val="21"/>
          <w:lang w:val="en-US" w:eastAsia="zh-CN"/>
        </w:rPr>
        <w:t>或</w:t>
      </w:r>
      <w:r>
        <w:rPr>
          <w:rFonts w:hint="eastAsia" w:ascii="宋体" w:hAnsi="宋体" w:eastAsia="宋体" w:cs="宋体"/>
          <w:b w:val="0"/>
          <w:bCs w:val="0"/>
          <w:color w:val="auto"/>
          <w:kern w:val="0"/>
          <w:sz w:val="24"/>
          <w:szCs w:val="21"/>
          <w:lang w:eastAsia="zh-CN"/>
        </w:rPr>
        <w:t>承诺</w:t>
      </w:r>
      <w:r>
        <w:rPr>
          <w:rFonts w:hint="eastAsia" w:ascii="宋体" w:hAnsi="宋体" w:cs="宋体"/>
          <w:b w:val="0"/>
          <w:bCs w:val="0"/>
          <w:color w:val="auto"/>
          <w:kern w:val="0"/>
          <w:sz w:val="24"/>
          <w:szCs w:val="21"/>
          <w:lang w:val="en-US" w:eastAsia="zh-CN"/>
        </w:rPr>
        <w:t>函</w:t>
      </w:r>
      <w:r>
        <w:rPr>
          <w:rFonts w:hint="eastAsia" w:ascii="宋体" w:hAnsi="宋体" w:eastAsia="宋体" w:cs="宋体"/>
          <w:b w:val="0"/>
          <w:bCs w:val="0"/>
          <w:color w:val="auto"/>
          <w:kern w:val="0"/>
          <w:sz w:val="24"/>
          <w:szCs w:val="21"/>
          <w:lang w:eastAsia="zh-CN"/>
        </w:rPr>
        <w:t>）</w:t>
      </w:r>
      <w:r>
        <w:rPr>
          <w:rFonts w:hint="eastAsia" w:ascii="宋体" w:hAnsi="宋体" w:eastAsia="宋体" w:cs="Times New Roman"/>
          <w:color w:val="auto"/>
          <w:kern w:val="2"/>
          <w:sz w:val="24"/>
          <w:szCs w:val="24"/>
          <w:lang w:val="en-US" w:eastAsia="zh-CN" w:bidi="ar-SA"/>
        </w:rPr>
        <w:t>。</w:t>
      </w:r>
    </w:p>
    <w:p w14:paraId="0458FFE3">
      <w:pPr>
        <w:widowControl/>
        <w:adjustRightInd w:val="0"/>
        <w:snapToGrid w:val="0"/>
        <w:spacing w:line="360" w:lineRule="auto"/>
        <w:ind w:firstLine="480" w:firstLineChars="200"/>
        <w:textAlignment w:val="top"/>
        <w:rPr>
          <w:rFonts w:ascii="宋体" w:hAnsi="宋体"/>
          <w:color w:val="auto"/>
          <w:sz w:val="24"/>
        </w:rPr>
      </w:pPr>
      <w:r>
        <w:rPr>
          <w:rFonts w:ascii="宋体" w:hAnsi="宋体"/>
          <w:color w:val="auto"/>
          <w:sz w:val="24"/>
        </w:rPr>
        <w:t>2</w:t>
      </w: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hint="eastAsia" w:ascii="宋体" w:hAnsi="宋体"/>
          <w:color w:val="auto"/>
          <w:sz w:val="24"/>
          <w:lang w:val="en-US" w:eastAsia="zh-CN"/>
        </w:rPr>
        <w:t>5在近三年内响应服务商、法定代表人、拟委任的项目团队人员均没有行贿犯罪行为的，没有弄虚作假骗取中标/围标串标行为（不存在法院生效判决书或行政主管部门书面认定的以上行为）</w:t>
      </w:r>
      <w:r>
        <w:rPr>
          <w:rFonts w:hint="eastAsia" w:ascii="宋体" w:hAnsi="宋体" w:eastAsia="宋体" w:cs="宋体"/>
          <w:b w:val="0"/>
          <w:bCs w:val="0"/>
          <w:color w:val="auto"/>
          <w:kern w:val="0"/>
          <w:sz w:val="24"/>
          <w:szCs w:val="21"/>
          <w:lang w:eastAsia="zh-CN"/>
        </w:rPr>
        <w:t>（提供相应证明材料</w:t>
      </w:r>
      <w:r>
        <w:rPr>
          <w:rFonts w:hint="eastAsia" w:ascii="宋体" w:hAnsi="宋体" w:eastAsia="宋体" w:cs="宋体"/>
          <w:b w:val="0"/>
          <w:bCs w:val="0"/>
          <w:color w:val="auto"/>
          <w:kern w:val="0"/>
          <w:sz w:val="24"/>
          <w:szCs w:val="21"/>
          <w:lang w:val="en-US" w:eastAsia="zh-CN"/>
        </w:rPr>
        <w:t>或</w:t>
      </w:r>
      <w:r>
        <w:rPr>
          <w:rFonts w:hint="eastAsia" w:ascii="宋体" w:hAnsi="宋体" w:eastAsia="宋体" w:cs="宋体"/>
          <w:b w:val="0"/>
          <w:bCs w:val="0"/>
          <w:color w:val="auto"/>
          <w:kern w:val="0"/>
          <w:sz w:val="24"/>
          <w:szCs w:val="21"/>
          <w:lang w:eastAsia="zh-CN"/>
        </w:rPr>
        <w:t>承诺</w:t>
      </w:r>
      <w:r>
        <w:rPr>
          <w:rFonts w:hint="eastAsia" w:ascii="宋体" w:hAnsi="宋体" w:cs="宋体"/>
          <w:b w:val="0"/>
          <w:bCs w:val="0"/>
          <w:color w:val="auto"/>
          <w:kern w:val="0"/>
          <w:sz w:val="24"/>
          <w:szCs w:val="21"/>
          <w:lang w:val="en-US" w:eastAsia="zh-CN"/>
        </w:rPr>
        <w:t>函</w:t>
      </w:r>
      <w:r>
        <w:rPr>
          <w:rFonts w:hint="eastAsia" w:ascii="宋体" w:hAnsi="宋体" w:eastAsia="宋体" w:cs="宋体"/>
          <w:b w:val="0"/>
          <w:bCs w:val="0"/>
          <w:color w:val="auto"/>
          <w:kern w:val="0"/>
          <w:sz w:val="24"/>
          <w:szCs w:val="21"/>
          <w:lang w:eastAsia="zh-CN"/>
        </w:rPr>
        <w:t>）。</w:t>
      </w:r>
    </w:p>
    <w:p w14:paraId="57E8CE2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eastAsia="宋体" w:cs="宋体"/>
          <w:b w:val="0"/>
          <w:bCs w:val="0"/>
          <w:color w:val="auto"/>
          <w:kern w:val="0"/>
          <w:sz w:val="24"/>
          <w:szCs w:val="21"/>
          <w:lang w:eastAsia="zh-CN"/>
        </w:rPr>
      </w:pPr>
      <w:r>
        <w:rPr>
          <w:rFonts w:hint="eastAsia" w:ascii="宋体" w:hAnsi="宋体"/>
          <w:color w:val="auto"/>
          <w:sz w:val="24"/>
          <w:lang w:val="en-US" w:eastAsia="zh-CN"/>
        </w:rPr>
        <w:t>2.1.6</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未被列入“信用中国”网站</w:t>
      </w:r>
      <w:r>
        <w:rPr>
          <w:rFonts w:hint="eastAsia" w:ascii="宋体" w:hAnsi="宋体" w:cs="宋体"/>
          <w:b w:val="0"/>
          <w:bCs w:val="0"/>
          <w:color w:val="auto"/>
          <w:kern w:val="0"/>
          <w:sz w:val="24"/>
          <w:szCs w:val="21"/>
          <w:lang w:eastAsia="zh-CN"/>
        </w:rPr>
        <w:t>（</w:t>
      </w:r>
      <w:r>
        <w:rPr>
          <w:rFonts w:hint="eastAsia" w:ascii="宋体" w:hAnsi="宋体" w:eastAsia="宋体" w:cs="宋体"/>
          <w:b w:val="0"/>
          <w:bCs w:val="0"/>
          <w:color w:val="auto"/>
          <w:kern w:val="0"/>
          <w:sz w:val="24"/>
          <w:szCs w:val="21"/>
          <w:lang w:eastAsia="zh-CN"/>
        </w:rPr>
        <w:t xml:space="preserve">https://www.creditchina.gov.cn/ </w:t>
      </w:r>
      <w:r>
        <w:rPr>
          <w:rFonts w:hint="eastAsia" w:ascii="宋体" w:hAnsi="宋体" w:cs="宋体"/>
          <w:b w:val="0"/>
          <w:bCs w:val="0"/>
          <w:color w:val="auto"/>
          <w:kern w:val="0"/>
          <w:sz w:val="24"/>
          <w:szCs w:val="21"/>
          <w:lang w:eastAsia="zh-CN"/>
        </w:rPr>
        <w:t>）</w:t>
      </w:r>
      <w:r>
        <w:rPr>
          <w:rFonts w:hint="eastAsia" w:ascii="宋体" w:hAnsi="宋体" w:eastAsia="宋体" w:cs="宋体"/>
          <w:b w:val="0"/>
          <w:bCs w:val="0"/>
          <w:color w:val="auto"/>
          <w:kern w:val="0"/>
          <w:sz w:val="24"/>
          <w:szCs w:val="21"/>
          <w:lang w:eastAsia="zh-CN"/>
        </w:rPr>
        <w:t>“失信被执行人或重大税收违法失信主体”记录名单；不处于中国政府采购网</w:t>
      </w:r>
      <w:r>
        <w:rPr>
          <w:rFonts w:hint="eastAsia" w:ascii="宋体" w:hAnsi="宋体" w:cs="宋体"/>
          <w:b w:val="0"/>
          <w:bCs w:val="0"/>
          <w:color w:val="auto"/>
          <w:kern w:val="0"/>
          <w:sz w:val="24"/>
          <w:szCs w:val="21"/>
          <w:lang w:eastAsia="zh-CN"/>
        </w:rPr>
        <w:t>（</w:t>
      </w:r>
      <w:r>
        <w:rPr>
          <w:rFonts w:hint="eastAsia" w:ascii="宋体" w:hAnsi="宋体" w:eastAsia="宋体" w:cs="宋体"/>
          <w:b w:val="0"/>
          <w:bCs w:val="0"/>
          <w:color w:val="auto"/>
          <w:kern w:val="0"/>
          <w:sz w:val="24"/>
          <w:szCs w:val="21"/>
          <w:lang w:eastAsia="zh-CN"/>
        </w:rPr>
        <w:t>http://www.ccgp.gov.cn/)“政府采购严重违法失信行为信息记录”中的禁止参加政府采购活动期间。（以遴选公告发布之日起在“信用中国”网站（https://www.creditchina.gov.cn/）及中国政府采购网(http://www.ccgp.gov.cn/)查询结果截图为准，如相关失信记录已失效，</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需提供相关证明资料）。</w:t>
      </w:r>
    </w:p>
    <w:p w14:paraId="1B0069E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eastAsia="宋体" w:cs="宋体"/>
          <w:b w:val="0"/>
          <w:bCs w:val="0"/>
          <w:color w:val="auto"/>
          <w:kern w:val="0"/>
          <w:sz w:val="24"/>
          <w:szCs w:val="21"/>
          <w:lang w:eastAsia="zh-CN"/>
        </w:rPr>
      </w:pPr>
      <w:r>
        <w:rPr>
          <w:rFonts w:hint="eastAsia" w:ascii="宋体" w:hAnsi="宋体" w:cs="宋体"/>
          <w:b w:val="0"/>
          <w:bCs w:val="0"/>
          <w:color w:val="auto"/>
          <w:kern w:val="0"/>
          <w:sz w:val="24"/>
          <w:szCs w:val="21"/>
          <w:lang w:val="en-US" w:eastAsia="zh-CN"/>
        </w:rPr>
        <w:t>2.1.7</w:t>
      </w:r>
      <w:r>
        <w:rPr>
          <w:rFonts w:hint="eastAsia" w:ascii="宋体" w:hAnsi="宋体" w:eastAsia="宋体" w:cs="宋体"/>
          <w:b w:val="0"/>
          <w:bCs w:val="0"/>
          <w:color w:val="auto"/>
          <w:kern w:val="0"/>
          <w:sz w:val="24"/>
          <w:szCs w:val="21"/>
          <w:lang w:eastAsia="zh-CN"/>
        </w:rPr>
        <w:t>提供广东省政府采购智慧云平台完成政府采购代理机构注册登记手续（需提供广东省政府采购智慧云平台代理机构库查询结果网页截图）。</w:t>
      </w:r>
    </w:p>
    <w:p w14:paraId="27493AF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default" w:ascii="宋体" w:hAnsi="宋体" w:cs="宋体"/>
          <w:b w:val="0"/>
          <w:bCs w:val="0"/>
          <w:color w:val="auto"/>
          <w:kern w:val="0"/>
          <w:sz w:val="24"/>
          <w:szCs w:val="21"/>
          <w:lang w:val="en-US" w:eastAsia="zh-CN"/>
        </w:rPr>
      </w:pPr>
      <w:r>
        <w:rPr>
          <w:rFonts w:hint="eastAsia" w:ascii="宋体" w:hAnsi="宋体" w:cs="宋体"/>
          <w:b w:val="0"/>
          <w:bCs w:val="0"/>
          <w:color w:val="auto"/>
          <w:kern w:val="0"/>
          <w:sz w:val="24"/>
          <w:szCs w:val="21"/>
          <w:lang w:val="en-US" w:eastAsia="zh-CN"/>
        </w:rPr>
        <w:t>2.1.8  2020年1月1日至公告发布时间，在广东省政府采购网智慧云平台招标（采购）代理机构项目业绩总数不少于100宗或在中山市公共资源交易平台征信体系招标（采购）代理机构从业情况中的进场交易项目业绩总数不少于200宗。</w:t>
      </w:r>
      <w:r>
        <w:rPr>
          <w:rFonts w:hint="eastAsia" w:ascii="宋体" w:hAnsi="宋体" w:eastAsia="宋体" w:cs="宋体"/>
          <w:b w:val="0"/>
          <w:bCs w:val="0"/>
          <w:color w:val="auto"/>
          <w:kern w:val="0"/>
          <w:sz w:val="24"/>
          <w:szCs w:val="21"/>
          <w:lang w:eastAsia="zh-CN"/>
        </w:rPr>
        <w:t>（须提供相关证明</w:t>
      </w:r>
      <w:r>
        <w:rPr>
          <w:rFonts w:hint="eastAsia" w:ascii="宋体" w:hAnsi="宋体" w:cs="宋体"/>
          <w:b w:val="0"/>
          <w:bCs w:val="0"/>
          <w:color w:val="auto"/>
          <w:kern w:val="0"/>
          <w:sz w:val="24"/>
          <w:szCs w:val="21"/>
          <w:lang w:eastAsia="zh-CN"/>
        </w:rPr>
        <w:t>）</w:t>
      </w:r>
    </w:p>
    <w:p w14:paraId="3254F7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9</w:t>
      </w:r>
      <w:r>
        <w:rPr>
          <w:rFonts w:hint="eastAsia" w:ascii="宋体" w:hAnsi="宋体"/>
          <w:color w:val="auto"/>
          <w:sz w:val="24"/>
        </w:rPr>
        <w:t>本项目不接受联合体遴选。</w:t>
      </w:r>
    </w:p>
    <w:p w14:paraId="01C8E70D">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2.2</w:t>
      </w:r>
      <w:r>
        <w:rPr>
          <w:rFonts w:hint="eastAsia" w:ascii="宋体" w:hAnsi="宋体"/>
          <w:b/>
          <w:color w:val="auto"/>
          <w:sz w:val="24"/>
          <w:lang w:val="en-US" w:eastAsia="zh-CN"/>
        </w:rPr>
        <w:t>包二服务商</w:t>
      </w:r>
      <w:r>
        <w:rPr>
          <w:rFonts w:hint="eastAsia" w:ascii="宋体" w:hAnsi="宋体"/>
          <w:b/>
          <w:color w:val="auto"/>
          <w:sz w:val="24"/>
        </w:rPr>
        <w:t>资格要求：</w:t>
      </w:r>
    </w:p>
    <w:p w14:paraId="108B6E56">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.1.</w:t>
      </w:r>
      <w:r>
        <w:rPr>
          <w:rFonts w:hint="eastAsia" w:ascii="宋体" w:hAnsi="宋体"/>
          <w:color w:val="auto"/>
          <w:sz w:val="24"/>
          <w:lang w:eastAsia="zh-CN"/>
        </w:rPr>
        <w:t>响应服务商</w:t>
      </w:r>
      <w:r>
        <w:rPr>
          <w:rFonts w:hint="eastAsia" w:ascii="宋体" w:hAnsi="宋体"/>
          <w:color w:val="auto"/>
          <w:sz w:val="24"/>
        </w:rPr>
        <w:t>必须是具有独立承担民事责任能力的在中华人民共和国境内注册的法人或其他组织，响应时提交有效的营业执照或事业法人登记证等相关证明复印件，如</w:t>
      </w:r>
      <w:r>
        <w:rPr>
          <w:rFonts w:hint="eastAsia" w:ascii="宋体" w:hAnsi="宋体"/>
          <w:color w:val="auto"/>
          <w:sz w:val="24"/>
          <w:lang w:eastAsia="zh-CN"/>
        </w:rPr>
        <w:t>响应服务商</w:t>
      </w:r>
      <w:r>
        <w:rPr>
          <w:rFonts w:hint="eastAsia" w:ascii="宋体" w:hAnsi="宋体"/>
          <w:color w:val="auto"/>
          <w:sz w:val="24"/>
        </w:rPr>
        <w:t>以非独立法人注册的分公司名义代表总公司盖章和签署文件的，须提供总公司的营业执照副本复印件及总公司针对本项目参与遴选的授权书。</w:t>
      </w:r>
    </w:p>
    <w:p w14:paraId="3B17E49D">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.2</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必须具有良好的商业信誉和健全的财务会计制度（按《</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的资格声明》格式内容响应承诺）。</w:t>
      </w:r>
    </w:p>
    <w:p w14:paraId="6975B89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.3</w:t>
      </w:r>
      <w:r>
        <w:rPr>
          <w:rFonts w:hint="eastAsia" w:ascii="宋体" w:hAnsi="宋体" w:eastAsia="宋体" w:cs="宋体"/>
          <w:b w:val="0"/>
          <w:bCs w:val="0"/>
          <w:color w:val="auto"/>
          <w:kern w:val="0"/>
          <w:sz w:val="24"/>
          <w:szCs w:val="21"/>
          <w:lang w:eastAsia="zh-CN"/>
        </w:rPr>
        <w:t>有依法缴纳税收和社会保障资金的良好记录（近一年内缴纳增值税或企业所得税的凭据和近半年内任一个月缴纳社保凭证。如依法免税或不需要缴纳社会保障资金的，提供相应证明材料）。</w:t>
      </w:r>
    </w:p>
    <w:p w14:paraId="0199E7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r>
        <w:rPr>
          <w:rFonts w:hint="eastAsia" w:cs="Times New Roman"/>
          <w:color w:val="auto"/>
          <w:kern w:val="2"/>
          <w:sz w:val="24"/>
          <w:szCs w:val="24"/>
          <w:lang w:val="en-US" w:eastAsia="zh-CN" w:bidi="ar-SA"/>
        </w:rPr>
        <w:t>2</w:t>
      </w:r>
      <w:r>
        <w:rPr>
          <w:rFonts w:hint="eastAsia" w:ascii="宋体" w:hAnsi="宋体" w:eastAsia="宋体" w:cs="Times New Roman"/>
          <w:color w:val="auto"/>
          <w:kern w:val="2"/>
          <w:sz w:val="24"/>
          <w:szCs w:val="24"/>
          <w:lang w:val="en-US" w:eastAsia="zh-CN" w:bidi="ar-SA"/>
        </w:rPr>
        <w:t>.4</w:t>
      </w:r>
      <w:r>
        <w:rPr>
          <w:rFonts w:hint="eastAsia" w:cs="Times New Roman"/>
          <w:color w:val="auto"/>
          <w:kern w:val="2"/>
          <w:sz w:val="24"/>
          <w:szCs w:val="24"/>
          <w:lang w:val="en-US" w:eastAsia="zh-CN" w:bidi="ar-SA"/>
        </w:rPr>
        <w:t>响应服务商</w:t>
      </w:r>
      <w:r>
        <w:rPr>
          <w:rFonts w:hint="eastAsia" w:ascii="宋体" w:hAnsi="宋体" w:eastAsia="宋体" w:cs="Times New Roman"/>
          <w:color w:val="auto"/>
          <w:kern w:val="2"/>
          <w:sz w:val="24"/>
          <w:szCs w:val="24"/>
          <w:lang w:val="en-US" w:eastAsia="zh-CN" w:bidi="ar-SA"/>
        </w:rPr>
        <w:t>参加政府采购活动前三年内，在经营活动中没有重大违法记录（按《</w:t>
      </w:r>
      <w:r>
        <w:rPr>
          <w:rFonts w:hint="eastAsia" w:cs="Times New Roman"/>
          <w:color w:val="auto"/>
          <w:kern w:val="2"/>
          <w:sz w:val="24"/>
          <w:szCs w:val="24"/>
          <w:lang w:val="en-US" w:eastAsia="zh-CN" w:bidi="ar-SA"/>
        </w:rPr>
        <w:t>响应服务商</w:t>
      </w:r>
      <w:r>
        <w:rPr>
          <w:rFonts w:hint="eastAsia" w:ascii="宋体" w:hAnsi="宋体" w:eastAsia="宋体" w:cs="Times New Roman"/>
          <w:color w:val="auto"/>
          <w:kern w:val="2"/>
          <w:sz w:val="24"/>
          <w:szCs w:val="24"/>
          <w:lang w:val="en-US" w:eastAsia="zh-CN" w:bidi="ar-SA"/>
        </w:rPr>
        <w:t>的资格声明》格式内容承诺）。</w:t>
      </w:r>
    </w:p>
    <w:p w14:paraId="0AD232C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color w:val="auto"/>
          <w:sz w:val="24"/>
          <w:lang w:val="en-US" w:eastAsia="zh-CN"/>
        </w:rPr>
      </w:pPr>
      <w:r>
        <w:rPr>
          <w:rFonts w:ascii="宋体" w:hAnsi="宋体"/>
          <w:color w:val="auto"/>
          <w:sz w:val="24"/>
        </w:rPr>
        <w:t>2</w:t>
      </w: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val="en-US" w:eastAsia="zh-CN"/>
        </w:rPr>
        <w:t>5在近三年内响应服务商、法定代表人、拟委任的项目团队人员均没有行贿犯罪行为的，没有弄虚作假骗取中标/围标串标行为（不存在法院生效判决书或行政主管部门书面认定的以上行为）（按《响应服务商的资格声明》格式内容承诺）。</w:t>
      </w:r>
    </w:p>
    <w:p w14:paraId="5E77C9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eastAsia="宋体" w:cs="宋体"/>
          <w:b w:val="0"/>
          <w:bCs w:val="0"/>
          <w:color w:val="auto"/>
          <w:kern w:val="0"/>
          <w:sz w:val="24"/>
          <w:szCs w:val="21"/>
          <w:lang w:eastAsia="zh-CN"/>
        </w:rPr>
      </w:pPr>
      <w:r>
        <w:rPr>
          <w:rFonts w:hint="eastAsia" w:ascii="宋体" w:hAnsi="宋体"/>
          <w:color w:val="auto"/>
          <w:sz w:val="24"/>
          <w:lang w:val="en-US" w:eastAsia="zh-CN"/>
        </w:rPr>
        <w:t>2.2.6</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未被列入“信用中国”网站(https://www.creditchina.gov.cn/ )“失信被执行人或重大税收违法失信主体”记录名单；不处于中国政府采购网(http://www.ccgp.gov.cn/)“政府采购严重违法失信行为信息记录”中的禁止参加政府采购活动期间。（以遴选公告发布之日起在“信用中国”网站（https://www.creditchina.gov.cn/）及中国政府采购网(http://www.ccgp.gov.cn/)查询结果截图为准，如相关失信记录已失效，</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需提供相关证明资料）。</w:t>
      </w:r>
    </w:p>
    <w:p w14:paraId="75768E0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本项目不接受联合体遴选。</w:t>
      </w:r>
    </w:p>
    <w:p w14:paraId="6818979F">
      <w:pPr>
        <w:pStyle w:val="2"/>
        <w:rPr>
          <w:rFonts w:hint="eastAsia" w:ascii="宋体" w:hAnsi="宋体"/>
          <w:color w:val="auto"/>
          <w:sz w:val="24"/>
        </w:rPr>
      </w:pPr>
    </w:p>
    <w:p w14:paraId="0D214D40"/>
    <w:p w14:paraId="160600A7">
      <w:pPr>
        <w:widowControl/>
        <w:adjustRightInd w:val="0"/>
        <w:snapToGrid w:val="0"/>
        <w:spacing w:line="360" w:lineRule="auto"/>
        <w:ind w:firstLine="482" w:firstLineChars="200"/>
        <w:textAlignment w:val="top"/>
        <w:outlineLvl w:val="9"/>
        <w:rPr>
          <w:rFonts w:ascii="宋体" w:hAnsi="宋体"/>
          <w:b/>
          <w:color w:val="auto"/>
          <w:sz w:val="24"/>
        </w:rPr>
      </w:pPr>
      <w:bookmarkStart w:id="8" w:name="_Toc12267"/>
      <w:r>
        <w:rPr>
          <w:rFonts w:hint="eastAsia" w:ascii="宋体" w:hAnsi="宋体"/>
          <w:b/>
          <w:color w:val="auto"/>
          <w:sz w:val="24"/>
        </w:rPr>
        <w:t>3.报名和遴选文件的获取</w:t>
      </w:r>
      <w:bookmarkEnd w:id="8"/>
    </w:p>
    <w:p w14:paraId="3B85BF27">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hint="default" w:ascii="宋体" w:hAnsi="宋体" w:eastAsia="宋体"/>
          <w:color w:val="auto"/>
          <w:sz w:val="24"/>
          <w:highlight w:val="none"/>
          <w:lang w:val="en-US" w:eastAsia="zh-CN"/>
        </w:rPr>
      </w:pPr>
      <w:r>
        <w:rPr>
          <w:rFonts w:hint="eastAsia" w:ascii="宋体" w:hAnsi="宋体"/>
          <w:color w:val="auto"/>
          <w:sz w:val="24"/>
          <w:highlight w:val="none"/>
        </w:rPr>
        <w:t>3.1</w:t>
      </w:r>
      <w:r>
        <w:rPr>
          <w:rFonts w:hint="eastAsia" w:ascii="Times New Roman" w:hAnsi="Times New Roman" w:eastAsia="宋体" w:cs="Times New Roman"/>
          <w:color w:val="auto"/>
          <w:sz w:val="24"/>
          <w:szCs w:val="24"/>
          <w:highlight w:val="none"/>
        </w:rPr>
        <w:t>符合资格的</w:t>
      </w:r>
      <w:r>
        <w:rPr>
          <w:rFonts w:hint="eastAsia" w:cs="Times New Roman"/>
          <w:color w:val="auto"/>
          <w:sz w:val="24"/>
          <w:szCs w:val="24"/>
          <w:highlight w:val="none"/>
          <w:lang w:val="en-US" w:eastAsia="zh-CN"/>
        </w:rPr>
        <w:t>响应服务商</w:t>
      </w:r>
      <w:r>
        <w:rPr>
          <w:rFonts w:hint="eastAsia" w:ascii="Times New Roman" w:hAnsi="Times New Roman" w:eastAsia="宋体" w:cs="Times New Roman"/>
          <w:color w:val="auto"/>
          <w:sz w:val="24"/>
          <w:szCs w:val="24"/>
          <w:highlight w:val="none"/>
        </w:rPr>
        <w:t>应当在202</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31</w:t>
      </w:r>
      <w:r>
        <w:rPr>
          <w:rFonts w:hint="eastAsia" w:ascii="Times New Roman" w:hAnsi="Times New Roman" w:eastAsia="宋体" w:cs="Times New Roman"/>
          <w:color w:val="auto"/>
          <w:sz w:val="24"/>
          <w:szCs w:val="24"/>
          <w:highlight w:val="none"/>
        </w:rPr>
        <w:t>日至202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rPr>
        <w:t>日通过</w:t>
      </w:r>
      <w:r>
        <w:rPr>
          <w:rFonts w:hint="eastAsia" w:cs="Times New Roman"/>
          <w:color w:val="auto"/>
          <w:sz w:val="24"/>
          <w:szCs w:val="24"/>
          <w:highlight w:val="none"/>
          <w:lang w:val="en-US" w:eastAsia="zh-CN"/>
        </w:rPr>
        <w:t>中山市小榄</w:t>
      </w:r>
      <w:r>
        <w:rPr>
          <w:rFonts w:hint="eastAsia" w:ascii="Times New Roman" w:hAnsi="Times New Roman" w:eastAsia="宋体" w:cs="Times New Roman"/>
          <w:color w:val="auto"/>
          <w:sz w:val="24"/>
          <w:szCs w:val="24"/>
          <w:highlight w:val="none"/>
          <w:lang w:val="en-US" w:eastAsia="zh-CN"/>
        </w:rPr>
        <w:t>人民医院官网（网址：https://www.xlrmyy.com/index.aspx）</w:t>
      </w:r>
      <w:r>
        <w:rPr>
          <w:rFonts w:hint="eastAsia" w:ascii="Times New Roman" w:hAnsi="Times New Roman" w:eastAsia="宋体" w:cs="Times New Roman"/>
          <w:color w:val="auto"/>
          <w:sz w:val="24"/>
          <w:szCs w:val="24"/>
          <w:highlight w:val="none"/>
        </w:rPr>
        <w:t>方式获取遴选文件。</w:t>
      </w:r>
    </w:p>
    <w:p w14:paraId="7E1BC4D1">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ascii="宋体" w:hAnsi="宋体"/>
          <w:color w:val="auto"/>
          <w:sz w:val="24"/>
          <w:highlight w:val="none"/>
        </w:rPr>
      </w:pPr>
      <w:r>
        <w:rPr>
          <w:rFonts w:hint="eastAsia" w:ascii="宋体" w:hAnsi="宋体"/>
          <w:color w:val="auto"/>
          <w:sz w:val="24"/>
          <w:highlight w:val="none"/>
          <w:lang w:val="en-US" w:eastAsia="zh-CN"/>
        </w:rPr>
        <w:t>3.2凡</w:t>
      </w:r>
      <w:r>
        <w:rPr>
          <w:rFonts w:hint="eastAsia" w:ascii="宋体" w:hAnsi="宋体"/>
          <w:color w:val="auto"/>
          <w:sz w:val="24"/>
          <w:highlight w:val="none"/>
        </w:rPr>
        <w:t>未在规定的时间内报名的</w:t>
      </w:r>
      <w:r>
        <w:rPr>
          <w:rFonts w:hint="eastAsia" w:ascii="宋体" w:hAnsi="宋体"/>
          <w:color w:val="auto"/>
          <w:sz w:val="24"/>
          <w:highlight w:val="none"/>
          <w:lang w:val="en-US" w:eastAsia="zh-CN"/>
        </w:rPr>
        <w:t>服务商</w:t>
      </w:r>
      <w:r>
        <w:rPr>
          <w:rFonts w:hint="eastAsia" w:ascii="宋体" w:hAnsi="宋体"/>
          <w:color w:val="auto"/>
          <w:sz w:val="24"/>
          <w:highlight w:val="none"/>
        </w:rPr>
        <w:t>，其递交的</w:t>
      </w:r>
      <w:r>
        <w:rPr>
          <w:rFonts w:hint="eastAsia" w:ascii="宋体" w:hAnsi="宋体"/>
          <w:color w:val="auto"/>
          <w:sz w:val="24"/>
          <w:highlight w:val="none"/>
          <w:lang w:val="en-US" w:eastAsia="zh-CN"/>
        </w:rPr>
        <w:t>遴选</w:t>
      </w:r>
      <w:r>
        <w:rPr>
          <w:rFonts w:hint="eastAsia" w:ascii="宋体" w:hAnsi="宋体"/>
          <w:color w:val="auto"/>
          <w:sz w:val="24"/>
          <w:highlight w:val="none"/>
        </w:rPr>
        <w:t>文件将被拒绝。</w:t>
      </w:r>
    </w:p>
    <w:p w14:paraId="0E355355">
      <w:pPr>
        <w:widowControl/>
        <w:adjustRightInd w:val="0"/>
        <w:snapToGrid w:val="0"/>
        <w:spacing w:line="360" w:lineRule="auto"/>
        <w:ind w:firstLine="482" w:firstLineChars="200"/>
        <w:textAlignment w:val="top"/>
        <w:outlineLvl w:val="9"/>
        <w:rPr>
          <w:rFonts w:ascii="宋体" w:hAnsi="宋体"/>
          <w:b/>
          <w:color w:val="auto"/>
          <w:sz w:val="24"/>
          <w:highlight w:val="none"/>
        </w:rPr>
      </w:pPr>
      <w:bookmarkStart w:id="9" w:name="_Toc28896"/>
      <w:r>
        <w:rPr>
          <w:rFonts w:hint="eastAsia" w:ascii="宋体" w:hAnsi="宋体"/>
          <w:b/>
          <w:color w:val="auto"/>
          <w:sz w:val="24"/>
          <w:highlight w:val="none"/>
        </w:rPr>
        <w:t>4.</w:t>
      </w:r>
      <w:r>
        <w:rPr>
          <w:rFonts w:hint="eastAsia" w:ascii="宋体" w:hAnsi="宋体"/>
          <w:color w:val="auto"/>
          <w:sz w:val="24"/>
          <w:highlight w:val="none"/>
        </w:rPr>
        <w:t xml:space="preserve"> </w:t>
      </w:r>
      <w:r>
        <w:rPr>
          <w:rFonts w:hint="eastAsia" w:ascii="宋体" w:hAnsi="宋体"/>
          <w:b/>
          <w:color w:val="auto"/>
          <w:sz w:val="24"/>
          <w:highlight w:val="none"/>
          <w:lang w:val="en-US" w:eastAsia="zh-CN"/>
        </w:rPr>
        <w:t>响应</w:t>
      </w:r>
      <w:r>
        <w:rPr>
          <w:rFonts w:hint="eastAsia" w:ascii="宋体" w:hAnsi="宋体"/>
          <w:b/>
          <w:color w:val="auto"/>
          <w:sz w:val="24"/>
          <w:highlight w:val="none"/>
        </w:rPr>
        <w:t>文件的递交</w:t>
      </w:r>
      <w:bookmarkEnd w:id="9"/>
    </w:p>
    <w:p w14:paraId="30195727">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highlight w:val="none"/>
        </w:rPr>
      </w:pPr>
      <w:r>
        <w:rPr>
          <w:rFonts w:hint="eastAsia" w:ascii="宋体" w:hAnsi="宋体" w:cs="Times New Roman"/>
          <w:color w:val="auto"/>
          <w:sz w:val="24"/>
          <w:highlight w:val="none"/>
          <w:lang w:val="en-US" w:eastAsia="zh-CN"/>
        </w:rPr>
        <w:t>4.1请</w:t>
      </w:r>
      <w:r>
        <w:rPr>
          <w:rFonts w:hint="eastAsia" w:cs="Times New Roman"/>
          <w:color w:val="auto"/>
          <w:sz w:val="24"/>
          <w:szCs w:val="24"/>
          <w:highlight w:val="none"/>
          <w:lang w:eastAsia="zh-CN"/>
        </w:rPr>
        <w:t>响应服务商</w:t>
      </w:r>
      <w:r>
        <w:rPr>
          <w:rFonts w:hint="eastAsia" w:ascii="Times New Roman" w:hAnsi="Times New Roman" w:eastAsia="宋体" w:cs="Times New Roman"/>
          <w:color w:val="auto"/>
          <w:sz w:val="24"/>
          <w:szCs w:val="24"/>
          <w:highlight w:val="none"/>
        </w:rPr>
        <w:t>将</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遴选报名信息登记表</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加盖公司公章的扫描件发至电子邮件（YXZB3787@126.com）到</w:t>
      </w:r>
      <w:r>
        <w:rPr>
          <w:rFonts w:hint="eastAsia" w:ascii="Times New Roman" w:hAnsi="Times New Roman" w:eastAsia="宋体" w:cs="Times New Roman"/>
          <w:color w:val="auto"/>
          <w:sz w:val="24"/>
          <w:szCs w:val="24"/>
          <w:highlight w:val="none"/>
          <w:lang w:val="en-US" w:eastAsia="zh-CN"/>
        </w:rPr>
        <w:t>我院</w:t>
      </w:r>
      <w:r>
        <w:rPr>
          <w:rFonts w:hint="eastAsia" w:ascii="Times New Roman" w:hAnsi="Times New Roman" w:eastAsia="宋体" w:cs="Times New Roman"/>
          <w:color w:val="auto"/>
          <w:sz w:val="24"/>
          <w:szCs w:val="24"/>
          <w:highlight w:val="none"/>
        </w:rPr>
        <w:t>，并注明</w:t>
      </w:r>
      <w:r>
        <w:rPr>
          <w:rFonts w:hint="eastAsia" w:cs="Times New Roman"/>
          <w:color w:val="auto"/>
          <w:sz w:val="24"/>
          <w:szCs w:val="24"/>
          <w:highlight w:val="none"/>
          <w:lang w:eastAsia="zh-CN"/>
        </w:rPr>
        <w:t>响应服务商</w:t>
      </w:r>
      <w:r>
        <w:rPr>
          <w:rFonts w:hint="eastAsia" w:ascii="Times New Roman" w:hAnsi="Times New Roman" w:eastAsia="宋体" w:cs="Times New Roman"/>
          <w:color w:val="auto"/>
          <w:sz w:val="24"/>
          <w:szCs w:val="24"/>
          <w:highlight w:val="none"/>
        </w:rPr>
        <w:t>联系人、联系电话、电子邮箱，因信息有误导致</w:t>
      </w:r>
      <w:r>
        <w:rPr>
          <w:rFonts w:hint="eastAsia" w:cs="Times New Roman"/>
          <w:color w:val="auto"/>
          <w:sz w:val="24"/>
          <w:szCs w:val="24"/>
          <w:highlight w:val="none"/>
          <w:lang w:val="en-US" w:eastAsia="zh-CN"/>
        </w:rPr>
        <w:t>报名</w:t>
      </w:r>
      <w:r>
        <w:rPr>
          <w:rFonts w:hint="eastAsia" w:ascii="Times New Roman" w:hAnsi="Times New Roman" w:eastAsia="宋体" w:cs="Times New Roman"/>
          <w:color w:val="auto"/>
          <w:sz w:val="24"/>
          <w:szCs w:val="24"/>
          <w:highlight w:val="none"/>
        </w:rPr>
        <w:t>不成功的，后果由</w:t>
      </w:r>
      <w:r>
        <w:rPr>
          <w:rFonts w:hint="eastAsia" w:cs="Times New Roman"/>
          <w:color w:val="auto"/>
          <w:sz w:val="24"/>
          <w:szCs w:val="24"/>
          <w:highlight w:val="none"/>
          <w:lang w:eastAsia="zh-CN"/>
        </w:rPr>
        <w:t>响应服务商</w:t>
      </w:r>
      <w:r>
        <w:rPr>
          <w:rFonts w:hint="eastAsia" w:ascii="Times New Roman" w:hAnsi="Times New Roman" w:eastAsia="宋体" w:cs="Times New Roman"/>
          <w:color w:val="auto"/>
          <w:sz w:val="24"/>
          <w:szCs w:val="24"/>
          <w:highlight w:val="none"/>
        </w:rPr>
        <w:t>自行承担。</w:t>
      </w:r>
    </w:p>
    <w:p w14:paraId="4FF6472C">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响应文件递交</w:t>
      </w:r>
      <w:r>
        <w:rPr>
          <w:rFonts w:hint="eastAsia" w:ascii="Times New Roman" w:hAnsi="Times New Roman" w:eastAsia="宋体" w:cs="Times New Roman"/>
          <w:color w:val="auto"/>
          <w:sz w:val="24"/>
          <w:szCs w:val="24"/>
          <w:highlight w:val="none"/>
          <w:lang w:val="en-US" w:eastAsia="zh-CN"/>
        </w:rPr>
        <w:t>截止</w:t>
      </w:r>
      <w:r>
        <w:rPr>
          <w:rFonts w:hint="eastAsia" w:ascii="Times New Roman" w:hAnsi="Times New Roman" w:eastAsia="宋体" w:cs="Times New Roman"/>
          <w:color w:val="auto"/>
          <w:sz w:val="24"/>
          <w:szCs w:val="24"/>
          <w:highlight w:val="none"/>
          <w:lang w:eastAsia="zh-CN"/>
        </w:rPr>
        <w:t>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年</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月</w:t>
      </w:r>
      <w:r>
        <w:rPr>
          <w:rFonts w:hint="eastAsia"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eastAsia="zh-CN"/>
        </w:rPr>
        <w:t>日</w:t>
      </w:r>
      <w:r>
        <w:rPr>
          <w:rFonts w:hint="eastAsia"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lang w:val="en-US" w:eastAsia="zh-CN"/>
        </w:rPr>
        <w:t>点</w:t>
      </w:r>
      <w:r>
        <w:rPr>
          <w:rFonts w:hint="eastAsia"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lang w:val="en-US" w:eastAsia="zh-CN"/>
        </w:rPr>
        <w:t>分</w:t>
      </w:r>
      <w:r>
        <w:rPr>
          <w:rFonts w:hint="eastAsia" w:ascii="Times New Roman" w:hAnsi="Times New Roman" w:eastAsia="宋体" w:cs="Times New Roman"/>
          <w:color w:val="auto"/>
          <w:sz w:val="24"/>
          <w:szCs w:val="24"/>
          <w:highlight w:val="none"/>
          <w:lang w:eastAsia="zh-CN"/>
        </w:rPr>
        <w:t>。</w:t>
      </w:r>
    </w:p>
    <w:p w14:paraId="04E430BC">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响应文件送达地点：中山市小榄镇菊城大道中65号（小榄人民医院内科楼九楼招采办）</w:t>
      </w:r>
    </w:p>
    <w:p w14:paraId="0098354A">
      <w:pPr>
        <w:pStyle w:val="5"/>
        <w:rPr>
          <w:rFonts w:hint="eastAsia"/>
          <w:lang w:eastAsia="zh-CN"/>
        </w:rPr>
      </w:pPr>
    </w:p>
    <w:p w14:paraId="7EC34FFC">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项目联系人与联系方式：</w:t>
      </w:r>
    </w:p>
    <w:p w14:paraId="0E7E668E">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联系人：吴小姐</w:t>
      </w:r>
    </w:p>
    <w:p w14:paraId="6CD73D80">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联系电话:0760-88662120-1616</w:t>
      </w:r>
    </w:p>
    <w:p w14:paraId="4ABAE6A0">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联系地址：中山市小榄镇菊城大道中65号（小榄人民医院内科楼九楼招采办）</w:t>
      </w:r>
    </w:p>
    <w:p w14:paraId="605172CB">
      <w:pPr>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left="360" w:leftChars="0" w:firstLine="66" w:firstLineChars="0"/>
        <w:textAlignment w:val="auto"/>
        <w:rPr>
          <w:rFonts w:ascii="宋体" w:hAnsi="宋体" w:eastAsia="宋体" w:cs="Times New Roman"/>
          <w:color w:val="auto"/>
          <w:sz w:val="24"/>
          <w:szCs w:val="24"/>
        </w:rPr>
      </w:pPr>
      <w:r>
        <w:rPr>
          <w:rFonts w:hint="eastAsia" w:ascii="宋体" w:hAnsi="宋体" w:cs="Times New Roman"/>
          <w:color w:val="auto"/>
          <w:sz w:val="24"/>
          <w:szCs w:val="24"/>
          <w:lang w:val="en-US" w:eastAsia="zh-CN"/>
        </w:rPr>
        <w:t>4.2</w:t>
      </w:r>
      <w:r>
        <w:rPr>
          <w:rFonts w:hint="eastAsia" w:ascii="宋体" w:hAnsi="宋体" w:eastAsia="宋体" w:cs="Times New Roman"/>
          <w:color w:val="auto"/>
          <w:sz w:val="24"/>
          <w:szCs w:val="24"/>
        </w:rPr>
        <w:t>响应文件应装订成册，提交响应文件</w:t>
      </w:r>
      <w:r>
        <w:rPr>
          <w:rFonts w:hint="eastAsia" w:ascii="宋体" w:hAnsi="宋体" w:cs="Times New Roman"/>
          <w:color w:val="auto"/>
          <w:sz w:val="24"/>
          <w:szCs w:val="24"/>
          <w:lang w:val="en-US" w:eastAsia="zh-CN"/>
        </w:rPr>
        <w:t>六份（一正五副）</w:t>
      </w:r>
      <w:r>
        <w:rPr>
          <w:rFonts w:hint="eastAsia" w:ascii="宋体" w:hAnsi="宋体" w:eastAsia="宋体" w:cs="Times New Roman"/>
          <w:color w:val="auto"/>
          <w:sz w:val="24"/>
          <w:szCs w:val="24"/>
        </w:rPr>
        <w:t xml:space="preserve">；  </w:t>
      </w:r>
    </w:p>
    <w:p w14:paraId="28F52F1A">
      <w:pPr>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left="360" w:leftChars="0" w:firstLine="66" w:firstLineChars="0"/>
        <w:textAlignment w:val="auto"/>
        <w:rPr>
          <w:rFonts w:ascii="宋体" w:hAnsi="宋体" w:eastAsia="宋体" w:cs="Times New Roman"/>
          <w:color w:val="auto"/>
          <w:sz w:val="24"/>
          <w:szCs w:val="24"/>
        </w:rPr>
      </w:pPr>
      <w:r>
        <w:rPr>
          <w:rFonts w:hint="eastAsia" w:ascii="宋体" w:hAnsi="宋体" w:cs="Times New Roman"/>
          <w:color w:val="000000"/>
          <w:kern w:val="2"/>
          <w:sz w:val="24"/>
          <w:szCs w:val="24"/>
          <w:lang w:val="en-US" w:eastAsia="zh-CN" w:bidi="ar-SA"/>
        </w:rPr>
        <w:t>4.3</w:t>
      </w:r>
      <w:r>
        <w:rPr>
          <w:rFonts w:hint="eastAsia" w:ascii="宋体" w:hAnsi="宋体" w:eastAsia="宋体" w:cs="Times New Roman"/>
          <w:color w:val="auto"/>
          <w:sz w:val="24"/>
          <w:szCs w:val="24"/>
        </w:rPr>
        <w:t>响应文件有需要盖章或签署的部分，应由</w:t>
      </w:r>
      <w:r>
        <w:rPr>
          <w:rFonts w:hint="eastAsia" w:ascii="宋体" w:hAnsi="宋体" w:cs="Times New Roman"/>
          <w:color w:val="auto"/>
          <w:sz w:val="24"/>
          <w:szCs w:val="24"/>
          <w:lang w:eastAsia="zh-CN"/>
        </w:rPr>
        <w:t>响应服务商</w:t>
      </w:r>
      <w:r>
        <w:rPr>
          <w:rFonts w:hint="eastAsia" w:ascii="宋体" w:hAnsi="宋体" w:eastAsia="宋体" w:cs="Times New Roman"/>
          <w:color w:val="auto"/>
          <w:sz w:val="24"/>
          <w:szCs w:val="24"/>
        </w:rPr>
        <w:t>法定代表人和其授权代理人亲自签署或盖印鉴，并加盖单位公章。</w:t>
      </w:r>
    </w:p>
    <w:p w14:paraId="552CF0FC">
      <w:pPr>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left="360" w:leftChars="0" w:firstLine="66" w:firstLineChars="0"/>
        <w:textAlignment w:val="auto"/>
        <w:rPr>
          <w:rFonts w:ascii="宋体" w:hAnsi="宋体" w:eastAsia="宋体" w:cs="Times New Roman"/>
          <w:color w:val="auto"/>
          <w:sz w:val="24"/>
          <w:szCs w:val="24"/>
        </w:rPr>
      </w:pPr>
      <w:r>
        <w:rPr>
          <w:rFonts w:hint="eastAsia" w:ascii="宋体" w:hAnsi="宋体" w:cs="Times New Roman"/>
          <w:color w:val="auto"/>
          <w:sz w:val="24"/>
          <w:szCs w:val="24"/>
          <w:lang w:val="en-US" w:eastAsia="zh-CN"/>
        </w:rPr>
        <w:t>4.4</w:t>
      </w:r>
      <w:r>
        <w:rPr>
          <w:rFonts w:hint="eastAsia" w:ascii="宋体" w:hAnsi="宋体" w:cs="Times New Roman"/>
          <w:color w:val="auto"/>
          <w:sz w:val="24"/>
          <w:szCs w:val="24"/>
          <w:lang w:eastAsia="zh-CN"/>
        </w:rPr>
        <w:t>响应服务商</w:t>
      </w:r>
      <w:r>
        <w:rPr>
          <w:rFonts w:hint="eastAsia" w:ascii="宋体" w:hAnsi="宋体" w:eastAsia="宋体" w:cs="Times New Roman"/>
          <w:color w:val="auto"/>
          <w:sz w:val="24"/>
          <w:szCs w:val="24"/>
        </w:rPr>
        <w:t>应递交密封的响应文件，无密封的响应文件</w:t>
      </w:r>
      <w:r>
        <w:rPr>
          <w:rFonts w:hint="eastAsia" w:ascii="宋体" w:hAnsi="宋体" w:eastAsia="宋体" w:cs="Times New Roman"/>
          <w:color w:val="auto"/>
          <w:sz w:val="24"/>
          <w:szCs w:val="24"/>
          <w:lang w:eastAsia="zh-CN"/>
        </w:rPr>
        <w:t>遴选人</w:t>
      </w:r>
      <w:r>
        <w:rPr>
          <w:rFonts w:hint="eastAsia" w:ascii="宋体" w:hAnsi="宋体" w:eastAsia="宋体" w:cs="Times New Roman"/>
          <w:color w:val="auto"/>
          <w:sz w:val="24"/>
          <w:szCs w:val="24"/>
        </w:rPr>
        <w:t>将拒绝接收；</w:t>
      </w:r>
    </w:p>
    <w:p w14:paraId="76C83F72">
      <w:pPr>
        <w:keepNext w:val="0"/>
        <w:keepLines w:val="0"/>
        <w:pageBreakBefore w:val="0"/>
        <w:widowControl w:val="0"/>
        <w:tabs>
          <w:tab w:val="left" w:pos="426"/>
        </w:tabs>
        <w:kinsoku/>
        <w:wordWrap/>
        <w:overflowPunct/>
        <w:topLinePunct w:val="0"/>
        <w:autoSpaceDE/>
        <w:autoSpaceDN/>
        <w:bidi w:val="0"/>
        <w:snapToGrid/>
        <w:spacing w:line="360" w:lineRule="auto"/>
        <w:ind w:left="424" w:leftChars="202"/>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有如下情况之一者，属无效</w:t>
      </w:r>
      <w:r>
        <w:rPr>
          <w:rFonts w:hint="eastAsia" w:ascii="宋体" w:hAnsi="宋体" w:cs="Times New Roman"/>
          <w:color w:val="auto"/>
          <w:sz w:val="24"/>
          <w:szCs w:val="24"/>
          <w:lang w:val="en-US" w:eastAsia="zh-CN"/>
        </w:rPr>
        <w:t>响应文件</w:t>
      </w:r>
      <w:r>
        <w:rPr>
          <w:rFonts w:hint="eastAsia" w:ascii="宋体" w:hAnsi="宋体" w:eastAsia="宋体" w:cs="Times New Roman"/>
          <w:color w:val="auto"/>
          <w:sz w:val="24"/>
          <w:szCs w:val="24"/>
        </w:rPr>
        <w:t>：</w:t>
      </w:r>
    </w:p>
    <w:p w14:paraId="410CB688">
      <w:pPr>
        <w:keepNext w:val="0"/>
        <w:keepLines w:val="0"/>
        <w:pageBreakBefore w:val="0"/>
        <w:widowControl w:val="0"/>
        <w:tabs>
          <w:tab w:val="left" w:pos="426"/>
        </w:tabs>
        <w:kinsoku/>
        <w:wordWrap/>
        <w:overflowPunct/>
        <w:topLinePunct w:val="0"/>
        <w:autoSpaceDE/>
        <w:autoSpaceDN/>
        <w:bidi w:val="0"/>
        <w:snapToGrid/>
        <w:spacing w:line="360" w:lineRule="auto"/>
        <w:ind w:firstLine="424" w:firstLineChars="177"/>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（1）响应文件未密封和未盖骑缝章；</w:t>
      </w:r>
    </w:p>
    <w:p w14:paraId="6EFDE87E">
      <w:pPr>
        <w:keepNext w:val="0"/>
        <w:keepLines w:val="0"/>
        <w:pageBreakBefore w:val="0"/>
        <w:widowControl w:val="0"/>
        <w:tabs>
          <w:tab w:val="left" w:pos="426"/>
        </w:tabs>
        <w:kinsoku/>
        <w:wordWrap/>
        <w:overflowPunct/>
        <w:topLinePunct w:val="0"/>
        <w:autoSpaceDE/>
        <w:autoSpaceDN/>
        <w:bidi w:val="0"/>
        <w:adjustRightInd w:val="0"/>
        <w:snapToGrid/>
        <w:spacing w:line="360" w:lineRule="auto"/>
        <w:ind w:firstLine="424" w:firstLineChars="177"/>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（2）没有提供在网站打印的在广东省政府采购网、中国政府采购网备案的</w:t>
      </w:r>
      <w:r>
        <w:rPr>
          <w:rFonts w:hint="eastAsia" w:ascii="宋体" w:hAnsi="宋体" w:eastAsia="宋体" w:cs="Times New Roman"/>
          <w:color w:val="auto"/>
          <w:sz w:val="24"/>
          <w:szCs w:val="24"/>
          <w:lang w:val="en-US" w:eastAsia="zh-CN"/>
        </w:rPr>
        <w:t>采购</w:t>
      </w:r>
      <w:r>
        <w:rPr>
          <w:rFonts w:hint="eastAsia" w:ascii="宋体" w:hAnsi="宋体" w:eastAsia="宋体" w:cs="Times New Roman"/>
          <w:color w:val="auto"/>
          <w:sz w:val="24"/>
          <w:szCs w:val="24"/>
        </w:rPr>
        <w:t xml:space="preserve">代理机构备案截图信息； </w:t>
      </w:r>
    </w:p>
    <w:p w14:paraId="30B67E30">
      <w:pPr>
        <w:keepNext w:val="0"/>
        <w:keepLines w:val="0"/>
        <w:pageBreakBefore w:val="0"/>
        <w:widowControl w:val="0"/>
        <w:tabs>
          <w:tab w:val="left" w:pos="426"/>
        </w:tabs>
        <w:kinsoku/>
        <w:wordWrap/>
        <w:overflowPunct/>
        <w:topLinePunct w:val="0"/>
        <w:autoSpaceDE/>
        <w:autoSpaceDN/>
        <w:bidi w:val="0"/>
        <w:adjustRightInd w:val="0"/>
        <w:snapToGrid/>
        <w:spacing w:line="360" w:lineRule="auto"/>
        <w:ind w:firstLine="424" w:firstLineChars="177"/>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（3）没有提供营业执照复印件、法人代表证明书或法人授权委托书以及承诺书，或未加盖单位公章；</w:t>
      </w:r>
    </w:p>
    <w:p w14:paraId="30BACD6A">
      <w:pPr>
        <w:keepNext w:val="0"/>
        <w:keepLines w:val="0"/>
        <w:pageBreakBefore w:val="0"/>
        <w:widowControl w:val="0"/>
        <w:tabs>
          <w:tab w:val="left" w:pos="426"/>
        </w:tabs>
        <w:kinsoku/>
        <w:wordWrap/>
        <w:overflowPunct/>
        <w:topLinePunct w:val="0"/>
        <w:autoSpaceDE/>
        <w:autoSpaceDN/>
        <w:bidi w:val="0"/>
        <w:snapToGrid/>
        <w:spacing w:line="360" w:lineRule="auto"/>
        <w:ind w:firstLine="360" w:firstLineChars="150"/>
        <w:textAlignment w:val="auto"/>
        <w:rPr>
          <w:rFonts w:hint="default"/>
          <w:lang w:val="en-US" w:eastAsia="zh-CN"/>
        </w:rPr>
      </w:pPr>
      <w:r>
        <w:rPr>
          <w:rFonts w:hint="eastAsia" w:ascii="宋体" w:hAnsi="宋体" w:eastAsia="宋体" w:cs="Times New Roman"/>
          <w:color w:val="auto"/>
          <w:sz w:val="24"/>
          <w:szCs w:val="24"/>
        </w:rPr>
        <w:t>（4）提供虚假的资质、荣誉、业绩等资料。</w:t>
      </w:r>
    </w:p>
    <w:p w14:paraId="330A5973">
      <w:pPr>
        <w:widowControl/>
        <w:adjustRightInd w:val="0"/>
        <w:snapToGrid w:val="0"/>
        <w:spacing w:line="360" w:lineRule="auto"/>
        <w:ind w:firstLine="480" w:firstLineChars="200"/>
        <w:rPr>
          <w:rFonts w:hint="eastAsia" w:ascii="宋体" w:hAnsi="宋体" w:cs="Times New Roman"/>
          <w:color w:val="auto"/>
          <w:sz w:val="24"/>
        </w:rPr>
      </w:pPr>
      <w:r>
        <w:rPr>
          <w:rFonts w:hint="eastAsia" w:ascii="宋体" w:hAnsi="宋体"/>
          <w:color w:val="auto"/>
          <w:sz w:val="24"/>
        </w:rPr>
        <w:t>4.</w:t>
      </w:r>
      <w:r>
        <w:rPr>
          <w:rFonts w:hint="eastAsia" w:ascii="宋体" w:hAnsi="宋体"/>
          <w:color w:val="auto"/>
          <w:sz w:val="24"/>
          <w:lang w:val="en-US" w:eastAsia="zh-CN"/>
        </w:rPr>
        <w:t>6</w:t>
      </w:r>
      <w:r>
        <w:rPr>
          <w:rFonts w:hint="eastAsia" w:ascii="宋体" w:hAnsi="宋体" w:cs="Times New Roman"/>
          <w:color w:val="auto"/>
          <w:sz w:val="24"/>
        </w:rPr>
        <w:t>逾期</w:t>
      </w:r>
      <w:r>
        <w:rPr>
          <w:rFonts w:hint="eastAsia" w:ascii="宋体" w:hAnsi="宋体" w:cs="Times New Roman"/>
          <w:color w:val="auto"/>
          <w:sz w:val="24"/>
          <w:lang w:eastAsia="zh-CN"/>
        </w:rPr>
        <w:t>递交</w:t>
      </w:r>
      <w:r>
        <w:rPr>
          <w:rFonts w:hint="eastAsia" w:ascii="宋体" w:hAnsi="宋体" w:cs="Times New Roman"/>
          <w:color w:val="auto"/>
          <w:sz w:val="24"/>
        </w:rPr>
        <w:t>的或者未</w:t>
      </w:r>
      <w:r>
        <w:rPr>
          <w:rFonts w:hint="eastAsia" w:ascii="宋体" w:hAnsi="宋体" w:cs="Times New Roman"/>
          <w:color w:val="auto"/>
          <w:sz w:val="24"/>
          <w:lang w:eastAsia="zh-CN"/>
        </w:rPr>
        <w:t>递交至</w:t>
      </w:r>
      <w:r>
        <w:rPr>
          <w:rFonts w:hint="eastAsia" w:ascii="宋体" w:hAnsi="宋体" w:cs="Times New Roman"/>
          <w:color w:val="auto"/>
          <w:sz w:val="24"/>
        </w:rPr>
        <w:t>指定地点的</w:t>
      </w:r>
      <w:r>
        <w:rPr>
          <w:rFonts w:hint="eastAsia" w:ascii="宋体" w:hAnsi="宋体" w:cs="Times New Roman"/>
          <w:color w:val="auto"/>
          <w:sz w:val="24"/>
          <w:lang w:val="en-US" w:eastAsia="zh-CN"/>
        </w:rPr>
        <w:t>响应</w:t>
      </w:r>
      <w:r>
        <w:rPr>
          <w:rFonts w:hint="eastAsia" w:ascii="宋体" w:hAnsi="宋体" w:cs="Times New Roman"/>
          <w:color w:val="auto"/>
          <w:sz w:val="24"/>
          <w:lang w:eastAsia="zh-CN"/>
        </w:rPr>
        <w:t>文件</w:t>
      </w:r>
      <w:r>
        <w:rPr>
          <w:rFonts w:hint="eastAsia" w:ascii="宋体" w:hAnsi="宋体" w:cs="Times New Roman"/>
          <w:color w:val="auto"/>
          <w:sz w:val="24"/>
        </w:rPr>
        <w:t>，</w:t>
      </w:r>
      <w:r>
        <w:rPr>
          <w:rFonts w:hint="eastAsia" w:ascii="宋体" w:hAnsi="宋体" w:cs="Times New Roman"/>
          <w:color w:val="auto"/>
          <w:sz w:val="24"/>
          <w:lang w:eastAsia="zh-CN"/>
        </w:rPr>
        <w:t>遴选人</w:t>
      </w:r>
      <w:r>
        <w:rPr>
          <w:rFonts w:hint="eastAsia" w:ascii="宋体" w:hAnsi="宋体" w:cs="Times New Roman"/>
          <w:color w:val="auto"/>
          <w:sz w:val="24"/>
        </w:rPr>
        <w:t>不予受理。</w:t>
      </w:r>
    </w:p>
    <w:p w14:paraId="753A2531">
      <w:pPr>
        <w:widowControl/>
        <w:adjustRightInd w:val="0"/>
        <w:snapToGrid w:val="0"/>
        <w:spacing w:line="360" w:lineRule="auto"/>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4.7本项目公告等相关信息在中山市小榄人民医院官方网站上公布，并视为有效送达，不再另行通知；</w:t>
      </w:r>
    </w:p>
    <w:p w14:paraId="4DC64A0E">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5</w:t>
      </w:r>
      <w:r>
        <w:rPr>
          <w:rFonts w:hint="eastAsia" w:ascii="宋体" w:hAnsi="宋体" w:cs="宋体"/>
          <w:b/>
          <w:color w:val="auto"/>
          <w:spacing w:val="15"/>
          <w:kern w:val="0"/>
          <w:sz w:val="24"/>
        </w:rPr>
        <w:t>.遴选办法：</w:t>
      </w:r>
    </w:p>
    <w:p w14:paraId="736F8E95">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本项目遴选办法采用</w:t>
      </w:r>
      <w:r>
        <w:rPr>
          <w:rFonts w:hint="eastAsia" w:ascii="宋体" w:hAnsi="宋体"/>
          <w:color w:val="auto"/>
          <w:sz w:val="24"/>
          <w:lang w:eastAsia="zh-CN"/>
        </w:rPr>
        <w:t>综合评分法</w:t>
      </w:r>
      <w:r>
        <w:rPr>
          <w:rFonts w:hint="eastAsia" w:ascii="宋体" w:hAnsi="宋体"/>
          <w:color w:val="auto"/>
          <w:sz w:val="24"/>
        </w:rPr>
        <w:t>执行。</w:t>
      </w:r>
      <w:r>
        <w:rPr>
          <w:rFonts w:hint="eastAsia" w:ascii="宋体" w:hAnsi="宋体"/>
          <w:color w:val="auto"/>
          <w:sz w:val="24"/>
          <w:lang w:eastAsia="zh-CN"/>
        </w:rPr>
        <w:t>遴选人</w:t>
      </w:r>
      <w:r>
        <w:rPr>
          <w:rFonts w:hint="eastAsia" w:ascii="宋体" w:hAnsi="宋体"/>
          <w:color w:val="auto"/>
          <w:sz w:val="24"/>
        </w:rPr>
        <w:t>将根据得分高低等因素择优选择</w:t>
      </w:r>
      <w:r>
        <w:rPr>
          <w:rFonts w:hint="eastAsia" w:ascii="宋体" w:hAnsi="宋体"/>
          <w:color w:val="auto"/>
          <w:sz w:val="24"/>
          <w:lang w:val="en-US" w:eastAsia="zh-CN"/>
        </w:rPr>
        <w:t>中选服务商（</w:t>
      </w:r>
      <w:r>
        <w:rPr>
          <w:rFonts w:hint="eastAsia" w:ascii="宋体" w:hAnsi="宋体"/>
          <w:color w:val="auto"/>
          <w:sz w:val="24"/>
        </w:rPr>
        <w:t>招标采购代理机构</w:t>
      </w:r>
      <w:r>
        <w:rPr>
          <w:rFonts w:hint="eastAsia" w:ascii="宋体" w:hAnsi="宋体"/>
          <w:color w:val="auto"/>
          <w:sz w:val="24"/>
          <w:lang w:eastAsia="zh-CN"/>
        </w:rPr>
        <w:t>）</w:t>
      </w:r>
      <w:r>
        <w:rPr>
          <w:rFonts w:hint="eastAsia" w:ascii="宋体" w:hAnsi="宋体"/>
          <w:color w:val="auto"/>
          <w:sz w:val="24"/>
        </w:rPr>
        <w:t>入库。</w:t>
      </w:r>
    </w:p>
    <w:p w14:paraId="76FC9D2D">
      <w:pPr>
        <w:widowControl/>
        <w:adjustRightInd w:val="0"/>
        <w:snapToGrid w:val="0"/>
        <w:spacing w:line="360" w:lineRule="auto"/>
        <w:ind w:left="840" w:leftChars="200" w:hanging="420" w:hangingChars="175"/>
        <w:rPr>
          <w:color w:val="auto"/>
          <w:highlight w:val="none"/>
        </w:rPr>
      </w:pPr>
      <w:r>
        <w:rPr>
          <w:rFonts w:hint="eastAsia" w:ascii="宋体" w:hAnsi="宋体"/>
          <w:color w:val="auto"/>
          <w:sz w:val="24"/>
          <w:highlight w:val="none"/>
          <w:lang w:eastAsia="zh-CN"/>
        </w:rPr>
        <w:t>遴选时间：具体遴选开</w:t>
      </w:r>
      <w:r>
        <w:rPr>
          <w:rFonts w:hint="eastAsia" w:ascii="宋体" w:hAnsi="宋体"/>
          <w:color w:val="auto"/>
          <w:sz w:val="24"/>
          <w:highlight w:val="none"/>
          <w:lang w:val="en-US" w:eastAsia="zh-CN"/>
        </w:rPr>
        <w:t>始</w:t>
      </w:r>
      <w:r>
        <w:rPr>
          <w:rFonts w:hint="eastAsia" w:ascii="宋体" w:hAnsi="宋体"/>
          <w:color w:val="auto"/>
          <w:sz w:val="24"/>
          <w:highlight w:val="none"/>
        </w:rPr>
        <w:t>时间</w:t>
      </w:r>
      <w:r>
        <w:rPr>
          <w:rFonts w:hint="eastAsia" w:ascii="宋体" w:hAnsi="宋体"/>
          <w:color w:val="auto"/>
          <w:sz w:val="24"/>
          <w:highlight w:val="none"/>
          <w:lang w:val="en-US" w:eastAsia="zh-CN"/>
        </w:rPr>
        <w:t>详见官网公告</w:t>
      </w:r>
      <w:r>
        <w:rPr>
          <w:rFonts w:hint="eastAsia" w:ascii="宋体" w:hAnsi="宋体"/>
          <w:color w:val="auto"/>
          <w:sz w:val="24"/>
          <w:highlight w:val="none"/>
        </w:rPr>
        <w:t>。</w:t>
      </w:r>
    </w:p>
    <w:p w14:paraId="76AEB2B9">
      <w:pPr>
        <w:widowControl/>
        <w:adjustRightInd w:val="0"/>
        <w:snapToGrid w:val="0"/>
        <w:spacing w:line="360" w:lineRule="auto"/>
        <w:ind w:left="0" w:leftChars="0" w:firstLine="420" w:firstLineChars="175"/>
        <w:rPr>
          <w:rFonts w:hint="eastAsia" w:eastAsia="宋体"/>
          <w:color w:val="auto"/>
          <w:highlight w:val="none"/>
          <w:lang w:eastAsia="zh-CN"/>
        </w:rPr>
      </w:pPr>
      <w:r>
        <w:rPr>
          <w:rFonts w:hint="eastAsia" w:ascii="宋体" w:hAnsi="宋体"/>
          <w:color w:val="auto"/>
          <w:sz w:val="24"/>
          <w:highlight w:val="none"/>
          <w:lang w:eastAsia="zh-CN"/>
        </w:rPr>
        <w:t>遴选</w:t>
      </w:r>
      <w:r>
        <w:rPr>
          <w:rFonts w:hint="eastAsia" w:ascii="宋体" w:hAnsi="宋体"/>
          <w:color w:val="auto"/>
          <w:sz w:val="24"/>
          <w:highlight w:val="none"/>
        </w:rPr>
        <w:t>地点</w:t>
      </w:r>
      <w:r>
        <w:rPr>
          <w:rFonts w:hint="eastAsia" w:ascii="宋体" w:hAnsi="宋体"/>
          <w:color w:val="auto"/>
          <w:sz w:val="24"/>
          <w:highlight w:val="none"/>
          <w:lang w:eastAsia="zh-CN"/>
        </w:rPr>
        <w:t>：具体遴选</w:t>
      </w:r>
      <w:r>
        <w:rPr>
          <w:rFonts w:hint="eastAsia" w:ascii="宋体" w:hAnsi="宋体"/>
          <w:color w:val="auto"/>
          <w:sz w:val="24"/>
          <w:highlight w:val="none"/>
        </w:rPr>
        <w:t>地点</w:t>
      </w:r>
      <w:r>
        <w:rPr>
          <w:rFonts w:hint="eastAsia" w:ascii="宋体" w:hAnsi="宋体"/>
          <w:color w:val="auto"/>
          <w:sz w:val="24"/>
          <w:highlight w:val="none"/>
          <w:lang w:val="en-US" w:eastAsia="zh-CN"/>
        </w:rPr>
        <w:t>详见官网公告。（服务</w:t>
      </w:r>
      <w:r>
        <w:rPr>
          <w:rFonts w:hint="eastAsia" w:ascii="宋体" w:hAnsi="宋体"/>
          <w:color w:val="auto"/>
          <w:sz w:val="24"/>
          <w:highlight w:val="none"/>
          <w:lang w:eastAsia="zh-CN"/>
        </w:rPr>
        <w:t>商</w:t>
      </w:r>
      <w:r>
        <w:rPr>
          <w:rFonts w:hint="eastAsia" w:ascii="宋体" w:hAnsi="宋体"/>
          <w:color w:val="auto"/>
          <w:sz w:val="24"/>
          <w:highlight w:val="none"/>
        </w:rPr>
        <w:t>须指派本单位法定代表人或法定代表人的授权委托人携带本人身份证及遴选文件要求的资格（证书）证明资料，授权委托人参加遴选活动的还需携带《法定代表人授权委托书》原件。</w:t>
      </w:r>
      <w:r>
        <w:rPr>
          <w:rFonts w:hint="eastAsia" w:ascii="宋体" w:hAnsi="宋体"/>
          <w:color w:val="auto"/>
          <w:sz w:val="24"/>
          <w:highlight w:val="none"/>
          <w:lang w:eastAsia="zh-CN"/>
        </w:rPr>
        <w:t>）</w:t>
      </w:r>
    </w:p>
    <w:p w14:paraId="2FD39399">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6</w:t>
      </w:r>
      <w:r>
        <w:rPr>
          <w:rFonts w:hint="eastAsia" w:ascii="宋体" w:hAnsi="宋体" w:cs="宋体"/>
          <w:b/>
          <w:color w:val="auto"/>
          <w:spacing w:val="15"/>
          <w:kern w:val="0"/>
          <w:sz w:val="24"/>
        </w:rPr>
        <w:t>.入选原则</w:t>
      </w:r>
    </w:p>
    <w:p w14:paraId="38E94A36">
      <w:pPr>
        <w:widowControl/>
        <w:adjustRightInd w:val="0"/>
        <w:snapToGrid w:val="0"/>
        <w:spacing w:line="360" w:lineRule="auto"/>
        <w:ind w:firstLine="480" w:firstLineChars="200"/>
        <w:textAlignment w:val="top"/>
        <w:rPr>
          <w:rFonts w:ascii="宋体" w:hAnsi="宋体"/>
          <w:color w:val="auto"/>
          <w:sz w:val="28"/>
          <w:szCs w:val="28"/>
        </w:rPr>
      </w:pPr>
      <w:r>
        <w:rPr>
          <w:rFonts w:hint="eastAsia" w:ascii="宋体" w:hAnsi="宋体"/>
          <w:color w:val="auto"/>
          <w:sz w:val="24"/>
          <w:lang w:eastAsia="zh-CN"/>
        </w:rPr>
        <w:t>遴选人</w:t>
      </w:r>
      <w:r>
        <w:rPr>
          <w:rFonts w:hint="eastAsia" w:ascii="宋体" w:hAnsi="宋体"/>
          <w:color w:val="auto"/>
          <w:sz w:val="24"/>
        </w:rPr>
        <w:t>依据遴选</w:t>
      </w:r>
      <w:r>
        <w:rPr>
          <w:rFonts w:hint="eastAsia" w:ascii="宋体" w:hAnsi="宋体"/>
          <w:color w:val="auto"/>
          <w:sz w:val="24"/>
          <w:lang w:val="en-US" w:eastAsia="zh-CN"/>
        </w:rPr>
        <w:t>小组</w:t>
      </w:r>
      <w:r>
        <w:rPr>
          <w:rFonts w:hint="eastAsia" w:ascii="宋体" w:hAnsi="宋体"/>
          <w:color w:val="auto"/>
          <w:sz w:val="24"/>
        </w:rPr>
        <w:t>提出的书面报告和推荐的入库候选人确定</w:t>
      </w:r>
      <w:r>
        <w:rPr>
          <w:rFonts w:hint="eastAsia" w:ascii="宋体" w:hAnsi="宋体"/>
          <w:color w:val="auto"/>
          <w:sz w:val="24"/>
          <w:lang w:val="en-US" w:eastAsia="zh-CN"/>
        </w:rPr>
        <w:t>中选服务商</w:t>
      </w:r>
      <w:r>
        <w:rPr>
          <w:rFonts w:hint="eastAsia" w:ascii="宋体" w:hAnsi="宋体"/>
          <w:color w:val="auto"/>
          <w:sz w:val="24"/>
        </w:rPr>
        <w:t>。评审结果，综合得分按从高到低分排序</w:t>
      </w:r>
      <w:r>
        <w:rPr>
          <w:rFonts w:hint="eastAsia" w:ascii="宋体" w:hAnsi="宋体"/>
          <w:color w:val="auto"/>
          <w:sz w:val="24"/>
          <w:lang w:eastAsia="zh-CN"/>
        </w:rPr>
        <w:t>。</w:t>
      </w:r>
      <w:r>
        <w:rPr>
          <w:rFonts w:ascii="宋体" w:hAnsi="宋体"/>
          <w:color w:val="auto"/>
          <w:sz w:val="28"/>
          <w:szCs w:val="28"/>
        </w:rPr>
        <w:br w:type="page"/>
      </w:r>
    </w:p>
    <w:p w14:paraId="5FE27704">
      <w:pPr>
        <w:widowControl/>
        <w:numPr>
          <w:ilvl w:val="0"/>
          <w:numId w:val="0"/>
        </w:numPr>
        <w:jc w:val="center"/>
        <w:outlineLvl w:val="0"/>
        <w:rPr>
          <w:rFonts w:hint="eastAsia" w:ascii="宋体" w:hAnsi="宋体" w:eastAsia="宋体" w:cs="宋体"/>
          <w:b/>
          <w:bCs/>
          <w:color w:val="auto"/>
          <w:spacing w:val="15"/>
          <w:kern w:val="0"/>
          <w:sz w:val="32"/>
          <w:szCs w:val="32"/>
          <w:lang w:val="en-US" w:eastAsia="zh-CN" w:bidi="ar-SA"/>
        </w:rPr>
      </w:pPr>
      <w:bookmarkStart w:id="10" w:name="_Toc20996"/>
      <w:bookmarkStart w:id="11" w:name="_Toc6510"/>
      <w:bookmarkStart w:id="12" w:name="_Toc32601"/>
      <w:bookmarkStart w:id="13" w:name="_Toc27410"/>
      <w:r>
        <w:rPr>
          <w:rFonts w:hint="eastAsia" w:ascii="宋体" w:hAnsi="宋体" w:eastAsia="宋体" w:cs="宋体"/>
          <w:b/>
          <w:bCs/>
          <w:color w:val="auto"/>
          <w:spacing w:val="15"/>
          <w:kern w:val="0"/>
          <w:sz w:val="32"/>
          <w:szCs w:val="32"/>
          <w:lang w:val="en-US" w:eastAsia="zh-CN" w:bidi="ar-SA"/>
        </w:rPr>
        <w:t>第二章 服务商须知</w:t>
      </w:r>
      <w:bookmarkEnd w:id="10"/>
      <w:bookmarkEnd w:id="11"/>
      <w:bookmarkEnd w:id="12"/>
      <w:bookmarkEnd w:id="13"/>
    </w:p>
    <w:p w14:paraId="680197ED">
      <w:pPr>
        <w:widowControl/>
        <w:adjustRightInd w:val="0"/>
        <w:snapToGrid w:val="0"/>
        <w:spacing w:line="360" w:lineRule="auto"/>
        <w:jc w:val="both"/>
        <w:outlineLvl w:val="9"/>
        <w:rPr>
          <w:rFonts w:ascii="宋体" w:hAnsi="宋体"/>
          <w:b/>
          <w:bCs/>
          <w:color w:val="auto"/>
          <w:kern w:val="0"/>
          <w:sz w:val="28"/>
          <w:szCs w:val="28"/>
        </w:rPr>
      </w:pPr>
      <w:bookmarkStart w:id="14" w:name="_Toc3769"/>
      <w:r>
        <w:rPr>
          <w:rFonts w:hint="eastAsia" w:ascii="宋体" w:hAnsi="宋体"/>
          <w:b/>
          <w:bCs/>
          <w:color w:val="auto"/>
          <w:kern w:val="0"/>
          <w:sz w:val="28"/>
          <w:szCs w:val="28"/>
        </w:rPr>
        <w:t>一、</w:t>
      </w:r>
      <w:r>
        <w:rPr>
          <w:rFonts w:hint="eastAsia" w:ascii="宋体" w:hAnsi="宋体"/>
          <w:b/>
          <w:bCs/>
          <w:color w:val="auto"/>
          <w:kern w:val="0"/>
          <w:sz w:val="28"/>
          <w:szCs w:val="28"/>
          <w:lang w:val="en-US" w:eastAsia="zh-CN"/>
        </w:rPr>
        <w:t>服务商</w:t>
      </w:r>
      <w:r>
        <w:rPr>
          <w:rFonts w:hint="eastAsia" w:ascii="宋体" w:hAnsi="宋体"/>
          <w:b/>
          <w:bCs/>
          <w:color w:val="auto"/>
          <w:kern w:val="0"/>
          <w:sz w:val="28"/>
          <w:szCs w:val="28"/>
        </w:rPr>
        <w:t>须知前附表</w:t>
      </w:r>
      <w:bookmarkEnd w:id="14"/>
    </w:p>
    <w:tbl>
      <w:tblPr>
        <w:tblStyle w:val="18"/>
        <w:tblW w:w="10031" w:type="dxa"/>
        <w:jc w:val="center"/>
        <w:tblLayout w:type="fixed"/>
        <w:tblCellMar>
          <w:top w:w="0" w:type="dxa"/>
          <w:left w:w="108" w:type="dxa"/>
          <w:bottom w:w="0" w:type="dxa"/>
          <w:right w:w="108" w:type="dxa"/>
        </w:tblCellMar>
      </w:tblPr>
      <w:tblGrid>
        <w:gridCol w:w="713"/>
        <w:gridCol w:w="2700"/>
        <w:gridCol w:w="6618"/>
      </w:tblGrid>
      <w:tr w14:paraId="75C17342">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tcPr>
          <w:p w14:paraId="65820DD2">
            <w:pPr>
              <w:widowControl/>
              <w:spacing w:line="400" w:lineRule="exact"/>
              <w:jc w:val="center"/>
              <w:rPr>
                <w:rFonts w:ascii="宋体" w:hAnsi="宋体"/>
                <w:b/>
                <w:bCs/>
                <w:color w:val="auto"/>
                <w:kern w:val="0"/>
                <w:sz w:val="24"/>
              </w:rPr>
            </w:pPr>
            <w:r>
              <w:rPr>
                <w:rFonts w:hint="eastAsia" w:ascii="宋体" w:hAnsi="宋体"/>
                <w:b/>
                <w:bCs/>
                <w:color w:val="auto"/>
                <w:kern w:val="0"/>
                <w:sz w:val="24"/>
              </w:rPr>
              <w:t>序号</w:t>
            </w:r>
          </w:p>
        </w:tc>
        <w:tc>
          <w:tcPr>
            <w:tcW w:w="2700" w:type="dxa"/>
            <w:tcBorders>
              <w:top w:val="single" w:color="000000" w:sz="4" w:space="0"/>
              <w:left w:val="nil"/>
              <w:bottom w:val="single" w:color="000000" w:sz="4" w:space="0"/>
              <w:right w:val="single" w:color="000000" w:sz="4" w:space="0"/>
            </w:tcBorders>
          </w:tcPr>
          <w:p w14:paraId="2146DDE7">
            <w:pPr>
              <w:widowControl/>
              <w:spacing w:line="400" w:lineRule="exact"/>
              <w:jc w:val="center"/>
              <w:rPr>
                <w:rFonts w:ascii="宋体" w:hAnsi="宋体"/>
                <w:b/>
                <w:bCs/>
                <w:color w:val="auto"/>
                <w:kern w:val="0"/>
                <w:sz w:val="24"/>
              </w:rPr>
            </w:pPr>
            <w:r>
              <w:rPr>
                <w:rFonts w:hint="eastAsia" w:ascii="宋体" w:hAnsi="宋体"/>
                <w:b/>
                <w:bCs/>
                <w:color w:val="auto"/>
                <w:kern w:val="0"/>
                <w:sz w:val="24"/>
              </w:rPr>
              <w:t>名称</w:t>
            </w:r>
          </w:p>
        </w:tc>
        <w:tc>
          <w:tcPr>
            <w:tcW w:w="6618" w:type="dxa"/>
            <w:tcBorders>
              <w:top w:val="single" w:color="000000" w:sz="4" w:space="0"/>
              <w:left w:val="nil"/>
              <w:bottom w:val="single" w:color="000000" w:sz="4" w:space="0"/>
              <w:right w:val="single" w:color="000000" w:sz="4" w:space="0"/>
            </w:tcBorders>
          </w:tcPr>
          <w:p w14:paraId="63F71FD2">
            <w:pPr>
              <w:widowControl/>
              <w:spacing w:line="400" w:lineRule="exact"/>
              <w:jc w:val="center"/>
              <w:rPr>
                <w:rFonts w:ascii="宋体" w:hAnsi="宋体"/>
                <w:b/>
                <w:bCs/>
                <w:color w:val="auto"/>
                <w:kern w:val="0"/>
                <w:sz w:val="24"/>
              </w:rPr>
            </w:pPr>
            <w:r>
              <w:rPr>
                <w:rFonts w:hint="eastAsia" w:ascii="宋体" w:hAnsi="宋体"/>
                <w:b/>
                <w:bCs/>
                <w:color w:val="auto"/>
                <w:kern w:val="0"/>
                <w:sz w:val="24"/>
              </w:rPr>
              <w:t>内容规定</w:t>
            </w:r>
          </w:p>
        </w:tc>
      </w:tr>
      <w:tr w14:paraId="1CFB700A">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6D61E24">
            <w:pPr>
              <w:widowControl/>
              <w:spacing w:line="400" w:lineRule="exact"/>
              <w:jc w:val="center"/>
              <w:rPr>
                <w:rFonts w:ascii="宋体" w:hAnsi="宋体"/>
                <w:b/>
                <w:bCs/>
                <w:color w:val="auto"/>
                <w:kern w:val="0"/>
                <w:sz w:val="24"/>
              </w:rPr>
            </w:pPr>
            <w:r>
              <w:rPr>
                <w:rFonts w:hint="eastAsia" w:ascii="宋体" w:hAnsi="宋体"/>
                <w:b/>
                <w:bCs/>
                <w:color w:val="auto"/>
                <w:kern w:val="0"/>
                <w:sz w:val="24"/>
              </w:rPr>
              <w:t>1</w:t>
            </w:r>
          </w:p>
        </w:tc>
        <w:tc>
          <w:tcPr>
            <w:tcW w:w="2700" w:type="dxa"/>
            <w:tcBorders>
              <w:top w:val="single" w:color="000000" w:sz="4" w:space="0"/>
              <w:left w:val="nil"/>
              <w:bottom w:val="single" w:color="000000" w:sz="4" w:space="0"/>
              <w:right w:val="single" w:color="000000" w:sz="4" w:space="0"/>
            </w:tcBorders>
            <w:vAlign w:val="center"/>
          </w:tcPr>
          <w:p w14:paraId="40FF7C85">
            <w:pPr>
              <w:widowControl/>
              <w:adjustRightInd w:val="0"/>
              <w:snapToGrid w:val="0"/>
              <w:spacing w:line="360" w:lineRule="exact"/>
              <w:jc w:val="center"/>
              <w:rPr>
                <w:rFonts w:hint="eastAsia" w:ascii="宋体" w:hAnsi="宋体" w:eastAsia="宋体"/>
                <w:b w:val="0"/>
                <w:bCs w:val="0"/>
                <w:color w:val="auto"/>
                <w:kern w:val="0"/>
                <w:sz w:val="24"/>
                <w:lang w:eastAsia="zh-CN"/>
              </w:rPr>
            </w:pPr>
            <w:r>
              <w:rPr>
                <w:rFonts w:hint="eastAsia" w:ascii="宋体" w:hAnsi="宋体"/>
                <w:b w:val="0"/>
                <w:bCs w:val="0"/>
                <w:color w:val="auto"/>
                <w:kern w:val="0"/>
                <w:sz w:val="24"/>
                <w:lang w:eastAsia="zh-CN"/>
              </w:rPr>
              <w:t>遴选人</w:t>
            </w:r>
          </w:p>
        </w:tc>
        <w:tc>
          <w:tcPr>
            <w:tcW w:w="6618" w:type="dxa"/>
            <w:tcBorders>
              <w:top w:val="single" w:color="000000" w:sz="4" w:space="0"/>
              <w:left w:val="nil"/>
              <w:bottom w:val="single" w:color="000000" w:sz="4" w:space="0"/>
              <w:right w:val="single" w:color="000000" w:sz="4" w:space="0"/>
            </w:tcBorders>
          </w:tcPr>
          <w:p w14:paraId="486499D4">
            <w:pPr>
              <w:widowControl/>
              <w:adjustRightInd w:val="0"/>
              <w:snapToGrid w:val="0"/>
              <w:spacing w:line="320" w:lineRule="exact"/>
              <w:rPr>
                <w:rFonts w:hint="eastAsia" w:ascii="宋体" w:hAnsi="宋体" w:eastAsia="宋体"/>
                <w:b w:val="0"/>
                <w:bCs w:val="0"/>
                <w:color w:val="auto"/>
                <w:kern w:val="0"/>
                <w:sz w:val="24"/>
                <w:lang w:eastAsia="zh-CN"/>
              </w:rPr>
            </w:pPr>
            <w:r>
              <w:rPr>
                <w:rFonts w:hint="eastAsia" w:ascii="宋体" w:hAnsi="宋体"/>
                <w:b w:val="0"/>
                <w:bCs w:val="0"/>
                <w:color w:val="auto"/>
                <w:kern w:val="0"/>
                <w:sz w:val="24"/>
                <w:lang w:val="en-US" w:eastAsia="zh-CN"/>
              </w:rPr>
              <w:t>采 购</w:t>
            </w:r>
            <w:r>
              <w:rPr>
                <w:rFonts w:hint="eastAsia" w:ascii="宋体" w:hAnsi="宋体"/>
                <w:b w:val="0"/>
                <w:bCs w:val="0"/>
                <w:color w:val="auto"/>
                <w:kern w:val="0"/>
                <w:sz w:val="24"/>
              </w:rPr>
              <w:t xml:space="preserve"> 人：中山市小榄人民医院</w:t>
            </w:r>
          </w:p>
          <w:p w14:paraId="57C6E803">
            <w:pPr>
              <w:widowControl/>
              <w:adjustRightInd w:val="0"/>
              <w:snapToGrid w:val="0"/>
              <w:spacing w:line="320" w:lineRule="exact"/>
              <w:rPr>
                <w:rFonts w:hint="eastAsia" w:ascii="宋体" w:hAnsi="宋体" w:eastAsia="宋体"/>
                <w:b w:val="0"/>
                <w:bCs w:val="0"/>
                <w:color w:val="auto"/>
                <w:kern w:val="0"/>
                <w:sz w:val="24"/>
                <w:lang w:eastAsia="zh-CN"/>
              </w:rPr>
            </w:pPr>
            <w:r>
              <w:rPr>
                <w:rFonts w:hint="eastAsia" w:ascii="宋体" w:hAnsi="宋体"/>
                <w:b w:val="0"/>
                <w:bCs w:val="0"/>
                <w:color w:val="auto"/>
                <w:kern w:val="0"/>
                <w:sz w:val="24"/>
              </w:rPr>
              <w:t>地    址：中山市小榄镇菊城大道中65号</w:t>
            </w:r>
          </w:p>
          <w:p w14:paraId="24BD0ABC">
            <w:pPr>
              <w:widowControl/>
              <w:adjustRightInd w:val="0"/>
              <w:snapToGrid w:val="0"/>
              <w:spacing w:line="320" w:lineRule="exact"/>
              <w:rPr>
                <w:rFonts w:hint="default" w:ascii="宋体" w:hAnsi="宋体" w:eastAsia="宋体"/>
                <w:b w:val="0"/>
                <w:bCs w:val="0"/>
                <w:color w:val="auto"/>
                <w:kern w:val="0"/>
                <w:sz w:val="24"/>
                <w:lang w:val="en-US" w:eastAsia="zh-CN"/>
              </w:rPr>
            </w:pPr>
            <w:r>
              <w:rPr>
                <w:rFonts w:hint="default" w:ascii="宋体" w:hAnsi="宋体" w:eastAsia="宋体"/>
                <w:b w:val="0"/>
                <w:bCs w:val="0"/>
                <w:color w:val="auto"/>
                <w:kern w:val="0"/>
                <w:sz w:val="24"/>
                <w:lang w:val="en-US" w:eastAsia="zh-CN"/>
              </w:rPr>
              <w:t>联系人：吴小姐</w:t>
            </w:r>
          </w:p>
          <w:p w14:paraId="35687A5E">
            <w:pPr>
              <w:widowControl/>
              <w:adjustRightInd w:val="0"/>
              <w:snapToGrid w:val="0"/>
              <w:spacing w:line="320" w:lineRule="exact"/>
              <w:rPr>
                <w:rFonts w:hint="default" w:ascii="宋体" w:hAnsi="宋体" w:eastAsia="宋体"/>
                <w:b w:val="0"/>
                <w:bCs w:val="0"/>
                <w:color w:val="auto"/>
                <w:kern w:val="0"/>
                <w:sz w:val="24"/>
                <w:lang w:val="en-US" w:eastAsia="zh-CN"/>
              </w:rPr>
            </w:pPr>
            <w:r>
              <w:rPr>
                <w:rFonts w:hint="default" w:ascii="宋体" w:hAnsi="宋体" w:eastAsia="宋体"/>
                <w:b w:val="0"/>
                <w:bCs w:val="0"/>
                <w:color w:val="auto"/>
                <w:kern w:val="0"/>
                <w:sz w:val="24"/>
                <w:lang w:val="en-US" w:eastAsia="zh-CN"/>
              </w:rPr>
              <w:t>联系电话:0760-88662120-1616</w:t>
            </w:r>
          </w:p>
        </w:tc>
      </w:tr>
      <w:tr w14:paraId="54F0A4CF">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C47B841">
            <w:pPr>
              <w:widowControl/>
              <w:spacing w:line="400" w:lineRule="exact"/>
              <w:jc w:val="center"/>
              <w:rPr>
                <w:rFonts w:ascii="宋体" w:hAnsi="宋体"/>
                <w:b/>
                <w:bCs/>
                <w:color w:val="auto"/>
                <w:kern w:val="0"/>
                <w:sz w:val="24"/>
              </w:rPr>
            </w:pPr>
            <w:r>
              <w:rPr>
                <w:rFonts w:hint="eastAsia" w:ascii="宋体" w:hAnsi="宋体"/>
                <w:b/>
                <w:bCs/>
                <w:color w:val="auto"/>
                <w:kern w:val="0"/>
                <w:sz w:val="24"/>
              </w:rPr>
              <w:t>2</w:t>
            </w:r>
          </w:p>
        </w:tc>
        <w:tc>
          <w:tcPr>
            <w:tcW w:w="2700" w:type="dxa"/>
            <w:tcBorders>
              <w:top w:val="single" w:color="000000" w:sz="4" w:space="0"/>
              <w:left w:val="nil"/>
              <w:bottom w:val="single" w:color="000000" w:sz="4" w:space="0"/>
              <w:right w:val="single" w:color="000000" w:sz="4" w:space="0"/>
            </w:tcBorders>
            <w:vAlign w:val="center"/>
          </w:tcPr>
          <w:p w14:paraId="4CC2EB8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遴选项目名称</w:t>
            </w:r>
          </w:p>
        </w:tc>
        <w:tc>
          <w:tcPr>
            <w:tcW w:w="6618" w:type="dxa"/>
            <w:tcBorders>
              <w:top w:val="single" w:color="000000" w:sz="4" w:space="0"/>
              <w:left w:val="nil"/>
              <w:bottom w:val="single" w:color="000000" w:sz="4" w:space="0"/>
              <w:right w:val="single" w:color="000000" w:sz="4" w:space="0"/>
            </w:tcBorders>
          </w:tcPr>
          <w:p w14:paraId="2E72541F">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中山市小榄人民医院招标采购代理机构及电子采购平台遴选项目</w:t>
            </w:r>
          </w:p>
        </w:tc>
      </w:tr>
      <w:tr w14:paraId="4C6502C2">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B647A55">
            <w:pPr>
              <w:widowControl/>
              <w:spacing w:line="400" w:lineRule="exact"/>
              <w:jc w:val="center"/>
              <w:rPr>
                <w:rFonts w:ascii="宋体" w:hAnsi="宋体"/>
                <w:b/>
                <w:bCs/>
                <w:color w:val="auto"/>
                <w:kern w:val="0"/>
                <w:sz w:val="24"/>
              </w:rPr>
            </w:pPr>
            <w:r>
              <w:rPr>
                <w:rFonts w:hint="eastAsia" w:ascii="宋体" w:hAnsi="宋体"/>
                <w:b/>
                <w:bCs/>
                <w:color w:val="auto"/>
                <w:kern w:val="0"/>
                <w:sz w:val="24"/>
              </w:rPr>
              <w:t>3</w:t>
            </w:r>
          </w:p>
        </w:tc>
        <w:tc>
          <w:tcPr>
            <w:tcW w:w="2700" w:type="dxa"/>
            <w:tcBorders>
              <w:top w:val="single" w:color="000000" w:sz="4" w:space="0"/>
              <w:left w:val="nil"/>
              <w:bottom w:val="single" w:color="000000" w:sz="4" w:space="0"/>
              <w:right w:val="single" w:color="000000" w:sz="4" w:space="0"/>
            </w:tcBorders>
            <w:vAlign w:val="center"/>
          </w:tcPr>
          <w:p w14:paraId="03C04DAA">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遴选范围</w:t>
            </w:r>
          </w:p>
        </w:tc>
        <w:tc>
          <w:tcPr>
            <w:tcW w:w="6618" w:type="dxa"/>
            <w:tcBorders>
              <w:top w:val="single" w:color="000000" w:sz="4" w:space="0"/>
              <w:left w:val="nil"/>
              <w:bottom w:val="single" w:color="000000" w:sz="4" w:space="0"/>
              <w:right w:val="single" w:color="000000" w:sz="4" w:space="0"/>
            </w:tcBorders>
          </w:tcPr>
          <w:p w14:paraId="38703FAA">
            <w:pPr>
              <w:widowControl/>
              <w:adjustRightInd w:val="0"/>
              <w:snapToGrid w:val="0"/>
              <w:spacing w:line="360" w:lineRule="exact"/>
              <w:rPr>
                <w:rFonts w:hint="default" w:eastAsia="宋体"/>
                <w:color w:val="auto"/>
                <w:kern w:val="0"/>
                <w:sz w:val="24"/>
                <w:lang w:val="en-US" w:eastAsia="zh-CN"/>
              </w:rPr>
            </w:pPr>
            <w:r>
              <w:rPr>
                <w:rFonts w:hint="eastAsia"/>
                <w:color w:val="auto"/>
                <w:kern w:val="0"/>
                <w:sz w:val="24"/>
              </w:rPr>
              <w:t>本次遴选共分为</w:t>
            </w:r>
            <w:r>
              <w:rPr>
                <w:rFonts w:hint="eastAsia"/>
                <w:color w:val="auto"/>
                <w:kern w:val="0"/>
                <w:sz w:val="24"/>
                <w:lang w:val="en-US" w:eastAsia="zh-CN"/>
              </w:rPr>
              <w:t>两</w:t>
            </w:r>
            <w:r>
              <w:rPr>
                <w:rFonts w:hint="eastAsia"/>
                <w:color w:val="auto"/>
                <w:kern w:val="0"/>
                <w:sz w:val="24"/>
              </w:rPr>
              <w:t>个包：</w:t>
            </w:r>
            <w:r>
              <w:rPr>
                <w:rFonts w:hint="eastAsia"/>
                <w:color w:val="auto"/>
                <w:kern w:val="0"/>
                <w:sz w:val="24"/>
                <w:lang w:val="en-US" w:eastAsia="zh-CN"/>
              </w:rPr>
              <w:t>包一</w:t>
            </w:r>
            <w:r>
              <w:rPr>
                <w:rFonts w:hint="eastAsia"/>
                <w:color w:val="auto"/>
                <w:kern w:val="0"/>
                <w:sz w:val="24"/>
              </w:rPr>
              <w:t>：</w:t>
            </w:r>
            <w:r>
              <w:rPr>
                <w:rFonts w:hint="eastAsia" w:ascii="宋体" w:hAnsi="宋体" w:cs="宋体"/>
                <w:color w:val="auto"/>
                <w:sz w:val="24"/>
                <w:highlight w:val="none"/>
              </w:rPr>
              <w:t>代理机构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承接货物、服务、工程等项目的政府采购代理服务以及招投标代理服务</w:t>
            </w:r>
            <w:r>
              <w:rPr>
                <w:rFonts w:hint="eastAsia"/>
                <w:color w:val="auto"/>
                <w:kern w:val="0"/>
                <w:sz w:val="24"/>
              </w:rPr>
              <w:t>，共</w:t>
            </w:r>
            <w:r>
              <w:rPr>
                <w:rFonts w:hint="eastAsia"/>
                <w:color w:val="auto"/>
                <w:kern w:val="0"/>
                <w:sz w:val="24"/>
                <w:lang w:val="en-US" w:eastAsia="zh-CN"/>
              </w:rPr>
              <w:t>6</w:t>
            </w:r>
            <w:r>
              <w:rPr>
                <w:rFonts w:hint="eastAsia"/>
                <w:color w:val="auto"/>
                <w:kern w:val="0"/>
                <w:sz w:val="24"/>
              </w:rPr>
              <w:t>家。</w:t>
            </w:r>
            <w:r>
              <w:rPr>
                <w:rFonts w:hint="eastAsia"/>
                <w:color w:val="auto"/>
                <w:kern w:val="0"/>
                <w:sz w:val="24"/>
                <w:lang w:val="en-US" w:eastAsia="zh-CN"/>
              </w:rPr>
              <w:t>包二</w:t>
            </w:r>
            <w:r>
              <w:rPr>
                <w:rFonts w:hint="eastAsia"/>
                <w:color w:val="auto"/>
                <w:kern w:val="0"/>
                <w:sz w:val="24"/>
              </w:rPr>
              <w:t>：</w:t>
            </w:r>
            <w:r>
              <w:rPr>
                <w:rFonts w:hint="eastAsia" w:ascii="宋体" w:hAnsi="宋体" w:eastAsia="宋体" w:cs="宋体"/>
                <w:color w:val="auto"/>
                <w:sz w:val="24"/>
                <w:highlight w:val="none"/>
                <w:lang w:val="en-US" w:eastAsia="zh-CN"/>
              </w:rPr>
              <w:t>电子采购平台：承接院内采购项目</w:t>
            </w:r>
            <w:r>
              <w:rPr>
                <w:rFonts w:hint="eastAsia"/>
                <w:color w:val="auto"/>
                <w:kern w:val="0"/>
                <w:sz w:val="24"/>
              </w:rPr>
              <w:t>，共</w:t>
            </w:r>
            <w:r>
              <w:rPr>
                <w:rFonts w:hint="eastAsia"/>
                <w:color w:val="auto"/>
                <w:kern w:val="0"/>
                <w:sz w:val="24"/>
                <w:lang w:val="en-US" w:eastAsia="zh-CN"/>
              </w:rPr>
              <w:t>1</w:t>
            </w:r>
            <w:r>
              <w:rPr>
                <w:rFonts w:hint="eastAsia"/>
                <w:color w:val="auto"/>
                <w:kern w:val="0"/>
                <w:sz w:val="24"/>
              </w:rPr>
              <w:t>家。</w:t>
            </w:r>
          </w:p>
        </w:tc>
      </w:tr>
      <w:tr w14:paraId="66B2F84A">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6C3C4A3">
            <w:pPr>
              <w:widowControl/>
              <w:spacing w:line="400" w:lineRule="exact"/>
              <w:jc w:val="center"/>
              <w:rPr>
                <w:rFonts w:ascii="宋体" w:hAnsi="宋体"/>
                <w:b/>
                <w:bCs/>
                <w:color w:val="auto"/>
                <w:kern w:val="0"/>
                <w:sz w:val="24"/>
              </w:rPr>
            </w:pPr>
            <w:r>
              <w:rPr>
                <w:rFonts w:hint="eastAsia" w:ascii="宋体" w:hAnsi="宋体"/>
                <w:b/>
                <w:bCs/>
                <w:color w:val="auto"/>
                <w:kern w:val="0"/>
                <w:sz w:val="24"/>
              </w:rPr>
              <w:t>4</w:t>
            </w:r>
          </w:p>
        </w:tc>
        <w:tc>
          <w:tcPr>
            <w:tcW w:w="2700" w:type="dxa"/>
            <w:tcBorders>
              <w:top w:val="single" w:color="000000" w:sz="4" w:space="0"/>
              <w:left w:val="nil"/>
              <w:bottom w:val="single" w:color="000000" w:sz="4" w:space="0"/>
              <w:right w:val="single" w:color="000000" w:sz="4" w:space="0"/>
            </w:tcBorders>
            <w:vAlign w:val="center"/>
          </w:tcPr>
          <w:p w14:paraId="4B16C2B7">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服务期限</w:t>
            </w:r>
          </w:p>
        </w:tc>
        <w:tc>
          <w:tcPr>
            <w:tcW w:w="6618" w:type="dxa"/>
            <w:tcBorders>
              <w:top w:val="single" w:color="000000" w:sz="4" w:space="0"/>
              <w:left w:val="nil"/>
              <w:bottom w:val="single" w:color="000000" w:sz="4" w:space="0"/>
              <w:right w:val="single" w:color="000000" w:sz="4" w:space="0"/>
            </w:tcBorders>
          </w:tcPr>
          <w:p w14:paraId="43A87689">
            <w:pPr>
              <w:widowControl/>
              <w:adjustRightInd w:val="0"/>
              <w:snapToGrid w:val="0"/>
              <w:spacing w:line="360" w:lineRule="auto"/>
              <w:jc w:val="left"/>
              <w:textAlignment w:val="top"/>
              <w:rPr>
                <w:color w:val="auto"/>
                <w:kern w:val="0"/>
                <w:sz w:val="24"/>
              </w:rPr>
            </w:pPr>
            <w:r>
              <w:rPr>
                <w:rFonts w:hint="eastAsia" w:ascii="宋体" w:hAnsi="宋体" w:eastAsia="宋体" w:cs="宋体"/>
                <w:b w:val="0"/>
                <w:bCs w:val="0"/>
                <w:color w:val="auto"/>
                <w:kern w:val="0"/>
                <w:sz w:val="24"/>
                <w:szCs w:val="21"/>
                <w:lang w:eastAsia="zh-CN"/>
              </w:rPr>
              <w:t>本次遴选为合作意向遴选，服务期限自签订合同之日起，合作期限3年。我院与中选人签订委托代理服务协议。我院对中选人的服务质量进行年度综合</w:t>
            </w:r>
            <w:r>
              <w:rPr>
                <w:rFonts w:ascii="宋体" w:hAnsi="宋体" w:eastAsia="宋体" w:cs="宋体"/>
                <w:b w:val="0"/>
                <w:bCs w:val="0"/>
                <w:color w:val="auto"/>
                <w:kern w:val="0"/>
                <w:sz w:val="24"/>
                <w:szCs w:val="21"/>
                <w:lang w:eastAsia="zh-CN"/>
              </w:rPr>
              <w:t>考核，</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。如年度综合考核评价未达到考核要求，则相应不再执行下一年协议</w:t>
            </w:r>
            <w:r>
              <w:rPr>
                <w:rFonts w:hint="eastAsia" w:ascii="宋体" w:hAnsi="宋体" w:cs="宋体"/>
                <w:b w:val="0"/>
                <w:bCs w:val="0"/>
                <w:color w:val="auto"/>
                <w:kern w:val="0"/>
                <w:sz w:val="24"/>
                <w:szCs w:val="21"/>
                <w:lang w:eastAsia="zh-CN"/>
              </w:rPr>
              <w:t>。</w:t>
            </w:r>
          </w:p>
        </w:tc>
      </w:tr>
      <w:tr w14:paraId="7C219D85">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3937F27">
            <w:pPr>
              <w:widowControl/>
              <w:spacing w:line="400" w:lineRule="exact"/>
              <w:jc w:val="center"/>
              <w:rPr>
                <w:rFonts w:ascii="宋体" w:hAnsi="宋体"/>
                <w:b/>
                <w:bCs/>
                <w:color w:val="auto"/>
                <w:kern w:val="0"/>
                <w:sz w:val="24"/>
              </w:rPr>
            </w:pPr>
            <w:r>
              <w:rPr>
                <w:rFonts w:hint="eastAsia" w:ascii="宋体" w:hAnsi="宋体"/>
                <w:b/>
                <w:bCs/>
                <w:color w:val="auto"/>
                <w:kern w:val="0"/>
                <w:sz w:val="24"/>
              </w:rPr>
              <w:t>5</w:t>
            </w:r>
          </w:p>
        </w:tc>
        <w:tc>
          <w:tcPr>
            <w:tcW w:w="2700" w:type="dxa"/>
            <w:tcBorders>
              <w:top w:val="single" w:color="000000" w:sz="4" w:space="0"/>
              <w:left w:val="nil"/>
              <w:bottom w:val="single" w:color="000000" w:sz="4" w:space="0"/>
              <w:right w:val="single" w:color="000000" w:sz="4" w:space="0"/>
            </w:tcBorders>
            <w:vAlign w:val="center"/>
          </w:tcPr>
          <w:p w14:paraId="37430CA1">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服务</w:t>
            </w:r>
            <w:r>
              <w:rPr>
                <w:rFonts w:hint="eastAsia" w:ascii="宋体" w:hAnsi="宋体"/>
                <w:color w:val="auto"/>
                <w:kern w:val="0"/>
                <w:sz w:val="24"/>
                <w:lang w:eastAsia="zh-CN"/>
              </w:rPr>
              <w:t>商</w:t>
            </w:r>
            <w:r>
              <w:rPr>
                <w:rFonts w:hint="eastAsia" w:ascii="宋体" w:hAnsi="宋体"/>
                <w:color w:val="auto"/>
                <w:kern w:val="0"/>
                <w:sz w:val="24"/>
              </w:rPr>
              <w:t>资质条件、能力和信誉</w:t>
            </w:r>
          </w:p>
        </w:tc>
        <w:tc>
          <w:tcPr>
            <w:tcW w:w="6618" w:type="dxa"/>
            <w:tcBorders>
              <w:top w:val="single" w:color="000000" w:sz="4" w:space="0"/>
              <w:left w:val="nil"/>
              <w:bottom w:val="single" w:color="000000" w:sz="4" w:space="0"/>
              <w:right w:val="single" w:color="000000" w:sz="4" w:space="0"/>
            </w:tcBorders>
            <w:vAlign w:val="center"/>
          </w:tcPr>
          <w:p w14:paraId="658AE6D2">
            <w:pPr>
              <w:widowControl/>
              <w:adjustRightInd w:val="0"/>
              <w:snapToGrid w:val="0"/>
              <w:spacing w:line="360" w:lineRule="exact"/>
              <w:jc w:val="left"/>
              <w:rPr>
                <w:rFonts w:ascii="宋体" w:hAnsi="宋体"/>
                <w:color w:val="auto"/>
                <w:kern w:val="0"/>
                <w:sz w:val="24"/>
              </w:rPr>
            </w:pPr>
            <w:r>
              <w:rPr>
                <w:rFonts w:hint="eastAsia" w:ascii="宋体" w:hAnsi="宋体"/>
                <w:color w:val="auto"/>
                <w:kern w:val="0"/>
                <w:sz w:val="24"/>
              </w:rPr>
              <w:t>详见遴选邀请公告</w:t>
            </w:r>
          </w:p>
        </w:tc>
      </w:tr>
      <w:tr w14:paraId="37E3A14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9857FB7">
            <w:pPr>
              <w:widowControl/>
              <w:spacing w:line="400" w:lineRule="exact"/>
              <w:jc w:val="center"/>
              <w:rPr>
                <w:rFonts w:ascii="宋体" w:hAnsi="宋体"/>
                <w:b/>
                <w:bCs/>
                <w:color w:val="auto"/>
                <w:kern w:val="0"/>
                <w:sz w:val="24"/>
              </w:rPr>
            </w:pPr>
            <w:r>
              <w:rPr>
                <w:rFonts w:hint="eastAsia" w:ascii="宋体" w:hAnsi="宋体"/>
                <w:b/>
                <w:bCs/>
                <w:color w:val="auto"/>
                <w:kern w:val="0"/>
                <w:sz w:val="24"/>
              </w:rPr>
              <w:t>6</w:t>
            </w:r>
          </w:p>
        </w:tc>
        <w:tc>
          <w:tcPr>
            <w:tcW w:w="2700" w:type="dxa"/>
            <w:tcBorders>
              <w:top w:val="single" w:color="000000" w:sz="4" w:space="0"/>
              <w:left w:val="nil"/>
              <w:bottom w:val="single" w:color="000000" w:sz="4" w:space="0"/>
              <w:right w:val="single" w:color="000000" w:sz="4" w:space="0"/>
            </w:tcBorders>
            <w:vAlign w:val="center"/>
          </w:tcPr>
          <w:p w14:paraId="2133B3D0">
            <w:pPr>
              <w:widowControl/>
              <w:adjustRightInd w:val="0"/>
              <w:snapToGrid w:val="0"/>
              <w:spacing w:line="360" w:lineRule="exact"/>
              <w:jc w:val="center"/>
              <w:rPr>
                <w:rFonts w:ascii="宋体" w:hAnsi="宋体"/>
                <w:b w:val="0"/>
                <w:bCs w:val="0"/>
                <w:color w:val="auto"/>
                <w:kern w:val="0"/>
                <w:sz w:val="24"/>
              </w:rPr>
            </w:pPr>
            <w:r>
              <w:rPr>
                <w:rFonts w:hint="eastAsia" w:ascii="宋体" w:hAnsi="宋体"/>
                <w:b w:val="0"/>
                <w:bCs w:val="0"/>
                <w:color w:val="auto"/>
                <w:kern w:val="0"/>
                <w:sz w:val="24"/>
                <w:lang w:val="en-US" w:eastAsia="zh-CN"/>
              </w:rPr>
              <w:t>服务</w:t>
            </w:r>
            <w:r>
              <w:rPr>
                <w:rFonts w:hint="eastAsia" w:ascii="宋体" w:hAnsi="宋体"/>
                <w:b w:val="0"/>
                <w:bCs w:val="0"/>
                <w:color w:val="auto"/>
                <w:kern w:val="0"/>
                <w:sz w:val="24"/>
                <w:lang w:eastAsia="zh-CN"/>
              </w:rPr>
              <w:t>商</w:t>
            </w:r>
            <w:r>
              <w:rPr>
                <w:rFonts w:hint="eastAsia" w:ascii="宋体" w:hAnsi="宋体"/>
                <w:b w:val="0"/>
                <w:bCs w:val="0"/>
                <w:color w:val="auto"/>
                <w:kern w:val="0"/>
                <w:sz w:val="24"/>
              </w:rPr>
              <w:t>提出问题的截止时间</w:t>
            </w:r>
          </w:p>
        </w:tc>
        <w:tc>
          <w:tcPr>
            <w:tcW w:w="6618" w:type="dxa"/>
            <w:tcBorders>
              <w:top w:val="single" w:color="000000" w:sz="4" w:space="0"/>
              <w:left w:val="nil"/>
              <w:bottom w:val="single" w:color="000000" w:sz="4" w:space="0"/>
              <w:right w:val="single" w:color="000000" w:sz="4" w:space="0"/>
            </w:tcBorders>
            <w:vAlign w:val="center"/>
          </w:tcPr>
          <w:p w14:paraId="0F1F62BA">
            <w:pPr>
              <w:widowControl/>
              <w:adjustRightInd w:val="0"/>
              <w:snapToGrid w:val="0"/>
              <w:spacing w:line="360" w:lineRule="exact"/>
              <w:rPr>
                <w:rFonts w:ascii="宋体" w:hAnsi="宋体"/>
                <w:b w:val="0"/>
                <w:bCs w:val="0"/>
                <w:color w:val="auto"/>
                <w:kern w:val="0"/>
                <w:sz w:val="24"/>
              </w:rPr>
            </w:pPr>
            <w:r>
              <w:rPr>
                <w:rFonts w:hint="eastAsia" w:ascii="宋体" w:hAnsi="宋体"/>
                <w:b w:val="0"/>
                <w:bCs w:val="0"/>
                <w:color w:val="auto"/>
                <w:kern w:val="0"/>
                <w:sz w:val="24"/>
                <w:u w:val="single"/>
              </w:rPr>
              <w:t>20</w:t>
            </w:r>
            <w:r>
              <w:rPr>
                <w:rFonts w:ascii="宋体" w:hAnsi="宋体"/>
                <w:b w:val="0"/>
                <w:bCs w:val="0"/>
                <w:color w:val="auto"/>
                <w:kern w:val="0"/>
                <w:sz w:val="24"/>
                <w:u w:val="single"/>
              </w:rPr>
              <w:t>2</w:t>
            </w:r>
            <w:r>
              <w:rPr>
                <w:rFonts w:hint="eastAsia" w:ascii="宋体" w:hAnsi="宋体"/>
                <w:b w:val="0"/>
                <w:bCs w:val="0"/>
                <w:color w:val="auto"/>
                <w:kern w:val="0"/>
                <w:sz w:val="24"/>
                <w:u w:val="single"/>
                <w:lang w:val="en-US" w:eastAsia="zh-CN"/>
              </w:rPr>
              <w:t>6</w:t>
            </w:r>
            <w:r>
              <w:rPr>
                <w:rFonts w:hint="eastAsia" w:ascii="宋体" w:hAnsi="宋体"/>
                <w:b w:val="0"/>
                <w:bCs w:val="0"/>
                <w:color w:val="auto"/>
                <w:kern w:val="0"/>
                <w:sz w:val="24"/>
              </w:rPr>
              <w:t>年</w:t>
            </w:r>
            <w:r>
              <w:rPr>
                <w:rFonts w:hint="eastAsia" w:ascii="宋体" w:hAnsi="宋体"/>
                <w:b w:val="0"/>
                <w:bCs w:val="0"/>
                <w:color w:val="auto"/>
                <w:kern w:val="0"/>
                <w:sz w:val="24"/>
                <w:u w:val="single"/>
                <w:lang w:val="en-US" w:eastAsia="zh-CN"/>
              </w:rPr>
              <w:t>1</w:t>
            </w:r>
            <w:r>
              <w:rPr>
                <w:rFonts w:hint="eastAsia" w:ascii="宋体" w:hAnsi="宋体"/>
                <w:b w:val="0"/>
                <w:bCs w:val="0"/>
                <w:color w:val="auto"/>
                <w:kern w:val="0"/>
                <w:sz w:val="24"/>
              </w:rPr>
              <w:t>月</w:t>
            </w:r>
            <w:r>
              <w:rPr>
                <w:rFonts w:hint="eastAsia" w:ascii="宋体" w:hAnsi="宋体"/>
                <w:b w:val="0"/>
                <w:bCs w:val="0"/>
                <w:color w:val="auto"/>
                <w:kern w:val="0"/>
                <w:sz w:val="24"/>
                <w:u w:val="single"/>
                <w:lang w:val="en-US" w:eastAsia="zh-CN"/>
              </w:rPr>
              <w:t>9</w:t>
            </w:r>
            <w:r>
              <w:rPr>
                <w:rFonts w:hint="eastAsia" w:ascii="宋体" w:hAnsi="宋体"/>
                <w:b w:val="0"/>
                <w:bCs w:val="0"/>
                <w:color w:val="auto"/>
                <w:kern w:val="0"/>
                <w:sz w:val="24"/>
              </w:rPr>
              <w:t>日</w:t>
            </w:r>
            <w:r>
              <w:rPr>
                <w:rFonts w:hint="eastAsia" w:ascii="宋体" w:hAnsi="宋体"/>
                <w:b w:val="0"/>
                <w:bCs w:val="0"/>
                <w:color w:val="auto"/>
                <w:kern w:val="0"/>
                <w:sz w:val="24"/>
                <w:u w:val="single"/>
                <w:lang w:val="en-US" w:eastAsia="zh-CN"/>
              </w:rPr>
              <w:t>12</w:t>
            </w:r>
            <w:r>
              <w:rPr>
                <w:rFonts w:hint="eastAsia" w:ascii="宋体" w:hAnsi="宋体"/>
                <w:b w:val="0"/>
                <w:bCs w:val="0"/>
                <w:color w:val="auto"/>
                <w:kern w:val="0"/>
                <w:sz w:val="24"/>
              </w:rPr>
              <w:t>时</w:t>
            </w:r>
            <w:r>
              <w:rPr>
                <w:rFonts w:hint="eastAsia" w:ascii="宋体" w:hAnsi="宋体"/>
                <w:b w:val="0"/>
                <w:bCs w:val="0"/>
                <w:color w:val="auto"/>
                <w:kern w:val="0"/>
                <w:sz w:val="24"/>
                <w:u w:val="single"/>
                <w:lang w:val="en-US" w:eastAsia="zh-CN"/>
              </w:rPr>
              <w:t>00</w:t>
            </w:r>
            <w:r>
              <w:rPr>
                <w:rFonts w:hint="eastAsia" w:ascii="宋体" w:hAnsi="宋体"/>
                <w:b w:val="0"/>
                <w:bCs w:val="0"/>
                <w:color w:val="auto"/>
                <w:kern w:val="0"/>
                <w:sz w:val="24"/>
              </w:rPr>
              <w:t>分</w:t>
            </w:r>
          </w:p>
        </w:tc>
      </w:tr>
      <w:tr w14:paraId="3C5037A0">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4A0D8BE">
            <w:pPr>
              <w:widowControl/>
              <w:spacing w:line="400" w:lineRule="exact"/>
              <w:jc w:val="center"/>
              <w:rPr>
                <w:rFonts w:ascii="宋体" w:hAnsi="宋体"/>
                <w:b/>
                <w:bCs/>
                <w:color w:val="auto"/>
                <w:kern w:val="0"/>
                <w:sz w:val="24"/>
              </w:rPr>
            </w:pPr>
            <w:r>
              <w:rPr>
                <w:rFonts w:hint="eastAsia" w:ascii="宋体" w:hAnsi="宋体"/>
                <w:b/>
                <w:bCs/>
                <w:color w:val="auto"/>
                <w:kern w:val="0"/>
                <w:sz w:val="24"/>
              </w:rPr>
              <w:t>7</w:t>
            </w:r>
          </w:p>
        </w:tc>
        <w:tc>
          <w:tcPr>
            <w:tcW w:w="2700" w:type="dxa"/>
            <w:tcBorders>
              <w:top w:val="single" w:color="000000" w:sz="4" w:space="0"/>
              <w:left w:val="nil"/>
              <w:bottom w:val="single" w:color="000000" w:sz="4" w:space="0"/>
              <w:right w:val="single" w:color="000000" w:sz="4" w:space="0"/>
            </w:tcBorders>
            <w:vAlign w:val="center"/>
          </w:tcPr>
          <w:p w14:paraId="73B5E0DB">
            <w:pPr>
              <w:widowControl/>
              <w:adjustRightInd w:val="0"/>
              <w:snapToGrid w:val="0"/>
              <w:spacing w:line="340" w:lineRule="exact"/>
              <w:jc w:val="center"/>
              <w:rPr>
                <w:rFonts w:ascii="宋体" w:hAnsi="宋体"/>
                <w:color w:val="auto"/>
                <w:kern w:val="0"/>
                <w:sz w:val="24"/>
              </w:rPr>
            </w:pPr>
            <w:r>
              <w:rPr>
                <w:rFonts w:hint="eastAsia" w:ascii="宋体" w:hAnsi="宋体"/>
                <w:color w:val="auto"/>
                <w:kern w:val="0"/>
                <w:sz w:val="24"/>
                <w:lang w:val="en-US" w:eastAsia="zh-CN"/>
              </w:rPr>
              <w:t>服务商</w:t>
            </w:r>
            <w:r>
              <w:rPr>
                <w:rFonts w:hint="eastAsia" w:ascii="宋体" w:hAnsi="宋体"/>
                <w:color w:val="auto"/>
                <w:kern w:val="0"/>
                <w:sz w:val="24"/>
              </w:rPr>
              <w:t>确认收到遴选文件澄清、修改及答疑的时间</w:t>
            </w:r>
          </w:p>
        </w:tc>
        <w:tc>
          <w:tcPr>
            <w:tcW w:w="6618" w:type="dxa"/>
            <w:tcBorders>
              <w:top w:val="single" w:color="000000" w:sz="4" w:space="0"/>
              <w:left w:val="nil"/>
              <w:bottom w:val="single" w:color="000000" w:sz="4" w:space="0"/>
              <w:right w:val="single" w:color="000000" w:sz="4" w:space="0"/>
            </w:tcBorders>
            <w:vAlign w:val="center"/>
          </w:tcPr>
          <w:p w14:paraId="5EEEF003">
            <w:pPr>
              <w:widowControl/>
              <w:adjustRightInd w:val="0"/>
              <w:snapToGrid w:val="0"/>
              <w:spacing w:line="360" w:lineRule="exact"/>
              <w:rPr>
                <w:rFonts w:ascii="宋体" w:hAnsi="宋体"/>
                <w:color w:val="auto"/>
                <w:kern w:val="0"/>
                <w:sz w:val="24"/>
                <w:u w:val="single"/>
              </w:rPr>
            </w:pPr>
            <w:r>
              <w:rPr>
                <w:rFonts w:hint="eastAsia" w:ascii="宋体" w:hAnsi="宋体"/>
                <w:color w:val="auto"/>
                <w:kern w:val="0"/>
                <w:sz w:val="24"/>
              </w:rPr>
              <w:t>以书面形式公布的遴选文件澄清、修改及答疑的时间为准</w:t>
            </w:r>
          </w:p>
        </w:tc>
      </w:tr>
      <w:tr w14:paraId="5FE0CBA5">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33075FF">
            <w:pPr>
              <w:widowControl/>
              <w:spacing w:line="400" w:lineRule="exact"/>
              <w:jc w:val="center"/>
              <w:rPr>
                <w:rFonts w:ascii="宋体" w:hAnsi="宋体"/>
                <w:b/>
                <w:bCs/>
                <w:color w:val="auto"/>
                <w:kern w:val="0"/>
                <w:sz w:val="24"/>
              </w:rPr>
            </w:pPr>
            <w:r>
              <w:rPr>
                <w:rFonts w:hint="eastAsia" w:ascii="宋体" w:hAnsi="宋体"/>
                <w:b/>
                <w:bCs/>
                <w:color w:val="auto"/>
                <w:kern w:val="0"/>
                <w:sz w:val="24"/>
              </w:rPr>
              <w:t>8</w:t>
            </w:r>
          </w:p>
        </w:tc>
        <w:tc>
          <w:tcPr>
            <w:tcW w:w="2700" w:type="dxa"/>
            <w:tcBorders>
              <w:top w:val="single" w:color="000000" w:sz="4" w:space="0"/>
              <w:left w:val="nil"/>
              <w:bottom w:val="single" w:color="000000" w:sz="4" w:space="0"/>
              <w:right w:val="single" w:color="000000" w:sz="4" w:space="0"/>
            </w:tcBorders>
            <w:vAlign w:val="center"/>
          </w:tcPr>
          <w:p w14:paraId="77014ED5">
            <w:pPr>
              <w:widowControl/>
              <w:adjustRightInd w:val="0"/>
              <w:snapToGrid w:val="0"/>
              <w:spacing w:line="360" w:lineRule="exact"/>
              <w:jc w:val="center"/>
              <w:rPr>
                <w:rFonts w:ascii="宋体" w:hAnsi="宋体"/>
                <w:color w:val="auto"/>
                <w:kern w:val="0"/>
                <w:sz w:val="24"/>
                <w:highlight w:val="none"/>
              </w:rPr>
            </w:pPr>
            <w:r>
              <w:rPr>
                <w:rFonts w:hint="eastAsia" w:ascii="宋体" w:hAnsi="宋体"/>
                <w:color w:val="auto"/>
                <w:kern w:val="0"/>
                <w:sz w:val="24"/>
                <w:highlight w:val="none"/>
                <w:lang w:val="en-US" w:eastAsia="zh-CN"/>
              </w:rPr>
              <w:t>响应</w:t>
            </w:r>
            <w:r>
              <w:rPr>
                <w:rFonts w:hint="eastAsia" w:ascii="宋体" w:hAnsi="宋体"/>
                <w:color w:val="auto"/>
                <w:kern w:val="0"/>
                <w:sz w:val="24"/>
                <w:highlight w:val="none"/>
                <w:lang w:eastAsia="zh-CN"/>
              </w:rPr>
              <w:t>文件</w:t>
            </w:r>
            <w:r>
              <w:rPr>
                <w:rFonts w:hint="eastAsia" w:ascii="宋体" w:hAnsi="宋体"/>
                <w:color w:val="auto"/>
                <w:kern w:val="0"/>
                <w:sz w:val="24"/>
                <w:highlight w:val="none"/>
              </w:rPr>
              <w:t>递交时间</w:t>
            </w:r>
          </w:p>
        </w:tc>
        <w:tc>
          <w:tcPr>
            <w:tcW w:w="6618" w:type="dxa"/>
            <w:tcBorders>
              <w:top w:val="single" w:color="000000" w:sz="4" w:space="0"/>
              <w:left w:val="nil"/>
              <w:bottom w:val="single" w:color="000000" w:sz="4" w:space="0"/>
              <w:right w:val="single" w:color="000000" w:sz="4" w:space="0"/>
            </w:tcBorders>
            <w:vAlign w:val="center"/>
          </w:tcPr>
          <w:p w14:paraId="0CD3A23E">
            <w:pPr>
              <w:widowControl/>
              <w:adjustRightInd w:val="0"/>
              <w:snapToGrid w:val="0"/>
              <w:spacing w:line="360" w:lineRule="exac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16:30分止</w:t>
            </w:r>
          </w:p>
        </w:tc>
      </w:tr>
      <w:tr w14:paraId="35BB1CEB">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002C">
            <w:pPr>
              <w:widowControl/>
              <w:spacing w:line="400" w:lineRule="exact"/>
              <w:jc w:val="center"/>
              <w:rPr>
                <w:rFonts w:hint="default" w:ascii="宋体" w:hAnsi="宋体" w:eastAsia="宋体" w:cs="Times New Roman"/>
                <w:b/>
                <w:bCs/>
                <w:color w:val="auto"/>
                <w:kern w:val="0"/>
                <w:sz w:val="24"/>
                <w:szCs w:val="24"/>
                <w:lang w:val="en-US" w:eastAsia="zh-CN" w:bidi="ar-SA"/>
              </w:rPr>
            </w:pPr>
            <w:r>
              <w:rPr>
                <w:rFonts w:hint="eastAsia" w:ascii="宋体" w:hAnsi="宋体" w:cs="Times New Roman"/>
                <w:b/>
                <w:bCs/>
                <w:color w:val="auto"/>
                <w:kern w:val="0"/>
                <w:sz w:val="24"/>
                <w:szCs w:val="24"/>
                <w:lang w:val="en-US" w:eastAsia="zh-CN" w:bidi="ar-SA"/>
              </w:rPr>
              <w:t>9</w:t>
            </w:r>
          </w:p>
        </w:tc>
        <w:tc>
          <w:tcPr>
            <w:tcW w:w="2700" w:type="dxa"/>
            <w:tcBorders>
              <w:top w:val="single" w:color="000000" w:sz="4" w:space="0"/>
              <w:left w:val="nil"/>
              <w:bottom w:val="single" w:color="000000" w:sz="4" w:space="0"/>
              <w:right w:val="single" w:color="000000" w:sz="4" w:space="0"/>
            </w:tcBorders>
            <w:shd w:val="clear" w:color="auto" w:fill="auto"/>
            <w:vAlign w:val="center"/>
          </w:tcPr>
          <w:p w14:paraId="05E82B9B">
            <w:pPr>
              <w:widowControl/>
              <w:adjustRightInd w:val="0"/>
              <w:snapToGrid w:val="0"/>
              <w:spacing w:line="360" w:lineRule="exact"/>
              <w:jc w:val="center"/>
              <w:rPr>
                <w:rFonts w:hint="eastAsia" w:ascii="宋体" w:hAnsi="宋体" w:eastAsia="宋体" w:cs="Times New Roman"/>
                <w:color w:val="auto"/>
                <w:kern w:val="0"/>
                <w:sz w:val="24"/>
                <w:szCs w:val="24"/>
                <w:lang w:val="en-US" w:eastAsia="zh-CN" w:bidi="ar-SA"/>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递交的地点</w:t>
            </w:r>
          </w:p>
        </w:tc>
        <w:tc>
          <w:tcPr>
            <w:tcW w:w="6618" w:type="dxa"/>
            <w:tcBorders>
              <w:top w:val="single" w:color="000000" w:sz="4" w:space="0"/>
              <w:left w:val="nil"/>
              <w:bottom w:val="single" w:color="000000" w:sz="4" w:space="0"/>
              <w:right w:val="single" w:color="000000" w:sz="4" w:space="0"/>
            </w:tcBorders>
            <w:shd w:val="clear" w:color="auto" w:fill="auto"/>
            <w:vAlign w:val="center"/>
          </w:tcPr>
          <w:p w14:paraId="021A3941">
            <w:pPr>
              <w:widowControl/>
              <w:adjustRightInd w:val="0"/>
              <w:snapToGrid w:val="0"/>
              <w:spacing w:line="360" w:lineRule="exact"/>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中山市小榄镇菊城大道中65号（小榄人民医院内科楼九楼招采办）</w:t>
            </w:r>
          </w:p>
        </w:tc>
      </w:tr>
      <w:tr w14:paraId="20794A9B">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A9A9">
            <w:pPr>
              <w:widowControl/>
              <w:spacing w:line="400" w:lineRule="exact"/>
              <w:jc w:val="center"/>
              <w:rPr>
                <w:rFonts w:hint="eastAsia" w:ascii="宋体" w:hAnsi="宋体" w:eastAsia="宋体" w:cs="Times New Roman"/>
                <w:b/>
                <w:bCs/>
                <w:color w:val="auto"/>
                <w:kern w:val="0"/>
                <w:sz w:val="24"/>
                <w:szCs w:val="24"/>
                <w:lang w:val="en-US" w:eastAsia="zh-CN" w:bidi="ar-SA"/>
              </w:rPr>
            </w:pPr>
            <w:r>
              <w:rPr>
                <w:rFonts w:hint="eastAsia" w:ascii="宋体" w:hAnsi="宋体"/>
                <w:b/>
                <w:bCs/>
                <w:color w:val="auto"/>
                <w:kern w:val="0"/>
                <w:sz w:val="24"/>
              </w:rPr>
              <w:t>1</w:t>
            </w:r>
            <w:r>
              <w:rPr>
                <w:rFonts w:hint="eastAsia" w:ascii="宋体" w:hAnsi="宋体"/>
                <w:b/>
                <w:bCs/>
                <w:color w:val="auto"/>
                <w:kern w:val="0"/>
                <w:sz w:val="24"/>
                <w:lang w:val="en-US" w:eastAsia="zh-CN"/>
              </w:rPr>
              <w:t>0</w:t>
            </w:r>
          </w:p>
        </w:tc>
        <w:tc>
          <w:tcPr>
            <w:tcW w:w="2700" w:type="dxa"/>
            <w:tcBorders>
              <w:top w:val="single" w:color="000000" w:sz="4" w:space="0"/>
              <w:left w:val="nil"/>
              <w:bottom w:val="single" w:color="000000" w:sz="4" w:space="0"/>
              <w:right w:val="single" w:color="000000" w:sz="4" w:space="0"/>
            </w:tcBorders>
            <w:shd w:val="clear" w:color="auto" w:fill="auto"/>
            <w:vAlign w:val="center"/>
          </w:tcPr>
          <w:p w14:paraId="38BE4861">
            <w:pPr>
              <w:widowControl/>
              <w:adjustRightInd w:val="0"/>
              <w:snapToGrid w:val="0"/>
              <w:spacing w:line="360" w:lineRule="exact"/>
              <w:jc w:val="center"/>
              <w:rPr>
                <w:rFonts w:hint="eastAsia" w:ascii="宋体" w:hAnsi="宋体" w:eastAsia="宋体" w:cs="Times New Roman"/>
                <w:color w:val="auto"/>
                <w:kern w:val="0"/>
                <w:sz w:val="24"/>
                <w:szCs w:val="24"/>
                <w:lang w:val="en-US" w:eastAsia="zh-CN" w:bidi="ar-SA"/>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份数</w:t>
            </w:r>
          </w:p>
        </w:tc>
        <w:tc>
          <w:tcPr>
            <w:tcW w:w="6618" w:type="dxa"/>
            <w:tcBorders>
              <w:top w:val="single" w:color="000000" w:sz="4" w:space="0"/>
              <w:left w:val="nil"/>
              <w:bottom w:val="single" w:color="000000" w:sz="4" w:space="0"/>
              <w:right w:val="single" w:color="000000" w:sz="4" w:space="0"/>
            </w:tcBorders>
            <w:shd w:val="clear" w:color="auto" w:fill="auto"/>
            <w:vAlign w:val="center"/>
          </w:tcPr>
          <w:p w14:paraId="591A7AE2">
            <w:pPr>
              <w:widowControl/>
              <w:adjustRightInd w:val="0"/>
              <w:snapToGrid w:val="0"/>
              <w:spacing w:line="360" w:lineRule="exact"/>
              <w:rPr>
                <w:rFonts w:hint="eastAsia" w:ascii="宋体" w:hAnsi="宋体" w:eastAsia="宋体" w:cs="Times New Roman"/>
                <w:color w:val="auto"/>
                <w:kern w:val="0"/>
                <w:sz w:val="24"/>
                <w:szCs w:val="24"/>
                <w:lang w:val="en-US" w:eastAsia="zh-CN" w:bidi="ar-SA"/>
              </w:rPr>
            </w:pPr>
            <w:r>
              <w:rPr>
                <w:rFonts w:hint="eastAsia" w:ascii="宋体" w:hAnsi="宋体"/>
                <w:color w:val="auto"/>
                <w:kern w:val="0"/>
                <w:sz w:val="24"/>
              </w:rPr>
              <w:t>每包</w:t>
            </w:r>
            <w:r>
              <w:rPr>
                <w:rFonts w:hint="eastAsia" w:ascii="宋体" w:hAnsi="宋体"/>
                <w:color w:val="auto"/>
                <w:kern w:val="0"/>
                <w:sz w:val="24"/>
                <w:lang w:eastAsia="zh-CN"/>
              </w:rPr>
              <w:t>纸质版</w:t>
            </w:r>
            <w:r>
              <w:rPr>
                <w:rFonts w:hint="eastAsia" w:ascii="宋体" w:hAnsi="宋体"/>
                <w:color w:val="auto"/>
                <w:kern w:val="0"/>
                <w:sz w:val="24"/>
                <w:lang w:val="en-US" w:eastAsia="zh-CN"/>
              </w:rPr>
              <w:t>6</w:t>
            </w:r>
            <w:r>
              <w:rPr>
                <w:rFonts w:hint="eastAsia" w:ascii="宋体" w:hAnsi="宋体"/>
                <w:color w:val="auto"/>
                <w:kern w:val="0"/>
                <w:sz w:val="24"/>
              </w:rPr>
              <w:t>份</w:t>
            </w:r>
            <w:r>
              <w:rPr>
                <w:rFonts w:hint="eastAsia" w:ascii="宋体" w:hAnsi="宋体"/>
                <w:color w:val="auto"/>
                <w:kern w:val="0"/>
                <w:sz w:val="24"/>
                <w:lang w:eastAsia="zh-CN"/>
              </w:rPr>
              <w:t>（</w:t>
            </w:r>
            <w:r>
              <w:rPr>
                <w:rFonts w:hint="eastAsia" w:ascii="宋体" w:hAnsi="宋体"/>
                <w:color w:val="auto"/>
                <w:kern w:val="0"/>
                <w:sz w:val="24"/>
                <w:lang w:val="en-US" w:eastAsia="zh-CN"/>
              </w:rPr>
              <w:t>一正五副）</w:t>
            </w:r>
            <w:r>
              <w:rPr>
                <w:rFonts w:hint="eastAsia" w:ascii="宋体" w:hAnsi="宋体"/>
                <w:color w:val="auto"/>
                <w:kern w:val="0"/>
                <w:sz w:val="24"/>
                <w:lang w:eastAsia="zh-CN"/>
              </w:rPr>
              <w:t>，电子</w:t>
            </w:r>
            <w:r>
              <w:rPr>
                <w:rFonts w:hint="eastAsia" w:ascii="宋体" w:hAnsi="宋体"/>
                <w:color w:val="auto"/>
                <w:kern w:val="0"/>
                <w:sz w:val="24"/>
                <w:lang w:val="en-US" w:eastAsia="zh-CN"/>
              </w:rPr>
              <w:t>U盘</w:t>
            </w:r>
            <w:r>
              <w:rPr>
                <w:rFonts w:hint="eastAsia" w:ascii="宋体" w:hAnsi="宋体"/>
                <w:color w:val="auto"/>
                <w:kern w:val="0"/>
                <w:sz w:val="24"/>
                <w:lang w:eastAsia="zh-CN"/>
              </w:rPr>
              <w:t>扫描版</w:t>
            </w:r>
            <w:r>
              <w:rPr>
                <w:rFonts w:hint="eastAsia" w:ascii="宋体" w:hAnsi="宋体"/>
                <w:color w:val="auto"/>
                <w:kern w:val="0"/>
                <w:sz w:val="24"/>
                <w:lang w:val="en-US" w:eastAsia="zh-CN"/>
              </w:rPr>
              <w:t>1份</w:t>
            </w:r>
            <w:r>
              <w:rPr>
                <w:rFonts w:hint="eastAsia" w:ascii="宋体" w:hAnsi="宋体"/>
                <w:color w:val="auto"/>
                <w:kern w:val="0"/>
                <w:sz w:val="24"/>
              </w:rPr>
              <w:t>(</w:t>
            </w:r>
            <w:r>
              <w:rPr>
                <w:rFonts w:hint="eastAsia" w:ascii="宋体" w:hAnsi="宋体"/>
                <w:color w:val="auto"/>
                <w:kern w:val="0"/>
                <w:sz w:val="24"/>
                <w:lang w:eastAsia="zh-CN"/>
              </w:rPr>
              <w:t>纸质版均需加盖公章，</w:t>
            </w:r>
            <w:r>
              <w:rPr>
                <w:rFonts w:hint="eastAsia" w:ascii="宋体" w:hAnsi="宋体"/>
                <w:color w:val="auto"/>
                <w:kern w:val="0"/>
                <w:sz w:val="24"/>
              </w:rPr>
              <w:t>相关文件</w:t>
            </w:r>
            <w:r>
              <w:rPr>
                <w:rFonts w:hint="eastAsia" w:ascii="宋体" w:hAnsi="宋体"/>
                <w:color w:val="auto"/>
                <w:kern w:val="0"/>
                <w:sz w:val="24"/>
                <w:lang w:eastAsia="zh-CN"/>
              </w:rPr>
              <w:t>、</w:t>
            </w:r>
            <w:r>
              <w:rPr>
                <w:rFonts w:hint="eastAsia" w:ascii="宋体" w:hAnsi="宋体"/>
                <w:color w:val="auto"/>
                <w:kern w:val="0"/>
                <w:sz w:val="24"/>
              </w:rPr>
              <w:t>资料</w:t>
            </w:r>
            <w:r>
              <w:rPr>
                <w:rFonts w:hint="eastAsia" w:ascii="宋体" w:hAnsi="宋体"/>
                <w:color w:val="auto"/>
                <w:kern w:val="0"/>
                <w:sz w:val="24"/>
                <w:lang w:eastAsia="zh-CN"/>
              </w:rPr>
              <w:t>及</w:t>
            </w:r>
            <w:r>
              <w:rPr>
                <w:rFonts w:hint="eastAsia" w:ascii="宋体" w:hAnsi="宋体"/>
                <w:color w:val="auto"/>
                <w:kern w:val="0"/>
                <w:sz w:val="24"/>
                <w:lang w:val="en-US" w:eastAsia="zh-CN"/>
              </w:rPr>
              <w:t>U盘</w:t>
            </w:r>
            <w:r>
              <w:rPr>
                <w:rFonts w:hint="eastAsia" w:ascii="宋体" w:hAnsi="宋体"/>
                <w:color w:val="auto"/>
                <w:kern w:val="0"/>
                <w:sz w:val="24"/>
              </w:rPr>
              <w:t>不退还)</w:t>
            </w:r>
          </w:p>
        </w:tc>
      </w:tr>
      <w:tr w14:paraId="273E6473">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E3FD68A">
            <w:pPr>
              <w:widowControl/>
              <w:spacing w:line="400" w:lineRule="exact"/>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11</w:t>
            </w:r>
          </w:p>
        </w:tc>
        <w:tc>
          <w:tcPr>
            <w:tcW w:w="2700" w:type="dxa"/>
            <w:tcBorders>
              <w:top w:val="single" w:color="000000" w:sz="4" w:space="0"/>
              <w:left w:val="nil"/>
              <w:bottom w:val="single" w:color="000000" w:sz="4" w:space="0"/>
              <w:right w:val="single" w:color="000000" w:sz="4" w:space="0"/>
            </w:tcBorders>
            <w:vAlign w:val="center"/>
          </w:tcPr>
          <w:p w14:paraId="6AD0D82E">
            <w:pPr>
              <w:widowControl/>
              <w:adjustRightInd w:val="0"/>
              <w:snapToGrid w:val="0"/>
              <w:spacing w:line="360" w:lineRule="exact"/>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遴选时间</w:t>
            </w:r>
          </w:p>
        </w:tc>
        <w:tc>
          <w:tcPr>
            <w:tcW w:w="6618" w:type="dxa"/>
            <w:tcBorders>
              <w:top w:val="single" w:color="000000" w:sz="4" w:space="0"/>
              <w:left w:val="nil"/>
              <w:bottom w:val="single" w:color="000000" w:sz="4" w:space="0"/>
              <w:right w:val="single" w:color="000000" w:sz="4" w:space="0"/>
            </w:tcBorders>
            <w:vAlign w:val="center"/>
          </w:tcPr>
          <w:p w14:paraId="75A7D2D8">
            <w:pPr>
              <w:widowControl/>
              <w:adjustRightInd w:val="0"/>
              <w:snapToGrid w:val="0"/>
              <w:spacing w:line="360" w:lineRule="auto"/>
              <w:rPr>
                <w:rFonts w:hint="eastAsia" w:ascii="宋体" w:hAnsi="宋体"/>
                <w:color w:val="auto"/>
                <w:kern w:val="0"/>
                <w:sz w:val="24"/>
                <w:highlight w:val="none"/>
                <w:lang w:eastAsia="zh-CN"/>
              </w:rPr>
            </w:pPr>
            <w:r>
              <w:rPr>
                <w:rFonts w:hint="eastAsia" w:ascii="宋体" w:hAnsi="宋体"/>
                <w:color w:val="auto"/>
                <w:sz w:val="24"/>
                <w:highlight w:val="none"/>
                <w:lang w:eastAsia="zh-CN"/>
              </w:rPr>
              <w:t>具体遴选开</w:t>
            </w:r>
            <w:r>
              <w:rPr>
                <w:rFonts w:hint="eastAsia" w:ascii="宋体" w:hAnsi="宋体"/>
                <w:color w:val="auto"/>
                <w:sz w:val="24"/>
                <w:highlight w:val="none"/>
                <w:lang w:val="en-US" w:eastAsia="zh-CN"/>
              </w:rPr>
              <w:t>始</w:t>
            </w:r>
            <w:r>
              <w:rPr>
                <w:rFonts w:hint="eastAsia" w:ascii="宋体" w:hAnsi="宋体"/>
                <w:color w:val="auto"/>
                <w:sz w:val="24"/>
                <w:highlight w:val="none"/>
              </w:rPr>
              <w:t>时间</w:t>
            </w:r>
            <w:r>
              <w:rPr>
                <w:rFonts w:hint="eastAsia" w:ascii="宋体" w:hAnsi="宋体"/>
                <w:color w:val="auto"/>
                <w:sz w:val="24"/>
                <w:highlight w:val="none"/>
                <w:lang w:val="en-US" w:eastAsia="zh-CN"/>
              </w:rPr>
              <w:t>详见官网公告</w:t>
            </w:r>
            <w:r>
              <w:rPr>
                <w:rFonts w:hint="eastAsia" w:ascii="宋体" w:hAnsi="宋体"/>
                <w:color w:val="auto"/>
                <w:sz w:val="24"/>
                <w:highlight w:val="none"/>
              </w:rPr>
              <w:t>。</w:t>
            </w:r>
          </w:p>
        </w:tc>
      </w:tr>
      <w:tr w14:paraId="6F8CCEF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6FC3747">
            <w:pPr>
              <w:widowControl/>
              <w:spacing w:line="400" w:lineRule="exact"/>
              <w:jc w:val="center"/>
              <w:rPr>
                <w:rFonts w:hint="default" w:ascii="宋体" w:hAnsi="宋体"/>
                <w:b/>
                <w:bCs/>
                <w:color w:val="auto"/>
                <w:kern w:val="0"/>
                <w:sz w:val="24"/>
                <w:lang w:val="en-US" w:eastAsia="zh-CN"/>
              </w:rPr>
            </w:pPr>
            <w:r>
              <w:rPr>
                <w:rFonts w:hint="eastAsia" w:ascii="宋体" w:hAnsi="宋体"/>
                <w:b/>
                <w:bCs/>
                <w:color w:val="auto"/>
                <w:kern w:val="0"/>
                <w:sz w:val="24"/>
                <w:lang w:val="en-US" w:eastAsia="zh-CN"/>
              </w:rPr>
              <w:t>12</w:t>
            </w:r>
          </w:p>
        </w:tc>
        <w:tc>
          <w:tcPr>
            <w:tcW w:w="2700" w:type="dxa"/>
            <w:tcBorders>
              <w:top w:val="single" w:color="000000" w:sz="4" w:space="0"/>
              <w:left w:val="nil"/>
              <w:bottom w:val="single" w:color="000000" w:sz="4" w:space="0"/>
              <w:right w:val="single" w:color="000000" w:sz="4" w:space="0"/>
            </w:tcBorders>
            <w:vAlign w:val="center"/>
          </w:tcPr>
          <w:p w14:paraId="4B31EF37">
            <w:pPr>
              <w:widowControl/>
              <w:adjustRightInd w:val="0"/>
              <w:snapToGrid w:val="0"/>
              <w:spacing w:line="360" w:lineRule="exact"/>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rPr>
              <w:t>遴选地点</w:t>
            </w:r>
          </w:p>
        </w:tc>
        <w:tc>
          <w:tcPr>
            <w:tcW w:w="6618" w:type="dxa"/>
            <w:tcBorders>
              <w:top w:val="single" w:color="000000" w:sz="4" w:space="0"/>
              <w:left w:val="nil"/>
              <w:bottom w:val="single" w:color="000000" w:sz="4" w:space="0"/>
              <w:right w:val="single" w:color="000000" w:sz="4" w:space="0"/>
            </w:tcBorders>
            <w:vAlign w:val="center"/>
          </w:tcPr>
          <w:p w14:paraId="72806F9C">
            <w:pPr>
              <w:widowControl/>
              <w:adjustRightInd w:val="0"/>
              <w:snapToGrid w:val="0"/>
              <w:spacing w:line="360" w:lineRule="auto"/>
              <w:rPr>
                <w:rFonts w:hint="eastAsia" w:ascii="宋体" w:hAnsi="宋体"/>
                <w:color w:val="auto"/>
                <w:sz w:val="24"/>
                <w:highlight w:val="none"/>
                <w:lang w:eastAsia="zh-CN"/>
              </w:rPr>
            </w:pPr>
            <w:r>
              <w:rPr>
                <w:rFonts w:hint="eastAsia" w:ascii="宋体" w:hAnsi="宋体"/>
                <w:color w:val="auto"/>
                <w:sz w:val="24"/>
                <w:highlight w:val="none"/>
                <w:lang w:eastAsia="zh-CN"/>
              </w:rPr>
              <w:t>具体遴选</w:t>
            </w:r>
            <w:r>
              <w:rPr>
                <w:rFonts w:hint="eastAsia" w:ascii="宋体" w:hAnsi="宋体"/>
                <w:color w:val="auto"/>
                <w:sz w:val="24"/>
                <w:highlight w:val="none"/>
              </w:rPr>
              <w:t>地点</w:t>
            </w:r>
            <w:r>
              <w:rPr>
                <w:rFonts w:hint="eastAsia" w:ascii="宋体" w:hAnsi="宋体"/>
                <w:color w:val="auto"/>
                <w:sz w:val="24"/>
                <w:highlight w:val="none"/>
                <w:lang w:val="en-US" w:eastAsia="zh-CN"/>
              </w:rPr>
              <w:t>详见官网公告。（服务</w:t>
            </w:r>
            <w:r>
              <w:rPr>
                <w:rFonts w:hint="eastAsia" w:ascii="宋体" w:hAnsi="宋体"/>
                <w:color w:val="auto"/>
                <w:sz w:val="24"/>
                <w:highlight w:val="none"/>
                <w:lang w:eastAsia="zh-CN"/>
              </w:rPr>
              <w:t>商</w:t>
            </w:r>
            <w:r>
              <w:rPr>
                <w:rFonts w:hint="eastAsia" w:ascii="宋体" w:hAnsi="宋体"/>
                <w:color w:val="auto"/>
                <w:sz w:val="24"/>
                <w:highlight w:val="none"/>
              </w:rPr>
              <w:t>须指派本单位法定代表人或法定代表人的授权委托人携带本人身份证及遴选文件要求的资格（证书）证明资料，授权委托人参加遴选活动的还需携带《法定代表人授权委托书》原件。</w:t>
            </w:r>
            <w:r>
              <w:rPr>
                <w:rFonts w:hint="eastAsia" w:ascii="宋体" w:hAnsi="宋体"/>
                <w:color w:val="auto"/>
                <w:sz w:val="24"/>
                <w:highlight w:val="none"/>
                <w:lang w:eastAsia="zh-CN"/>
              </w:rPr>
              <w:t>）</w:t>
            </w:r>
          </w:p>
        </w:tc>
      </w:tr>
      <w:tr w14:paraId="5AF2CD03">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BD2144F">
            <w:pPr>
              <w:widowControl/>
              <w:spacing w:line="400" w:lineRule="exact"/>
              <w:jc w:val="center"/>
              <w:rPr>
                <w:rFonts w:ascii="宋体" w:hAnsi="宋体"/>
                <w:b/>
                <w:bCs/>
                <w:color w:val="auto"/>
                <w:kern w:val="0"/>
                <w:sz w:val="24"/>
              </w:rPr>
            </w:pPr>
            <w:r>
              <w:rPr>
                <w:rFonts w:hint="eastAsia" w:ascii="宋体" w:hAnsi="宋体"/>
                <w:b/>
                <w:bCs/>
                <w:color w:val="auto"/>
                <w:kern w:val="0"/>
                <w:sz w:val="24"/>
              </w:rPr>
              <w:t>12</w:t>
            </w:r>
          </w:p>
        </w:tc>
        <w:tc>
          <w:tcPr>
            <w:tcW w:w="2700" w:type="dxa"/>
            <w:tcBorders>
              <w:top w:val="single" w:color="000000" w:sz="4" w:space="0"/>
              <w:left w:val="nil"/>
              <w:bottom w:val="single" w:color="000000" w:sz="4" w:space="0"/>
              <w:right w:val="single" w:color="000000" w:sz="4" w:space="0"/>
            </w:tcBorders>
            <w:vAlign w:val="center"/>
          </w:tcPr>
          <w:p w14:paraId="721E0721">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遴选有效期</w:t>
            </w:r>
          </w:p>
        </w:tc>
        <w:tc>
          <w:tcPr>
            <w:tcW w:w="6618" w:type="dxa"/>
            <w:tcBorders>
              <w:top w:val="single" w:color="000000" w:sz="4" w:space="0"/>
              <w:left w:val="nil"/>
              <w:bottom w:val="single" w:color="000000" w:sz="4" w:space="0"/>
              <w:right w:val="single" w:color="000000" w:sz="4" w:space="0"/>
            </w:tcBorders>
            <w:vAlign w:val="center"/>
          </w:tcPr>
          <w:p w14:paraId="7BBA51E0">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90天</w:t>
            </w:r>
          </w:p>
        </w:tc>
      </w:tr>
      <w:tr w14:paraId="4600FD64">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945759B">
            <w:pPr>
              <w:widowControl/>
              <w:spacing w:line="400" w:lineRule="exact"/>
              <w:jc w:val="center"/>
              <w:rPr>
                <w:rFonts w:ascii="宋体" w:hAnsi="宋体"/>
                <w:b/>
                <w:bCs/>
                <w:color w:val="auto"/>
                <w:kern w:val="0"/>
                <w:sz w:val="24"/>
              </w:rPr>
            </w:pPr>
            <w:r>
              <w:rPr>
                <w:rFonts w:hint="eastAsia" w:ascii="宋体" w:hAnsi="宋体"/>
                <w:b/>
                <w:bCs/>
                <w:color w:val="auto"/>
                <w:kern w:val="0"/>
                <w:sz w:val="24"/>
              </w:rPr>
              <w:t>13</w:t>
            </w:r>
          </w:p>
        </w:tc>
        <w:tc>
          <w:tcPr>
            <w:tcW w:w="2700" w:type="dxa"/>
            <w:tcBorders>
              <w:top w:val="single" w:color="000000" w:sz="4" w:space="0"/>
              <w:left w:val="nil"/>
              <w:bottom w:val="single" w:color="000000" w:sz="4" w:space="0"/>
              <w:right w:val="single" w:color="000000" w:sz="4" w:space="0"/>
            </w:tcBorders>
            <w:vAlign w:val="center"/>
          </w:tcPr>
          <w:p w14:paraId="18688396">
            <w:pPr>
              <w:widowControl/>
              <w:adjustRightInd w:val="0"/>
              <w:snapToGrid w:val="0"/>
              <w:spacing w:line="360" w:lineRule="exact"/>
              <w:jc w:val="center"/>
              <w:rPr>
                <w:rFonts w:hint="default" w:ascii="宋体" w:hAnsi="宋体" w:eastAsia="宋体"/>
                <w:bCs/>
                <w:color w:val="auto"/>
                <w:kern w:val="0"/>
                <w:sz w:val="24"/>
                <w:lang w:val="en-US" w:eastAsia="zh-CN"/>
              </w:rPr>
            </w:pPr>
            <w:r>
              <w:rPr>
                <w:rFonts w:hint="eastAsia" w:ascii="宋体" w:hAnsi="宋体"/>
                <w:color w:val="auto"/>
                <w:kern w:val="0"/>
                <w:sz w:val="24"/>
              </w:rPr>
              <w:t>遴选</w:t>
            </w:r>
            <w:r>
              <w:rPr>
                <w:rFonts w:hint="eastAsia" w:ascii="宋体" w:hAnsi="宋体"/>
                <w:bCs/>
                <w:color w:val="auto"/>
                <w:kern w:val="0"/>
                <w:sz w:val="24"/>
                <w:lang w:val="en-US" w:eastAsia="zh-CN"/>
              </w:rPr>
              <w:t>小组</w:t>
            </w:r>
          </w:p>
        </w:tc>
        <w:tc>
          <w:tcPr>
            <w:tcW w:w="6618" w:type="dxa"/>
            <w:tcBorders>
              <w:top w:val="single" w:color="000000" w:sz="4" w:space="0"/>
              <w:left w:val="nil"/>
              <w:bottom w:val="single" w:color="000000" w:sz="4" w:space="0"/>
              <w:right w:val="single" w:color="000000" w:sz="4" w:space="0"/>
            </w:tcBorders>
            <w:vAlign w:val="center"/>
          </w:tcPr>
          <w:p w14:paraId="5C7199D8">
            <w:pPr>
              <w:widowControl/>
              <w:adjustRightInd w:val="0"/>
              <w:snapToGrid w:val="0"/>
              <w:spacing w:line="360" w:lineRule="exact"/>
              <w:rPr>
                <w:rFonts w:ascii="宋体" w:hAnsi="宋体"/>
                <w:bCs/>
                <w:color w:val="auto"/>
                <w:kern w:val="0"/>
                <w:sz w:val="24"/>
              </w:rPr>
            </w:pPr>
            <w:r>
              <w:rPr>
                <w:rFonts w:hint="eastAsia" w:ascii="宋体" w:hAnsi="宋体"/>
                <w:color w:val="auto"/>
                <w:kern w:val="0"/>
                <w:sz w:val="24"/>
              </w:rPr>
              <w:t>遴选</w:t>
            </w:r>
            <w:r>
              <w:rPr>
                <w:rFonts w:hint="eastAsia" w:ascii="宋体" w:hAnsi="宋体"/>
                <w:bCs/>
                <w:color w:val="auto"/>
                <w:kern w:val="0"/>
                <w:sz w:val="24"/>
                <w:lang w:val="en-US" w:eastAsia="zh-CN"/>
              </w:rPr>
              <w:t>小组</w:t>
            </w:r>
            <w:r>
              <w:rPr>
                <w:rFonts w:hint="eastAsia" w:ascii="宋体" w:hAnsi="宋体"/>
                <w:bCs/>
                <w:color w:val="auto"/>
                <w:kern w:val="0"/>
                <w:sz w:val="24"/>
              </w:rPr>
              <w:t>构成：</w:t>
            </w:r>
            <w:r>
              <w:rPr>
                <w:rFonts w:hint="eastAsia" w:ascii="宋体" w:hAnsi="宋体"/>
                <w:bCs/>
                <w:color w:val="auto"/>
                <w:kern w:val="0"/>
                <w:sz w:val="24"/>
                <w:lang w:val="en-US" w:eastAsia="zh-CN"/>
              </w:rPr>
              <w:t>5</w:t>
            </w:r>
            <w:r>
              <w:rPr>
                <w:rFonts w:hint="eastAsia" w:ascii="宋体" w:hAnsi="宋体"/>
                <w:bCs/>
                <w:color w:val="auto"/>
                <w:kern w:val="0"/>
                <w:sz w:val="24"/>
              </w:rPr>
              <w:t>人或以上单数</w:t>
            </w:r>
          </w:p>
        </w:tc>
      </w:tr>
      <w:tr w14:paraId="55757BD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2EA57DD">
            <w:pPr>
              <w:widowControl/>
              <w:spacing w:line="400" w:lineRule="exact"/>
              <w:jc w:val="center"/>
              <w:rPr>
                <w:rFonts w:ascii="宋体" w:hAnsi="宋体"/>
                <w:b/>
                <w:bCs/>
                <w:color w:val="auto"/>
                <w:kern w:val="0"/>
                <w:sz w:val="24"/>
              </w:rPr>
            </w:pPr>
            <w:r>
              <w:rPr>
                <w:rFonts w:hint="eastAsia" w:ascii="宋体" w:hAnsi="宋体"/>
                <w:b/>
                <w:bCs/>
                <w:color w:val="auto"/>
                <w:kern w:val="0"/>
                <w:sz w:val="24"/>
              </w:rPr>
              <w:t>14</w:t>
            </w:r>
          </w:p>
        </w:tc>
        <w:tc>
          <w:tcPr>
            <w:tcW w:w="2700" w:type="dxa"/>
            <w:tcBorders>
              <w:top w:val="single" w:color="000000" w:sz="4" w:space="0"/>
              <w:left w:val="nil"/>
              <w:bottom w:val="single" w:color="000000" w:sz="4" w:space="0"/>
              <w:right w:val="single" w:color="000000" w:sz="4" w:space="0"/>
            </w:tcBorders>
            <w:vAlign w:val="center"/>
          </w:tcPr>
          <w:p w14:paraId="76FB5AFB">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中</w:t>
            </w:r>
            <w:r>
              <w:rPr>
                <w:rFonts w:hint="eastAsia" w:ascii="宋体" w:hAnsi="宋体"/>
                <w:color w:val="auto"/>
                <w:kern w:val="0"/>
                <w:sz w:val="24"/>
              </w:rPr>
              <w:t>选公示</w:t>
            </w:r>
          </w:p>
        </w:tc>
        <w:tc>
          <w:tcPr>
            <w:tcW w:w="6618" w:type="dxa"/>
            <w:tcBorders>
              <w:top w:val="single" w:color="000000" w:sz="4" w:space="0"/>
              <w:left w:val="nil"/>
              <w:bottom w:val="single" w:color="000000" w:sz="4" w:space="0"/>
              <w:right w:val="single" w:color="000000" w:sz="4" w:space="0"/>
            </w:tcBorders>
            <w:vAlign w:val="center"/>
          </w:tcPr>
          <w:p w14:paraId="3859076A">
            <w:pPr>
              <w:widowControl/>
              <w:adjustRightInd w:val="0"/>
              <w:snapToGrid w:val="0"/>
              <w:spacing w:line="360" w:lineRule="exact"/>
              <w:rPr>
                <w:rFonts w:ascii="宋体" w:hAnsi="宋体"/>
                <w:color w:val="auto"/>
                <w:kern w:val="0"/>
                <w:sz w:val="24"/>
              </w:rPr>
            </w:pPr>
            <w:r>
              <w:rPr>
                <w:rFonts w:hint="eastAsia" w:ascii="宋体" w:hAnsi="宋体"/>
                <w:color w:val="auto"/>
                <w:kern w:val="0"/>
                <w:sz w:val="24"/>
                <w:lang w:eastAsia="zh-CN"/>
              </w:rPr>
              <w:t>遴选人</w:t>
            </w:r>
            <w:r>
              <w:rPr>
                <w:rFonts w:hint="eastAsia" w:ascii="宋体" w:hAnsi="宋体"/>
                <w:color w:val="auto"/>
                <w:kern w:val="0"/>
                <w:sz w:val="24"/>
              </w:rPr>
              <w:t>将</w:t>
            </w:r>
            <w:r>
              <w:rPr>
                <w:rFonts w:hint="eastAsia" w:ascii="宋体" w:hAnsi="宋体"/>
                <w:color w:val="auto"/>
                <w:kern w:val="0"/>
                <w:sz w:val="24"/>
                <w:lang w:val="en-US" w:eastAsia="zh-CN"/>
              </w:rPr>
              <w:t>中</w:t>
            </w:r>
            <w:r>
              <w:rPr>
                <w:rFonts w:hint="eastAsia" w:ascii="宋体" w:hAnsi="宋体"/>
                <w:color w:val="auto"/>
                <w:kern w:val="0"/>
                <w:sz w:val="24"/>
              </w:rPr>
              <w:t>选</w:t>
            </w:r>
            <w:r>
              <w:rPr>
                <w:rFonts w:hint="eastAsia" w:ascii="宋体" w:hAnsi="宋体"/>
                <w:color w:val="auto"/>
                <w:kern w:val="0"/>
                <w:sz w:val="24"/>
                <w:lang w:val="en-US" w:eastAsia="zh-CN"/>
              </w:rPr>
              <w:t>服务商</w:t>
            </w:r>
            <w:r>
              <w:rPr>
                <w:rFonts w:hint="eastAsia" w:ascii="宋体" w:hAnsi="宋体"/>
                <w:color w:val="auto"/>
                <w:kern w:val="0"/>
                <w:sz w:val="24"/>
              </w:rPr>
              <w:t>的情况在</w:t>
            </w:r>
            <w:r>
              <w:rPr>
                <w:rFonts w:hint="eastAsia" w:ascii="宋体" w:hAnsi="宋体"/>
                <w:color w:val="auto"/>
                <w:kern w:val="0"/>
                <w:sz w:val="24"/>
                <w:lang w:val="en-US" w:eastAsia="zh-CN"/>
              </w:rPr>
              <w:t>中山市小榄人民医院官网</w:t>
            </w:r>
            <w:r>
              <w:rPr>
                <w:rFonts w:hint="eastAsia" w:ascii="宋体" w:hAnsi="宋体"/>
                <w:color w:val="auto"/>
                <w:kern w:val="0"/>
                <w:sz w:val="24"/>
              </w:rPr>
              <w:t>予以公示，公示期</w:t>
            </w:r>
            <w:r>
              <w:rPr>
                <w:rFonts w:hint="eastAsia" w:ascii="宋体" w:hAnsi="宋体"/>
                <w:color w:val="auto"/>
                <w:kern w:val="0"/>
                <w:sz w:val="24"/>
                <w:lang w:val="en-US" w:eastAsia="zh-CN"/>
              </w:rPr>
              <w:t>5</w:t>
            </w:r>
            <w:r>
              <w:rPr>
                <w:rFonts w:hint="eastAsia" w:ascii="宋体" w:hAnsi="宋体"/>
                <w:color w:val="auto"/>
                <w:kern w:val="0"/>
                <w:sz w:val="24"/>
              </w:rPr>
              <w:t>个工作日。</w:t>
            </w:r>
          </w:p>
        </w:tc>
      </w:tr>
      <w:tr w14:paraId="1B01B70C">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0C45761">
            <w:pPr>
              <w:widowControl/>
              <w:spacing w:line="400" w:lineRule="exact"/>
              <w:jc w:val="center"/>
              <w:rPr>
                <w:rFonts w:ascii="宋体" w:hAnsi="宋体"/>
                <w:b/>
                <w:bCs/>
                <w:color w:val="auto"/>
                <w:kern w:val="0"/>
                <w:sz w:val="24"/>
              </w:rPr>
            </w:pPr>
            <w:r>
              <w:rPr>
                <w:rFonts w:hint="eastAsia" w:ascii="宋体" w:hAnsi="宋体"/>
                <w:b/>
                <w:bCs/>
                <w:color w:val="auto"/>
                <w:kern w:val="0"/>
                <w:sz w:val="24"/>
              </w:rPr>
              <w:t>15</w:t>
            </w:r>
          </w:p>
        </w:tc>
        <w:tc>
          <w:tcPr>
            <w:tcW w:w="2700" w:type="dxa"/>
            <w:tcBorders>
              <w:top w:val="single" w:color="000000" w:sz="4" w:space="0"/>
              <w:left w:val="nil"/>
              <w:bottom w:val="single" w:color="000000" w:sz="4" w:space="0"/>
              <w:right w:val="single" w:color="000000" w:sz="4" w:space="0"/>
            </w:tcBorders>
            <w:vAlign w:val="center"/>
          </w:tcPr>
          <w:p w14:paraId="1175846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解释权</w:t>
            </w:r>
          </w:p>
        </w:tc>
        <w:tc>
          <w:tcPr>
            <w:tcW w:w="6618" w:type="dxa"/>
            <w:tcBorders>
              <w:top w:val="single" w:color="000000" w:sz="4" w:space="0"/>
              <w:left w:val="nil"/>
              <w:bottom w:val="single" w:color="000000" w:sz="4" w:space="0"/>
              <w:right w:val="single" w:color="000000" w:sz="4" w:space="0"/>
            </w:tcBorders>
            <w:vAlign w:val="center"/>
          </w:tcPr>
          <w:p w14:paraId="1AAFF770">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构成本遴选文件的各个组成文件应互为解释，互为说明；如有不明确或不一致，构成合同文件组成内容的，以合同文件约定内容为准，除遴选文件中有特别规定外，仅适用于遴选阶段的规定，由</w:t>
            </w:r>
            <w:r>
              <w:rPr>
                <w:rFonts w:hint="eastAsia" w:ascii="宋体" w:hAnsi="宋体"/>
                <w:color w:val="auto"/>
                <w:kern w:val="0"/>
                <w:sz w:val="24"/>
                <w:lang w:eastAsia="zh-CN"/>
              </w:rPr>
              <w:t>遴选人</w:t>
            </w:r>
            <w:r>
              <w:rPr>
                <w:rFonts w:hint="eastAsia" w:ascii="宋体" w:hAnsi="宋体"/>
                <w:color w:val="auto"/>
                <w:kern w:val="0"/>
                <w:sz w:val="24"/>
              </w:rPr>
              <w:t>负责解释。</w:t>
            </w:r>
          </w:p>
        </w:tc>
      </w:tr>
      <w:tr w14:paraId="6CF42099">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391CB5C">
            <w:pPr>
              <w:widowControl/>
              <w:spacing w:line="400" w:lineRule="exact"/>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16</w:t>
            </w:r>
          </w:p>
        </w:tc>
        <w:tc>
          <w:tcPr>
            <w:tcW w:w="2700" w:type="dxa"/>
            <w:tcBorders>
              <w:top w:val="single" w:color="000000" w:sz="4" w:space="0"/>
              <w:left w:val="nil"/>
              <w:bottom w:val="single" w:color="000000" w:sz="4" w:space="0"/>
              <w:right w:val="single" w:color="000000" w:sz="4" w:space="0"/>
            </w:tcBorders>
            <w:vAlign w:val="center"/>
          </w:tcPr>
          <w:p w14:paraId="246BB547">
            <w:pPr>
              <w:widowControl/>
              <w:adjustRightInd w:val="0"/>
              <w:snapToGrid w:val="0"/>
              <w:spacing w:line="360" w:lineRule="exact"/>
              <w:jc w:val="center"/>
              <w:rPr>
                <w:rFonts w:hint="eastAsia" w:ascii="宋体" w:hAnsi="宋体" w:eastAsia="宋体"/>
                <w:color w:val="auto"/>
                <w:kern w:val="0"/>
                <w:sz w:val="24"/>
                <w:lang w:eastAsia="zh-CN"/>
              </w:rPr>
            </w:pPr>
            <w:r>
              <w:rPr>
                <w:rFonts w:hint="eastAsia" w:ascii="宋体" w:hAnsi="宋体"/>
                <w:color w:val="auto"/>
                <w:kern w:val="0"/>
                <w:sz w:val="24"/>
                <w:lang w:eastAsia="zh-CN"/>
              </w:rPr>
              <w:t>其他</w:t>
            </w:r>
          </w:p>
        </w:tc>
        <w:tc>
          <w:tcPr>
            <w:tcW w:w="6618" w:type="dxa"/>
            <w:tcBorders>
              <w:top w:val="single" w:color="000000" w:sz="4" w:space="0"/>
              <w:left w:val="nil"/>
              <w:bottom w:val="single" w:color="000000" w:sz="4" w:space="0"/>
              <w:right w:val="single" w:color="000000" w:sz="4" w:space="0"/>
            </w:tcBorders>
            <w:vAlign w:val="center"/>
          </w:tcPr>
          <w:p w14:paraId="14716D70">
            <w:pPr>
              <w:widowControl/>
              <w:adjustRightInd w:val="0"/>
              <w:snapToGrid w:val="0"/>
              <w:spacing w:line="360" w:lineRule="exact"/>
              <w:rPr>
                <w:rFonts w:hint="default" w:ascii="宋体" w:hAnsi="宋体" w:eastAsia="宋体"/>
                <w:color w:val="auto"/>
                <w:kern w:val="0"/>
                <w:sz w:val="24"/>
                <w:lang w:val="en-US" w:eastAsia="zh-CN"/>
              </w:rPr>
            </w:pPr>
            <w:r>
              <w:rPr>
                <w:rFonts w:hint="eastAsia" w:ascii="宋体" w:hAnsi="宋体"/>
                <w:color w:val="auto"/>
                <w:kern w:val="0"/>
                <w:sz w:val="24"/>
              </w:rPr>
              <w:t>本项目采用遴选方式</w:t>
            </w:r>
            <w:r>
              <w:rPr>
                <w:rFonts w:hint="eastAsia" w:ascii="宋体" w:hAnsi="宋体"/>
                <w:color w:val="auto"/>
                <w:kern w:val="0"/>
                <w:sz w:val="24"/>
                <w:lang w:eastAsia="zh-CN"/>
              </w:rPr>
              <w:t>，报名期届满后，包</w:t>
            </w:r>
            <w:r>
              <w:rPr>
                <w:rFonts w:hint="eastAsia" w:ascii="宋体" w:hAnsi="宋体"/>
                <w:color w:val="auto"/>
                <w:kern w:val="0"/>
                <w:sz w:val="24"/>
                <w:lang w:val="en-US" w:eastAsia="zh-CN"/>
              </w:rPr>
              <w:t>1报名服务商不足6家，包2报名服务商不足1家，将终止遴选。</w:t>
            </w:r>
          </w:p>
        </w:tc>
      </w:tr>
    </w:tbl>
    <w:p w14:paraId="13032861">
      <w:pPr>
        <w:widowControl/>
        <w:spacing w:line="360" w:lineRule="auto"/>
        <w:jc w:val="center"/>
        <w:rPr>
          <w:rFonts w:ascii="宋体" w:hAnsi="宋体"/>
          <w:b/>
          <w:bCs/>
          <w:color w:val="auto"/>
          <w:kern w:val="0"/>
          <w:sz w:val="32"/>
          <w:szCs w:val="32"/>
        </w:rPr>
      </w:pPr>
      <w:r>
        <w:rPr>
          <w:rFonts w:ascii="宋体" w:hAnsi="宋体"/>
          <w:b/>
          <w:bCs/>
          <w:color w:val="auto"/>
          <w:kern w:val="0"/>
          <w:sz w:val="32"/>
          <w:szCs w:val="32"/>
        </w:rPr>
        <w:br w:type="page"/>
      </w:r>
      <w:r>
        <w:rPr>
          <w:rFonts w:hint="eastAsia" w:ascii="宋体" w:hAnsi="宋体"/>
          <w:b/>
          <w:bCs/>
          <w:color w:val="auto"/>
          <w:kern w:val="0"/>
          <w:sz w:val="32"/>
          <w:szCs w:val="32"/>
        </w:rPr>
        <w:t>二、</w:t>
      </w:r>
      <w:r>
        <w:rPr>
          <w:rFonts w:hint="eastAsia" w:ascii="宋体" w:hAnsi="宋体"/>
          <w:b/>
          <w:bCs/>
          <w:color w:val="auto"/>
          <w:kern w:val="0"/>
          <w:sz w:val="32"/>
          <w:szCs w:val="32"/>
          <w:lang w:val="en-US" w:eastAsia="zh-CN"/>
        </w:rPr>
        <w:t>服务</w:t>
      </w:r>
      <w:r>
        <w:rPr>
          <w:rFonts w:hint="eastAsia" w:ascii="宋体" w:hAnsi="宋体"/>
          <w:b/>
          <w:bCs/>
          <w:color w:val="auto"/>
          <w:kern w:val="0"/>
          <w:sz w:val="32"/>
          <w:szCs w:val="32"/>
          <w:lang w:eastAsia="zh-CN"/>
        </w:rPr>
        <w:t>商</w:t>
      </w:r>
      <w:r>
        <w:rPr>
          <w:rFonts w:hint="eastAsia" w:ascii="宋体" w:hAnsi="宋体"/>
          <w:b/>
          <w:bCs/>
          <w:color w:val="auto"/>
          <w:kern w:val="0"/>
          <w:sz w:val="32"/>
          <w:szCs w:val="32"/>
        </w:rPr>
        <w:t>须知</w:t>
      </w:r>
    </w:p>
    <w:p w14:paraId="338B9279">
      <w:pPr>
        <w:widowControl/>
        <w:spacing w:line="440" w:lineRule="exact"/>
        <w:ind w:left="5542" w:hanging="5122"/>
        <w:jc w:val="left"/>
        <w:outlineLvl w:val="9"/>
        <w:rPr>
          <w:rFonts w:ascii="宋体" w:hAnsi="宋体"/>
          <w:b/>
          <w:bCs/>
          <w:color w:val="auto"/>
          <w:kern w:val="0"/>
          <w:sz w:val="24"/>
        </w:rPr>
      </w:pPr>
      <w:bookmarkStart w:id="15" w:name="_Toc5036"/>
      <w:r>
        <w:rPr>
          <w:rFonts w:hint="eastAsia" w:ascii="宋体" w:hAnsi="宋体"/>
          <w:b/>
          <w:bCs/>
          <w:color w:val="auto"/>
          <w:kern w:val="0"/>
          <w:sz w:val="24"/>
        </w:rPr>
        <w:t>（一）项目介绍：</w:t>
      </w:r>
      <w:bookmarkEnd w:id="15"/>
    </w:p>
    <w:p w14:paraId="6BCFEE89">
      <w:pPr>
        <w:widowControl/>
        <w:numPr>
          <w:ilvl w:val="0"/>
          <w:numId w:val="0"/>
        </w:numPr>
        <w:spacing w:line="440" w:lineRule="exact"/>
        <w:ind w:left="0" w:leftChars="0" w:firstLine="480" w:firstLineChars="200"/>
        <w:jc w:val="left"/>
        <w:rPr>
          <w:rFonts w:ascii="宋体" w:hAnsi="宋体"/>
          <w:color w:val="auto"/>
          <w:kern w:val="0"/>
          <w:sz w:val="24"/>
        </w:rPr>
      </w:pPr>
      <w:r>
        <w:rPr>
          <w:rFonts w:hint="default" w:ascii="宋体" w:hAnsi="宋体" w:eastAsia="宋体" w:cs="Times New Roman"/>
          <w:color w:val="auto"/>
          <w:kern w:val="0"/>
          <w:sz w:val="24"/>
          <w:szCs w:val="24"/>
          <w:lang w:val="en-US" w:eastAsia="zh-CN" w:bidi="ar-SA"/>
        </w:rPr>
        <w:t>1．</w:t>
      </w:r>
      <w:r>
        <w:rPr>
          <w:rFonts w:hint="eastAsia" w:ascii="宋体" w:hAnsi="宋体"/>
          <w:color w:val="auto"/>
          <w:kern w:val="0"/>
          <w:sz w:val="24"/>
        </w:rPr>
        <w:t>遴选项目名称：中山市小榄人民医院招标采购代理机构及电子采购平台遴选项目</w:t>
      </w:r>
    </w:p>
    <w:p w14:paraId="3710C0BA">
      <w:pPr>
        <w:widowControl/>
        <w:numPr>
          <w:ilvl w:val="0"/>
          <w:numId w:val="0"/>
        </w:numPr>
        <w:spacing w:line="440" w:lineRule="exact"/>
        <w:ind w:left="0" w:leftChars="0" w:firstLine="480" w:firstLineChars="200"/>
        <w:jc w:val="left"/>
        <w:rPr>
          <w:rFonts w:ascii="宋体" w:hAnsi="宋体"/>
          <w:color w:val="auto"/>
          <w:kern w:val="0"/>
          <w:sz w:val="24"/>
        </w:rPr>
      </w:pPr>
      <w:r>
        <w:rPr>
          <w:rFonts w:hint="default" w:ascii="宋体" w:hAnsi="宋体" w:eastAsia="宋体" w:cs="Times New Roman"/>
          <w:color w:val="auto"/>
          <w:kern w:val="0"/>
          <w:sz w:val="24"/>
          <w:szCs w:val="24"/>
          <w:lang w:val="en-US" w:eastAsia="zh-CN" w:bidi="ar-SA"/>
        </w:rPr>
        <w:t>2．</w:t>
      </w:r>
      <w:r>
        <w:rPr>
          <w:rFonts w:hint="eastAsia" w:ascii="宋体" w:hAnsi="宋体"/>
          <w:color w:val="auto"/>
          <w:kern w:val="0"/>
          <w:sz w:val="24"/>
        </w:rPr>
        <w:t>遴选范围：本次遴选共分为</w:t>
      </w:r>
      <w:r>
        <w:rPr>
          <w:rFonts w:hint="eastAsia" w:ascii="宋体" w:hAnsi="宋体"/>
          <w:color w:val="auto"/>
          <w:kern w:val="0"/>
          <w:sz w:val="24"/>
          <w:lang w:eastAsia="zh-CN"/>
        </w:rPr>
        <w:t>二</w:t>
      </w:r>
      <w:r>
        <w:rPr>
          <w:rFonts w:hint="eastAsia" w:ascii="宋体" w:hAnsi="宋体"/>
          <w:color w:val="auto"/>
          <w:kern w:val="0"/>
          <w:sz w:val="24"/>
        </w:rPr>
        <w:t>个包：</w:t>
      </w:r>
    </w:p>
    <w:p w14:paraId="673C209E">
      <w:pPr>
        <w:widowControl/>
        <w:numPr>
          <w:ilvl w:val="0"/>
          <w:numId w:val="0"/>
        </w:numPr>
        <w:spacing w:line="440" w:lineRule="exact"/>
        <w:ind w:left="0" w:leftChars="0" w:firstLine="480" w:firstLineChars="200"/>
        <w:jc w:val="left"/>
        <w:rPr>
          <w:rFonts w:hint="eastAsia"/>
          <w:color w:val="auto"/>
          <w:kern w:val="0"/>
          <w:sz w:val="24"/>
        </w:rPr>
      </w:pPr>
      <w:r>
        <w:rPr>
          <w:rFonts w:hint="eastAsia"/>
          <w:color w:val="auto"/>
          <w:kern w:val="0"/>
          <w:sz w:val="24"/>
          <w:lang w:val="en-US" w:eastAsia="zh-CN"/>
        </w:rPr>
        <w:t>包一</w:t>
      </w:r>
      <w:r>
        <w:rPr>
          <w:rFonts w:hint="eastAsia"/>
          <w:color w:val="auto"/>
          <w:kern w:val="0"/>
          <w:sz w:val="24"/>
        </w:rPr>
        <w:t>：</w:t>
      </w:r>
      <w:r>
        <w:rPr>
          <w:rFonts w:hint="eastAsia" w:ascii="宋体" w:hAnsi="宋体" w:cs="宋体"/>
          <w:color w:val="auto"/>
          <w:sz w:val="24"/>
          <w:highlight w:val="none"/>
        </w:rPr>
        <w:t>代理机构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承接货物、服务、工程等项目的政府采购代理服务以及招投标代理服务</w:t>
      </w:r>
      <w:r>
        <w:rPr>
          <w:rFonts w:hint="eastAsia"/>
          <w:color w:val="auto"/>
          <w:kern w:val="0"/>
          <w:sz w:val="24"/>
        </w:rPr>
        <w:t>，共</w:t>
      </w:r>
      <w:r>
        <w:rPr>
          <w:rFonts w:hint="eastAsia"/>
          <w:color w:val="auto"/>
          <w:kern w:val="0"/>
          <w:sz w:val="24"/>
          <w:lang w:val="en-US" w:eastAsia="zh-CN"/>
        </w:rPr>
        <w:t>6</w:t>
      </w:r>
      <w:r>
        <w:rPr>
          <w:rFonts w:hint="eastAsia"/>
          <w:color w:val="auto"/>
          <w:kern w:val="0"/>
          <w:sz w:val="24"/>
        </w:rPr>
        <w:t>家。</w:t>
      </w:r>
    </w:p>
    <w:p w14:paraId="399DE3FD">
      <w:pPr>
        <w:widowControl/>
        <w:numPr>
          <w:ilvl w:val="0"/>
          <w:numId w:val="0"/>
        </w:numPr>
        <w:spacing w:line="440" w:lineRule="exact"/>
        <w:ind w:left="0" w:leftChars="0" w:firstLine="480" w:firstLineChars="200"/>
        <w:jc w:val="left"/>
        <w:rPr>
          <w:rFonts w:hint="eastAsia" w:eastAsia="宋体"/>
          <w:color w:val="auto"/>
          <w:kern w:val="0"/>
          <w:sz w:val="24"/>
          <w:lang w:eastAsia="zh-CN"/>
        </w:rPr>
      </w:pPr>
      <w:r>
        <w:rPr>
          <w:rFonts w:hint="eastAsia"/>
          <w:color w:val="auto"/>
          <w:kern w:val="0"/>
          <w:sz w:val="24"/>
          <w:lang w:val="en-US" w:eastAsia="zh-CN"/>
        </w:rPr>
        <w:t>包二</w:t>
      </w:r>
      <w:r>
        <w:rPr>
          <w:rFonts w:hint="eastAsia"/>
          <w:color w:val="auto"/>
          <w:kern w:val="0"/>
          <w:sz w:val="24"/>
        </w:rPr>
        <w:t>：</w:t>
      </w:r>
      <w:r>
        <w:rPr>
          <w:rFonts w:hint="eastAsia" w:ascii="宋体" w:hAnsi="宋体" w:eastAsia="宋体" w:cs="宋体"/>
          <w:color w:val="auto"/>
          <w:sz w:val="24"/>
          <w:highlight w:val="none"/>
          <w:lang w:val="en-US" w:eastAsia="zh-CN"/>
        </w:rPr>
        <w:t>电子采购平台：承接院内采购项目</w:t>
      </w:r>
      <w:r>
        <w:rPr>
          <w:rFonts w:hint="eastAsia"/>
          <w:color w:val="auto"/>
          <w:kern w:val="0"/>
          <w:sz w:val="24"/>
        </w:rPr>
        <w:t>，共</w:t>
      </w:r>
      <w:r>
        <w:rPr>
          <w:rFonts w:hint="eastAsia"/>
          <w:color w:val="auto"/>
          <w:kern w:val="0"/>
          <w:sz w:val="24"/>
          <w:lang w:val="en-US" w:eastAsia="zh-CN"/>
        </w:rPr>
        <w:t>1</w:t>
      </w:r>
      <w:r>
        <w:rPr>
          <w:rFonts w:hint="eastAsia"/>
          <w:color w:val="auto"/>
          <w:kern w:val="0"/>
          <w:sz w:val="24"/>
        </w:rPr>
        <w:t>家</w:t>
      </w:r>
      <w:r>
        <w:rPr>
          <w:rFonts w:hint="eastAsia"/>
          <w:color w:val="auto"/>
          <w:kern w:val="0"/>
          <w:sz w:val="24"/>
          <w:lang w:eastAsia="zh-CN"/>
        </w:rPr>
        <w:t>。</w:t>
      </w:r>
    </w:p>
    <w:p w14:paraId="6805F386">
      <w:pPr>
        <w:widowControl/>
        <w:numPr>
          <w:ilvl w:val="0"/>
          <w:numId w:val="0"/>
        </w:numPr>
        <w:spacing w:line="440" w:lineRule="exact"/>
        <w:ind w:left="0" w:leftChars="0" w:firstLine="480" w:firstLineChars="200"/>
        <w:jc w:val="left"/>
        <w:rPr>
          <w:rFonts w:ascii="宋体" w:hAnsi="宋体"/>
          <w:color w:val="auto"/>
          <w:kern w:val="0"/>
          <w:sz w:val="24"/>
        </w:rPr>
      </w:pPr>
      <w:r>
        <w:rPr>
          <w:rFonts w:hint="default" w:ascii="宋体" w:hAnsi="宋体" w:eastAsia="宋体" w:cs="Times New Roman"/>
          <w:color w:val="auto"/>
          <w:kern w:val="0"/>
          <w:sz w:val="24"/>
          <w:szCs w:val="24"/>
          <w:lang w:val="en-US" w:eastAsia="zh-CN" w:bidi="ar-SA"/>
        </w:rPr>
        <w:t>3．</w:t>
      </w:r>
      <w:r>
        <w:rPr>
          <w:rFonts w:hint="eastAsia" w:ascii="宋体" w:hAnsi="宋体"/>
          <w:color w:val="auto"/>
          <w:kern w:val="0"/>
          <w:sz w:val="24"/>
          <w:lang w:eastAsia="zh-CN"/>
        </w:rPr>
        <w:t>遴选人</w:t>
      </w:r>
      <w:r>
        <w:rPr>
          <w:rFonts w:hint="eastAsia" w:ascii="宋体" w:hAnsi="宋体"/>
          <w:color w:val="auto"/>
          <w:kern w:val="0"/>
          <w:sz w:val="24"/>
        </w:rPr>
        <w:t>：中山市小榄人民医院。</w:t>
      </w:r>
    </w:p>
    <w:p w14:paraId="7B4464CC">
      <w:pPr>
        <w:widowControl/>
        <w:numPr>
          <w:ilvl w:val="0"/>
          <w:numId w:val="0"/>
        </w:numPr>
        <w:spacing w:line="440" w:lineRule="exact"/>
        <w:ind w:left="0" w:leftChars="0" w:firstLine="480" w:firstLineChars="200"/>
        <w:jc w:val="left"/>
        <w:rPr>
          <w:rFonts w:ascii="宋体" w:hAnsi="宋体"/>
          <w:color w:val="auto"/>
          <w:kern w:val="0"/>
          <w:sz w:val="24"/>
        </w:rPr>
      </w:pPr>
      <w:r>
        <w:rPr>
          <w:rFonts w:hint="default" w:ascii="宋体" w:hAnsi="宋体" w:eastAsia="宋体" w:cs="Times New Roman"/>
          <w:color w:val="auto"/>
          <w:kern w:val="0"/>
          <w:sz w:val="24"/>
          <w:szCs w:val="24"/>
          <w:lang w:val="en-US" w:eastAsia="zh-CN" w:bidi="ar-SA"/>
        </w:rPr>
        <w:t>4．</w:t>
      </w:r>
      <w:r>
        <w:rPr>
          <w:rFonts w:hint="eastAsia" w:ascii="宋体" w:hAnsi="宋体"/>
          <w:color w:val="auto"/>
          <w:kern w:val="0"/>
          <w:sz w:val="24"/>
        </w:rPr>
        <w:t>遴选</w:t>
      </w:r>
      <w:r>
        <w:rPr>
          <w:rFonts w:ascii="宋体" w:hAnsi="宋体"/>
          <w:color w:val="auto"/>
          <w:kern w:val="0"/>
          <w:sz w:val="24"/>
        </w:rPr>
        <w:t>方式：公开</w:t>
      </w:r>
      <w:r>
        <w:rPr>
          <w:rFonts w:hint="eastAsia" w:ascii="宋体" w:hAnsi="宋体"/>
          <w:color w:val="auto"/>
          <w:kern w:val="0"/>
          <w:sz w:val="24"/>
        </w:rPr>
        <w:t>遴选。</w:t>
      </w:r>
    </w:p>
    <w:p w14:paraId="67D3EBCD">
      <w:pPr>
        <w:widowControl/>
        <w:adjustRightInd w:val="0"/>
        <w:snapToGrid w:val="0"/>
        <w:spacing w:line="360" w:lineRule="auto"/>
        <w:ind w:firstLine="480" w:firstLineChars="200"/>
        <w:jc w:val="left"/>
        <w:textAlignment w:val="top"/>
        <w:rPr>
          <w:rFonts w:hint="default" w:ascii="宋体" w:hAnsi="宋体" w:eastAsia="宋体"/>
          <w:color w:val="auto"/>
          <w:sz w:val="24"/>
          <w:lang w:val="en-US" w:eastAsia="zh-CN"/>
        </w:rPr>
      </w:pPr>
      <w:r>
        <w:rPr>
          <w:rFonts w:hint="eastAsia" w:ascii="宋体" w:hAnsi="宋体"/>
          <w:color w:val="auto"/>
          <w:kern w:val="0"/>
          <w:sz w:val="24"/>
        </w:rPr>
        <w:t>服务期限：</w:t>
      </w:r>
      <w:r>
        <w:rPr>
          <w:rFonts w:hint="eastAsia" w:ascii="宋体" w:hAnsi="宋体" w:eastAsia="宋体" w:cs="宋体"/>
          <w:b w:val="0"/>
          <w:bCs w:val="0"/>
          <w:color w:val="auto"/>
          <w:kern w:val="0"/>
          <w:sz w:val="24"/>
          <w:szCs w:val="21"/>
          <w:lang w:eastAsia="zh-CN"/>
        </w:rPr>
        <w:t>本次遴选为合作意向遴选，服务期限自签订合同之日起，合作期限3年。我院与中选人签订委托代理服务协议。我院对中选人的服务质量进行年度综合</w:t>
      </w:r>
      <w:r>
        <w:rPr>
          <w:rFonts w:ascii="宋体" w:hAnsi="宋体" w:eastAsia="宋体" w:cs="宋体"/>
          <w:b w:val="0"/>
          <w:bCs w:val="0"/>
          <w:color w:val="auto"/>
          <w:kern w:val="0"/>
          <w:sz w:val="24"/>
          <w:szCs w:val="21"/>
          <w:lang w:eastAsia="zh-CN"/>
        </w:rPr>
        <w:t>考核，</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。如年度综合考核评价未达到考核要求，则相应不再执行下一年协议</w:t>
      </w:r>
      <w:r>
        <w:rPr>
          <w:rFonts w:hint="eastAsia" w:ascii="宋体" w:hAnsi="宋体" w:cs="宋体"/>
          <w:b w:val="0"/>
          <w:bCs w:val="0"/>
          <w:color w:val="auto"/>
          <w:kern w:val="0"/>
          <w:sz w:val="24"/>
          <w:szCs w:val="21"/>
          <w:lang w:eastAsia="zh-CN"/>
        </w:rPr>
        <w:t>。</w:t>
      </w:r>
    </w:p>
    <w:p w14:paraId="7C8471BF">
      <w:pPr>
        <w:widowControl/>
        <w:spacing w:line="440" w:lineRule="exact"/>
        <w:ind w:firstLine="420"/>
        <w:outlineLvl w:val="9"/>
        <w:rPr>
          <w:rFonts w:ascii="宋体" w:hAnsi="宋体"/>
          <w:b/>
          <w:bCs/>
          <w:color w:val="auto"/>
          <w:kern w:val="0"/>
          <w:sz w:val="24"/>
        </w:rPr>
      </w:pPr>
      <w:bookmarkStart w:id="16" w:name="_Toc340"/>
      <w:r>
        <w:rPr>
          <w:rFonts w:hint="eastAsia" w:ascii="宋体" w:hAnsi="宋体"/>
          <w:b/>
          <w:bCs/>
          <w:color w:val="auto"/>
          <w:kern w:val="0"/>
          <w:sz w:val="24"/>
        </w:rPr>
        <w:t>（二）合格</w:t>
      </w:r>
      <w:r>
        <w:rPr>
          <w:rFonts w:hint="eastAsia" w:ascii="宋体" w:hAnsi="宋体"/>
          <w:b/>
          <w:bCs/>
          <w:color w:val="auto"/>
          <w:kern w:val="0"/>
          <w:sz w:val="24"/>
          <w:lang w:val="en-US" w:eastAsia="zh-CN"/>
        </w:rPr>
        <w:t>服务商</w:t>
      </w:r>
      <w:r>
        <w:rPr>
          <w:rFonts w:hint="eastAsia" w:ascii="宋体" w:hAnsi="宋体"/>
          <w:b/>
          <w:bCs/>
          <w:color w:val="auto"/>
          <w:kern w:val="0"/>
          <w:sz w:val="24"/>
        </w:rPr>
        <w:t>条件</w:t>
      </w:r>
      <w:bookmarkEnd w:id="16"/>
    </w:p>
    <w:p w14:paraId="35624517">
      <w:pPr>
        <w:widowControl/>
        <w:spacing w:line="400" w:lineRule="exact"/>
        <w:ind w:firstLine="480" w:firstLineChars="200"/>
        <w:jc w:val="left"/>
        <w:rPr>
          <w:rFonts w:ascii="宋体" w:hAnsi="宋体"/>
          <w:color w:val="auto"/>
          <w:kern w:val="0"/>
          <w:sz w:val="24"/>
        </w:rPr>
      </w:pPr>
      <w:r>
        <w:rPr>
          <w:rFonts w:hint="eastAsia" w:ascii="宋体" w:hAnsi="宋体"/>
          <w:color w:val="auto"/>
          <w:kern w:val="0"/>
          <w:sz w:val="24"/>
        </w:rPr>
        <w:t>见遴选邀请公告</w:t>
      </w:r>
    </w:p>
    <w:p w14:paraId="7E072328">
      <w:pPr>
        <w:widowControl/>
        <w:spacing w:line="440" w:lineRule="exact"/>
        <w:ind w:left="5542" w:hanging="5122"/>
        <w:jc w:val="left"/>
        <w:outlineLvl w:val="9"/>
        <w:rPr>
          <w:rFonts w:ascii="宋体" w:hAnsi="宋体"/>
          <w:b/>
          <w:bCs/>
          <w:color w:val="auto"/>
          <w:kern w:val="0"/>
          <w:sz w:val="24"/>
        </w:rPr>
      </w:pPr>
      <w:bookmarkStart w:id="17" w:name="_Toc31176"/>
      <w:r>
        <w:rPr>
          <w:rFonts w:hint="eastAsia" w:ascii="宋体" w:hAnsi="宋体"/>
          <w:b/>
          <w:bCs/>
          <w:color w:val="auto"/>
          <w:kern w:val="0"/>
          <w:sz w:val="24"/>
        </w:rPr>
        <w:t>（三）遴选文件说明</w:t>
      </w:r>
      <w:bookmarkEnd w:id="17"/>
    </w:p>
    <w:p w14:paraId="7B8AC096">
      <w:pPr>
        <w:widowControl/>
        <w:spacing w:line="440" w:lineRule="exact"/>
        <w:ind w:firstLine="420"/>
        <w:jc w:val="left"/>
        <w:rPr>
          <w:rFonts w:ascii="宋体" w:hAnsi="宋体"/>
          <w:color w:val="auto"/>
          <w:kern w:val="0"/>
          <w:sz w:val="24"/>
        </w:rPr>
      </w:pPr>
      <w:r>
        <w:rPr>
          <w:rFonts w:hint="eastAsia" w:ascii="宋体" w:hAnsi="宋体"/>
          <w:color w:val="auto"/>
          <w:kern w:val="0"/>
          <w:sz w:val="24"/>
          <w:lang w:val="en-US" w:eastAsia="zh-CN"/>
        </w:rPr>
        <w:t>服务商</w:t>
      </w:r>
      <w:r>
        <w:rPr>
          <w:rFonts w:hint="eastAsia" w:ascii="宋体" w:hAnsi="宋体"/>
          <w:color w:val="auto"/>
          <w:kern w:val="0"/>
          <w:sz w:val="24"/>
        </w:rPr>
        <w:t>应仔细阅读遴选文件中的所有内容，按照遴选文件及要求，详细编制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，并保证</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的正确性和真实性。</w:t>
      </w:r>
    </w:p>
    <w:p w14:paraId="4E1AF35E">
      <w:pPr>
        <w:widowControl/>
        <w:spacing w:line="440" w:lineRule="exact"/>
        <w:ind w:firstLine="420"/>
        <w:jc w:val="left"/>
        <w:rPr>
          <w:rFonts w:ascii="宋体" w:hAnsi="宋体"/>
          <w:color w:val="auto"/>
          <w:kern w:val="0"/>
          <w:sz w:val="24"/>
        </w:rPr>
      </w:pPr>
      <w:r>
        <w:rPr>
          <w:rFonts w:hint="eastAsia" w:ascii="宋体" w:hAnsi="宋体"/>
          <w:color w:val="auto"/>
          <w:kern w:val="0"/>
          <w:sz w:val="24"/>
          <w:lang w:val="en-US" w:eastAsia="zh-CN"/>
        </w:rPr>
        <w:t>服务</w:t>
      </w:r>
      <w:r>
        <w:rPr>
          <w:rFonts w:hint="eastAsia" w:ascii="宋体" w:hAnsi="宋体"/>
          <w:color w:val="auto"/>
          <w:kern w:val="0"/>
          <w:sz w:val="24"/>
          <w:lang w:eastAsia="zh-CN"/>
        </w:rPr>
        <w:t>商</w:t>
      </w:r>
      <w:r>
        <w:rPr>
          <w:rFonts w:hint="eastAsia" w:ascii="宋体" w:hAnsi="宋体"/>
          <w:color w:val="auto"/>
          <w:kern w:val="0"/>
          <w:sz w:val="24"/>
        </w:rPr>
        <w:t>获取遴选文件后，应仔细检查遴选文件中的所有内容，如有残缺等问题，应及时向</w:t>
      </w:r>
      <w:r>
        <w:rPr>
          <w:rFonts w:hint="eastAsia" w:ascii="宋体" w:hAnsi="宋体"/>
          <w:color w:val="auto"/>
          <w:kern w:val="0"/>
          <w:sz w:val="24"/>
          <w:lang w:eastAsia="zh-CN"/>
        </w:rPr>
        <w:t>遴选人</w:t>
      </w:r>
      <w:r>
        <w:rPr>
          <w:rFonts w:hint="eastAsia" w:ascii="宋体" w:hAnsi="宋体"/>
          <w:color w:val="auto"/>
          <w:kern w:val="0"/>
          <w:sz w:val="24"/>
        </w:rPr>
        <w:t>提出，否则，由此引起的费用由</w:t>
      </w:r>
      <w:r>
        <w:rPr>
          <w:rFonts w:hint="eastAsia" w:ascii="宋体" w:hAnsi="宋体"/>
          <w:color w:val="auto"/>
          <w:kern w:val="0"/>
          <w:sz w:val="24"/>
          <w:lang w:val="en-US" w:eastAsia="zh-CN"/>
        </w:rPr>
        <w:t>服务商</w:t>
      </w:r>
      <w:r>
        <w:rPr>
          <w:rFonts w:hint="eastAsia" w:ascii="宋体" w:hAnsi="宋体"/>
          <w:color w:val="auto"/>
          <w:kern w:val="0"/>
          <w:sz w:val="24"/>
        </w:rPr>
        <w:t>自行承担。</w:t>
      </w:r>
    </w:p>
    <w:p w14:paraId="10E819B7">
      <w:pPr>
        <w:widowControl/>
        <w:spacing w:line="440" w:lineRule="exact"/>
        <w:ind w:firstLine="420"/>
        <w:jc w:val="left"/>
        <w:rPr>
          <w:rFonts w:ascii="宋体" w:hAnsi="宋体"/>
          <w:color w:val="auto"/>
          <w:kern w:val="0"/>
          <w:sz w:val="24"/>
        </w:rPr>
      </w:pPr>
      <w:r>
        <w:rPr>
          <w:rFonts w:hint="eastAsia" w:ascii="宋体" w:hAnsi="宋体"/>
          <w:color w:val="auto"/>
          <w:kern w:val="0"/>
          <w:sz w:val="24"/>
        </w:rPr>
        <w:t>不按遴选文件的要求提供的</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将被拒绝。</w:t>
      </w:r>
    </w:p>
    <w:p w14:paraId="5658B72E">
      <w:pPr>
        <w:widowControl/>
        <w:spacing w:line="440" w:lineRule="exact"/>
        <w:ind w:firstLine="420"/>
        <w:jc w:val="left"/>
        <w:rPr>
          <w:rFonts w:hint="eastAsia" w:ascii="宋体" w:hAnsi="宋体"/>
          <w:color w:val="auto"/>
          <w:kern w:val="0"/>
          <w:sz w:val="24"/>
        </w:rPr>
      </w:pPr>
      <w:r>
        <w:rPr>
          <w:rFonts w:hint="eastAsia" w:ascii="宋体" w:hAnsi="宋体"/>
          <w:color w:val="auto"/>
          <w:kern w:val="0"/>
          <w:sz w:val="24"/>
          <w:lang w:val="en-US" w:eastAsia="zh-CN"/>
        </w:rPr>
        <w:t>服务商</w:t>
      </w:r>
      <w:r>
        <w:rPr>
          <w:rFonts w:hint="eastAsia" w:ascii="宋体" w:hAnsi="宋体"/>
          <w:color w:val="auto"/>
          <w:kern w:val="0"/>
          <w:sz w:val="24"/>
        </w:rPr>
        <w:t>如对该遴选文件有疑问，应在</w:t>
      </w:r>
      <w:r>
        <w:rPr>
          <w:rFonts w:hint="eastAsia" w:ascii="宋体" w:hAnsi="宋体"/>
          <w:color w:val="auto"/>
          <w:kern w:val="0"/>
          <w:sz w:val="24"/>
          <w:lang w:val="en-US" w:eastAsia="zh-CN"/>
        </w:rPr>
        <w:t>服务商</w:t>
      </w:r>
      <w:r>
        <w:rPr>
          <w:rFonts w:hint="eastAsia" w:ascii="宋体" w:hAnsi="宋体"/>
          <w:color w:val="auto"/>
          <w:kern w:val="0"/>
          <w:sz w:val="24"/>
        </w:rPr>
        <w:t>须知前附表</w:t>
      </w:r>
      <w:r>
        <w:rPr>
          <w:rFonts w:hint="eastAsia" w:ascii="宋体" w:hAnsi="宋体"/>
          <w:color w:val="auto"/>
          <w:kern w:val="0"/>
          <w:sz w:val="24"/>
          <w:lang w:eastAsia="zh-CN"/>
        </w:rPr>
        <w:t>规定的时间内</w:t>
      </w:r>
      <w:r>
        <w:rPr>
          <w:rFonts w:hint="eastAsia" w:ascii="宋体" w:hAnsi="宋体"/>
          <w:color w:val="auto"/>
          <w:kern w:val="0"/>
          <w:sz w:val="24"/>
        </w:rPr>
        <w:t>以书面形式递交至中山市小榄人民医院</w:t>
      </w:r>
      <w:r>
        <w:rPr>
          <w:rFonts w:hint="eastAsia" w:ascii="宋体" w:hAnsi="宋体"/>
          <w:color w:val="auto"/>
          <w:kern w:val="0"/>
          <w:sz w:val="24"/>
          <w:lang w:val="en-US" w:eastAsia="zh-CN"/>
        </w:rPr>
        <w:t>内科楼九楼招采办</w:t>
      </w:r>
      <w:r>
        <w:rPr>
          <w:rFonts w:hint="eastAsia" w:ascii="宋体" w:hAnsi="宋体"/>
          <w:color w:val="auto"/>
          <w:kern w:val="0"/>
          <w:sz w:val="24"/>
        </w:rPr>
        <w:t>。</w:t>
      </w:r>
      <w:r>
        <w:rPr>
          <w:rFonts w:hint="eastAsia" w:ascii="宋体" w:hAnsi="宋体"/>
          <w:color w:val="auto"/>
          <w:kern w:val="0"/>
          <w:sz w:val="24"/>
          <w:lang w:eastAsia="zh-CN"/>
        </w:rPr>
        <w:t>遴选人</w:t>
      </w:r>
      <w:r>
        <w:rPr>
          <w:rFonts w:hint="eastAsia" w:ascii="宋体" w:hAnsi="宋体"/>
          <w:color w:val="auto"/>
          <w:kern w:val="0"/>
          <w:sz w:val="24"/>
        </w:rPr>
        <w:t>对</w:t>
      </w:r>
      <w:r>
        <w:rPr>
          <w:rFonts w:hint="eastAsia" w:ascii="宋体" w:hAnsi="宋体" w:eastAsia="宋体" w:cs="Times New Roman"/>
          <w:color w:val="auto"/>
          <w:kern w:val="0"/>
          <w:sz w:val="24"/>
          <w:szCs w:val="24"/>
          <w:lang w:val="en-US" w:eastAsia="zh-CN" w:bidi="ar-SA"/>
        </w:rPr>
        <w:t>服务商</w:t>
      </w:r>
      <w:r>
        <w:rPr>
          <w:rFonts w:hint="eastAsia" w:ascii="宋体" w:hAnsi="宋体"/>
          <w:color w:val="auto"/>
          <w:kern w:val="0"/>
          <w:sz w:val="24"/>
        </w:rPr>
        <w:t>的答疑，都将以公告的形式发布在</w:t>
      </w:r>
      <w:r>
        <w:rPr>
          <w:rFonts w:hint="eastAsia" w:ascii="宋体" w:hAnsi="宋体"/>
          <w:color w:val="auto"/>
          <w:kern w:val="0"/>
          <w:sz w:val="24"/>
          <w:lang w:val="en-US" w:eastAsia="zh-CN"/>
        </w:rPr>
        <w:t>中山市人民</w:t>
      </w:r>
      <w:r>
        <w:rPr>
          <w:rFonts w:hint="eastAsia" w:ascii="宋体" w:hAnsi="宋体"/>
          <w:color w:val="auto"/>
          <w:kern w:val="0"/>
          <w:sz w:val="24"/>
          <w:lang w:eastAsia="zh-CN"/>
        </w:rPr>
        <w:t>医院</w:t>
      </w:r>
      <w:r>
        <w:rPr>
          <w:rFonts w:hint="eastAsia" w:ascii="宋体" w:hAnsi="宋体"/>
          <w:color w:val="auto"/>
          <w:kern w:val="0"/>
          <w:sz w:val="24"/>
        </w:rPr>
        <w:t>官网上，补充和修改文件视为该遴选文件的组成部分。为使</w:t>
      </w:r>
      <w:r>
        <w:rPr>
          <w:rFonts w:hint="eastAsia" w:ascii="宋体" w:hAnsi="宋体"/>
          <w:color w:val="auto"/>
          <w:kern w:val="0"/>
          <w:sz w:val="24"/>
          <w:lang w:val="en-US" w:eastAsia="zh-CN"/>
        </w:rPr>
        <w:t>服务</w:t>
      </w:r>
      <w:r>
        <w:rPr>
          <w:rFonts w:hint="eastAsia" w:ascii="宋体" w:hAnsi="宋体"/>
          <w:color w:val="auto"/>
          <w:kern w:val="0"/>
          <w:sz w:val="24"/>
          <w:lang w:eastAsia="zh-CN"/>
        </w:rPr>
        <w:t>商</w:t>
      </w:r>
      <w:r>
        <w:rPr>
          <w:rFonts w:hint="eastAsia" w:ascii="宋体" w:hAnsi="宋体"/>
          <w:color w:val="auto"/>
          <w:kern w:val="0"/>
          <w:sz w:val="24"/>
        </w:rPr>
        <w:t>在编制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时，有充分的时间对遴选文件的补充或修改内容进行研究，</w:t>
      </w:r>
      <w:r>
        <w:rPr>
          <w:rFonts w:hint="eastAsia" w:ascii="宋体" w:hAnsi="宋体"/>
          <w:color w:val="auto"/>
          <w:kern w:val="0"/>
          <w:sz w:val="24"/>
          <w:lang w:eastAsia="zh-CN"/>
        </w:rPr>
        <w:t>遴选人</w:t>
      </w:r>
      <w:r>
        <w:rPr>
          <w:rFonts w:hint="eastAsia" w:ascii="宋体" w:hAnsi="宋体"/>
          <w:color w:val="auto"/>
          <w:kern w:val="0"/>
          <w:sz w:val="24"/>
        </w:rPr>
        <w:t>可酌情延长</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递交的截止时间，遴选文件的补充或修改内容以及递交</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的截止时间将</w:t>
      </w:r>
      <w:r>
        <w:rPr>
          <w:rFonts w:hint="eastAsia" w:ascii="宋体" w:hAnsi="宋体"/>
          <w:color w:val="auto"/>
          <w:kern w:val="0"/>
          <w:sz w:val="24"/>
          <w:lang w:eastAsia="zh-CN"/>
        </w:rPr>
        <w:t>以公告</w:t>
      </w:r>
      <w:r>
        <w:rPr>
          <w:rFonts w:hint="eastAsia" w:ascii="宋体" w:hAnsi="宋体"/>
          <w:color w:val="auto"/>
          <w:kern w:val="0"/>
          <w:sz w:val="24"/>
        </w:rPr>
        <w:t>形式发布在</w:t>
      </w:r>
      <w:r>
        <w:rPr>
          <w:rFonts w:hint="eastAsia" w:ascii="宋体" w:hAnsi="宋体"/>
          <w:color w:val="auto"/>
          <w:kern w:val="0"/>
          <w:sz w:val="24"/>
          <w:lang w:val="en-US" w:eastAsia="zh-CN"/>
        </w:rPr>
        <w:t>中山市人民</w:t>
      </w:r>
      <w:r>
        <w:rPr>
          <w:rFonts w:hint="eastAsia" w:ascii="宋体" w:hAnsi="宋体"/>
          <w:color w:val="auto"/>
          <w:kern w:val="0"/>
          <w:sz w:val="24"/>
          <w:lang w:eastAsia="zh-CN"/>
        </w:rPr>
        <w:t>医院</w:t>
      </w:r>
      <w:r>
        <w:rPr>
          <w:rFonts w:hint="eastAsia" w:ascii="宋体" w:hAnsi="宋体"/>
          <w:color w:val="auto"/>
          <w:kern w:val="0"/>
          <w:sz w:val="24"/>
        </w:rPr>
        <w:t>官网上。</w:t>
      </w:r>
    </w:p>
    <w:p w14:paraId="479B675F">
      <w:pPr>
        <w:widowControl/>
        <w:numPr>
          <w:ilvl w:val="0"/>
          <w:numId w:val="0"/>
        </w:numPr>
        <w:jc w:val="center"/>
        <w:outlineLvl w:val="0"/>
        <w:rPr>
          <w:rFonts w:ascii="宋体" w:hAnsi="宋体"/>
          <w:b/>
          <w:bCs/>
          <w:color w:val="auto"/>
          <w:spacing w:val="15"/>
          <w:kern w:val="0"/>
          <w:sz w:val="24"/>
        </w:rPr>
      </w:pPr>
      <w:r>
        <w:rPr>
          <w:rFonts w:hint="eastAsia" w:ascii="宋体" w:hAnsi="宋体" w:eastAsia="宋体" w:cs="宋体"/>
          <w:b w:val="0"/>
          <w:bCs w:val="0"/>
          <w:color w:val="auto"/>
          <w:kern w:val="0"/>
          <w:sz w:val="24"/>
          <w:szCs w:val="24"/>
          <w:lang w:val="en-US" w:eastAsia="zh-CN"/>
        </w:rPr>
        <w:br w:type="page"/>
      </w:r>
      <w:bookmarkStart w:id="18" w:name="_Toc19327"/>
      <w:bookmarkStart w:id="19" w:name="_Toc26454"/>
      <w:bookmarkStart w:id="20" w:name="_Toc6364"/>
      <w:bookmarkStart w:id="21" w:name="_Toc23236"/>
      <w:r>
        <w:rPr>
          <w:rFonts w:hint="eastAsia" w:ascii="宋体" w:hAnsi="宋体" w:eastAsia="宋体" w:cs="宋体"/>
          <w:b/>
          <w:bCs/>
          <w:color w:val="auto"/>
          <w:spacing w:val="15"/>
          <w:kern w:val="0"/>
          <w:sz w:val="32"/>
          <w:szCs w:val="32"/>
          <w:lang w:val="en-US" w:eastAsia="zh-CN" w:bidi="ar-SA"/>
        </w:rPr>
        <w:t>第三章 服务要求</w:t>
      </w:r>
      <w:bookmarkEnd w:id="18"/>
      <w:bookmarkEnd w:id="19"/>
      <w:bookmarkEnd w:id="20"/>
      <w:bookmarkEnd w:id="21"/>
    </w:p>
    <w:p w14:paraId="047424F1">
      <w:pPr>
        <w:adjustRightInd w:val="0"/>
        <w:snapToGrid w:val="0"/>
        <w:spacing w:line="480" w:lineRule="atLeast"/>
        <w:ind w:firstLine="482" w:firstLineChars="200"/>
        <w:rPr>
          <w:color w:val="auto"/>
          <w:sz w:val="24"/>
        </w:rPr>
      </w:pPr>
      <w:r>
        <w:rPr>
          <w:rFonts w:hint="eastAsia"/>
          <w:b/>
          <w:color w:val="auto"/>
          <w:sz w:val="24"/>
        </w:rPr>
        <w:t>注：</w:t>
      </w:r>
      <w:r>
        <w:rPr>
          <w:rFonts w:hint="eastAsia"/>
          <w:color w:val="auto"/>
          <w:sz w:val="24"/>
        </w:rPr>
        <w:t>本章中</w:t>
      </w:r>
      <w:r>
        <w:rPr>
          <w:color w:val="auto"/>
          <w:sz w:val="24"/>
        </w:rPr>
        <w:t>带“</w:t>
      </w:r>
      <w:r>
        <w:rPr>
          <w:rFonts w:hint="eastAsia"/>
          <w:color w:val="auto"/>
          <w:sz w:val="24"/>
        </w:rPr>
        <w:t>★</w:t>
      </w:r>
      <w:r>
        <w:rPr>
          <w:color w:val="auto"/>
          <w:sz w:val="24"/>
        </w:rPr>
        <w:t>”的</w:t>
      </w:r>
      <w:r>
        <w:rPr>
          <w:rFonts w:hint="eastAsia"/>
          <w:color w:val="auto"/>
          <w:sz w:val="24"/>
        </w:rPr>
        <w:t>技术</w:t>
      </w:r>
      <w:r>
        <w:rPr>
          <w:color w:val="auto"/>
          <w:sz w:val="24"/>
        </w:rPr>
        <w:t>条款要求</w:t>
      </w:r>
      <w:r>
        <w:rPr>
          <w:rFonts w:hint="eastAsia"/>
          <w:color w:val="auto"/>
          <w:sz w:val="24"/>
        </w:rPr>
        <w:t>为符合性审查内容。</w:t>
      </w:r>
      <w:r>
        <w:rPr>
          <w:rFonts w:hint="eastAsia"/>
          <w:color w:val="auto"/>
          <w:sz w:val="24"/>
          <w:lang w:val="en-US" w:eastAsia="zh-CN"/>
        </w:rPr>
        <w:t>遴选</w:t>
      </w:r>
      <w:r>
        <w:rPr>
          <w:rFonts w:hint="eastAsia"/>
          <w:color w:val="auto"/>
          <w:sz w:val="24"/>
        </w:rPr>
        <w:t>响应达不到</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或对</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无书面响应的，视为非实质性响应，不能进入下轮</w:t>
      </w:r>
      <w:r>
        <w:rPr>
          <w:rFonts w:hint="eastAsia"/>
          <w:color w:val="auto"/>
          <w:sz w:val="24"/>
          <w:lang w:val="en-US" w:eastAsia="zh-CN"/>
        </w:rPr>
        <w:t>遴选</w:t>
      </w:r>
      <w:r>
        <w:rPr>
          <w:rFonts w:hint="eastAsia"/>
          <w:color w:val="auto"/>
          <w:sz w:val="24"/>
        </w:rPr>
        <w:t>程序。</w:t>
      </w:r>
    </w:p>
    <w:p w14:paraId="3E593107">
      <w:pPr>
        <w:adjustRightInd w:val="0"/>
        <w:snapToGrid w:val="0"/>
        <w:spacing w:line="480" w:lineRule="atLeast"/>
        <w:ind w:firstLine="542" w:firstLineChars="200"/>
        <w:rPr>
          <w:rFonts w:hint="eastAsia" w:ascii="宋体" w:hAnsi="宋体"/>
          <w:b/>
          <w:bCs/>
          <w:color w:val="auto"/>
          <w:spacing w:val="15"/>
          <w:kern w:val="0"/>
          <w:sz w:val="24"/>
          <w:lang w:val="en-US" w:eastAsia="zh-CN"/>
        </w:rPr>
      </w:pPr>
    </w:p>
    <w:p w14:paraId="50AD6362">
      <w:pPr>
        <w:adjustRightInd w:val="0"/>
        <w:snapToGrid w:val="0"/>
        <w:spacing w:line="480" w:lineRule="atLeast"/>
        <w:ind w:firstLine="542" w:firstLineChars="200"/>
        <w:rPr>
          <w:rFonts w:hint="eastAsia"/>
          <w:color w:val="auto"/>
          <w:sz w:val="24"/>
        </w:rPr>
      </w:pPr>
      <w:r>
        <w:rPr>
          <w:rFonts w:hint="eastAsia" w:ascii="宋体" w:hAnsi="宋体"/>
          <w:b/>
          <w:bCs/>
          <w:color w:val="auto"/>
          <w:spacing w:val="15"/>
          <w:kern w:val="0"/>
          <w:sz w:val="24"/>
          <w:lang w:val="en-US" w:eastAsia="zh-CN"/>
        </w:rPr>
        <w:t>一、包二：</w:t>
      </w:r>
      <w:r>
        <w:rPr>
          <w:rFonts w:hint="eastAsia" w:ascii="宋体" w:hAnsi="宋体"/>
          <w:b/>
          <w:bCs/>
          <w:color w:val="auto"/>
          <w:spacing w:val="15"/>
          <w:kern w:val="0"/>
          <w:sz w:val="24"/>
        </w:rPr>
        <w:t>招标采购代理</w:t>
      </w:r>
    </w:p>
    <w:p w14:paraId="3D9041A0">
      <w:pPr>
        <w:adjustRightInd w:val="0"/>
        <w:snapToGrid w:val="0"/>
        <w:spacing w:line="480" w:lineRule="atLeast"/>
        <w:ind w:firstLine="480" w:firstLineChars="200"/>
        <w:rPr>
          <w:color w:val="auto"/>
          <w:sz w:val="24"/>
        </w:rPr>
      </w:pPr>
      <w:r>
        <w:rPr>
          <w:rFonts w:hint="eastAsia"/>
          <w:color w:val="auto"/>
          <w:sz w:val="24"/>
        </w:rPr>
        <w:t>（一）代理业务范围：</w:t>
      </w:r>
      <w:r>
        <w:rPr>
          <w:rFonts w:hint="eastAsia"/>
          <w:color w:val="auto"/>
          <w:sz w:val="24"/>
          <w:lang w:val="en-US" w:eastAsia="zh-CN"/>
        </w:rPr>
        <w:t>中山市小榄人民</w:t>
      </w:r>
      <w:r>
        <w:rPr>
          <w:rFonts w:hint="eastAsia"/>
          <w:color w:val="auto"/>
          <w:sz w:val="24"/>
          <w:lang w:eastAsia="zh-CN"/>
        </w:rPr>
        <w:t>医院货物、服务、工程等项目的政府采购代理服务以及招投标代理服务</w:t>
      </w:r>
      <w:r>
        <w:rPr>
          <w:rFonts w:hint="eastAsia"/>
          <w:color w:val="auto"/>
          <w:sz w:val="24"/>
        </w:rPr>
        <w:t>。</w:t>
      </w:r>
      <w:r>
        <w:rPr>
          <w:color w:val="auto"/>
          <w:sz w:val="24"/>
        </w:rPr>
        <w:t xml:space="preserve"> </w:t>
      </w:r>
    </w:p>
    <w:p w14:paraId="6248577E">
      <w:pPr>
        <w:adjustRightInd w:val="0"/>
        <w:snapToGrid w:val="0"/>
        <w:spacing w:line="480" w:lineRule="atLeast"/>
        <w:ind w:firstLine="480" w:firstLineChars="200"/>
        <w:rPr>
          <w:rFonts w:hint="eastAsia" w:ascii="宋体" w:hAnsi="宋体" w:eastAsia="宋体" w:cs="宋体"/>
          <w:b w:val="0"/>
          <w:bCs w:val="0"/>
          <w:color w:val="0070C0"/>
          <w:kern w:val="0"/>
          <w:sz w:val="24"/>
          <w:szCs w:val="21"/>
          <w:lang w:val="en-US" w:eastAsia="zh-CN"/>
        </w:rPr>
      </w:pPr>
      <w:r>
        <w:rPr>
          <w:rFonts w:hint="eastAsia"/>
          <w:color w:val="auto"/>
          <w:sz w:val="24"/>
        </w:rPr>
        <w:t>（二）业务期限：</w:t>
      </w:r>
      <w:r>
        <w:rPr>
          <w:rFonts w:hint="eastAsia" w:ascii="宋体" w:hAnsi="宋体" w:eastAsia="宋体" w:cs="宋体"/>
          <w:b w:val="0"/>
          <w:bCs w:val="0"/>
          <w:color w:val="auto"/>
          <w:kern w:val="0"/>
          <w:sz w:val="24"/>
          <w:szCs w:val="21"/>
          <w:lang w:eastAsia="zh-CN"/>
        </w:rPr>
        <w:t>本次遴选为合作意向遴选，服务期限自签订合同之日起，合作期限3年。我院与中选人签订委托代理服务协议。我院对中选人的服务质量进行年度综合</w:t>
      </w:r>
      <w:r>
        <w:rPr>
          <w:rFonts w:ascii="宋体" w:hAnsi="宋体" w:eastAsia="宋体" w:cs="宋体"/>
          <w:b w:val="0"/>
          <w:bCs w:val="0"/>
          <w:color w:val="auto"/>
          <w:kern w:val="0"/>
          <w:sz w:val="24"/>
          <w:szCs w:val="21"/>
          <w:lang w:eastAsia="zh-CN"/>
        </w:rPr>
        <w:t>考核</w:t>
      </w:r>
      <w:r>
        <w:rPr>
          <w:rFonts w:hint="eastAsia" w:ascii="宋体" w:hAnsi="宋体" w:cs="宋体"/>
          <w:b w:val="0"/>
          <w:bCs w:val="0"/>
          <w:color w:val="auto"/>
          <w:kern w:val="0"/>
          <w:sz w:val="24"/>
          <w:szCs w:val="21"/>
          <w:lang w:eastAsia="zh-CN"/>
        </w:rPr>
        <w:t>（</w:t>
      </w:r>
      <w:r>
        <w:rPr>
          <w:rFonts w:hint="eastAsia" w:ascii="宋体" w:hAnsi="宋体" w:cs="宋体"/>
          <w:b w:val="0"/>
          <w:bCs w:val="0"/>
          <w:color w:val="auto"/>
          <w:kern w:val="0"/>
          <w:sz w:val="24"/>
          <w:szCs w:val="21"/>
          <w:lang w:val="en-US" w:eastAsia="zh-CN"/>
        </w:rPr>
        <w:t>详见附表《招标采购代理机构服务质量考评表》）</w:t>
      </w:r>
      <w:r>
        <w:rPr>
          <w:rFonts w:ascii="宋体" w:hAnsi="宋体" w:eastAsia="宋体" w:cs="宋体"/>
          <w:b w:val="0"/>
          <w:bCs w:val="0"/>
          <w:color w:val="auto"/>
          <w:kern w:val="0"/>
          <w:sz w:val="24"/>
          <w:szCs w:val="21"/>
          <w:lang w:eastAsia="zh-CN"/>
        </w:rPr>
        <w:t>，</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。如年度综合考核评价未达到考核要求，则相应不再执行下一年协议</w:t>
      </w:r>
      <w:r>
        <w:rPr>
          <w:rFonts w:hint="eastAsia" w:ascii="宋体" w:hAnsi="宋体" w:cs="宋体"/>
          <w:b w:val="0"/>
          <w:bCs w:val="0"/>
          <w:color w:val="auto"/>
          <w:kern w:val="0"/>
          <w:sz w:val="24"/>
          <w:szCs w:val="21"/>
          <w:lang w:eastAsia="zh-CN"/>
        </w:rPr>
        <w:t>。</w:t>
      </w:r>
    </w:p>
    <w:p w14:paraId="0E33A621">
      <w:pPr>
        <w:widowControl/>
        <w:numPr>
          <w:ilvl w:val="0"/>
          <w:numId w:val="0"/>
        </w:numPr>
        <w:spacing w:line="440" w:lineRule="exact"/>
        <w:ind w:left="0" w:leftChars="0" w:firstLine="480" w:firstLineChars="200"/>
        <w:jc w:val="left"/>
        <w:rPr>
          <w:rFonts w:hint="eastAsia"/>
          <w:color w:val="auto"/>
          <w:sz w:val="24"/>
        </w:rPr>
      </w:pPr>
      <w:r>
        <w:rPr>
          <w:rFonts w:hint="eastAsia"/>
          <w:color w:val="auto"/>
          <w:sz w:val="24"/>
        </w:rPr>
        <w:t>（</w:t>
      </w:r>
      <w:r>
        <w:rPr>
          <w:rFonts w:hint="eastAsia"/>
          <w:color w:val="auto"/>
          <w:sz w:val="24"/>
          <w:lang w:val="en-US" w:eastAsia="zh-CN"/>
        </w:rPr>
        <w:t>三</w:t>
      </w:r>
      <w:r>
        <w:rPr>
          <w:rFonts w:hint="eastAsia"/>
          <w:color w:val="auto"/>
          <w:sz w:val="24"/>
        </w:rPr>
        <w:t>）</w:t>
      </w:r>
      <w:r>
        <w:rPr>
          <w:rFonts w:hint="eastAsia"/>
          <w:color w:val="auto"/>
          <w:sz w:val="24"/>
          <w:lang w:val="en-US" w:eastAsia="zh-CN"/>
        </w:rPr>
        <w:t>工作内容</w:t>
      </w:r>
    </w:p>
    <w:p w14:paraId="78F7C1D7">
      <w:pPr>
        <w:widowControl/>
        <w:numPr>
          <w:ilvl w:val="0"/>
          <w:numId w:val="0"/>
        </w:numPr>
        <w:spacing w:line="440" w:lineRule="exact"/>
        <w:ind w:left="0" w:leftChars="0" w:firstLine="480" w:firstLineChars="200"/>
        <w:jc w:val="left"/>
        <w:rPr>
          <w:rFonts w:hint="default" w:ascii="宋体" w:hAnsi="宋体" w:eastAsia="宋体" w:cs="Times New Roman"/>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eastAsia="zh-CN"/>
        </w:rPr>
        <w:t>中选人依据招标投标法、政府采购法等相关法律法规以及</w:t>
      </w:r>
      <w:r>
        <w:rPr>
          <w:rFonts w:hint="eastAsia" w:ascii="宋体" w:hAnsi="宋体" w:eastAsia="宋体" w:cs="宋体"/>
          <w:b w:val="0"/>
          <w:bCs w:val="0"/>
          <w:color w:val="auto"/>
          <w:kern w:val="0"/>
          <w:sz w:val="24"/>
          <w:szCs w:val="24"/>
          <w:lang w:val="en-US" w:eastAsia="zh-CN"/>
        </w:rPr>
        <w:t>我院</w:t>
      </w:r>
      <w:r>
        <w:rPr>
          <w:rFonts w:ascii="宋体" w:hAnsi="宋体" w:eastAsia="宋体" w:cs="宋体"/>
          <w:b w:val="0"/>
          <w:bCs w:val="0"/>
          <w:color w:val="auto"/>
          <w:kern w:val="0"/>
          <w:sz w:val="24"/>
          <w:szCs w:val="24"/>
          <w:lang w:eastAsia="zh-CN"/>
        </w:rPr>
        <w:t>采购管理制度</w:t>
      </w:r>
      <w:r>
        <w:rPr>
          <w:rFonts w:hint="eastAsia" w:ascii="宋体" w:hAnsi="宋体" w:eastAsia="宋体" w:cs="宋体"/>
          <w:b w:val="0"/>
          <w:bCs w:val="0"/>
          <w:color w:val="auto"/>
          <w:kern w:val="0"/>
          <w:sz w:val="24"/>
          <w:szCs w:val="24"/>
          <w:lang w:eastAsia="zh-CN"/>
        </w:rPr>
        <w:t>，</w:t>
      </w:r>
      <w:r>
        <w:rPr>
          <w:rFonts w:ascii="宋体" w:hAnsi="宋体" w:eastAsia="宋体" w:cs="宋体"/>
          <w:b w:val="0"/>
          <w:bCs w:val="0"/>
          <w:color w:val="auto"/>
          <w:kern w:val="0"/>
          <w:sz w:val="24"/>
          <w:szCs w:val="24"/>
          <w:lang w:eastAsia="zh-CN"/>
        </w:rPr>
        <w:t>结合</w:t>
      </w:r>
      <w:r>
        <w:rPr>
          <w:rFonts w:hint="eastAsia" w:ascii="宋体" w:hAnsi="宋体" w:eastAsia="宋体" w:cs="宋体"/>
          <w:b w:val="0"/>
          <w:bCs w:val="0"/>
          <w:color w:val="auto"/>
          <w:kern w:val="0"/>
          <w:sz w:val="24"/>
          <w:szCs w:val="24"/>
          <w:lang w:eastAsia="zh-CN"/>
        </w:rPr>
        <w:t>我院</w:t>
      </w:r>
      <w:r>
        <w:rPr>
          <w:rFonts w:ascii="宋体" w:hAnsi="宋体" w:eastAsia="宋体" w:cs="宋体"/>
          <w:b w:val="0"/>
          <w:bCs w:val="0"/>
          <w:color w:val="auto"/>
          <w:kern w:val="0"/>
          <w:sz w:val="24"/>
          <w:szCs w:val="24"/>
          <w:lang w:eastAsia="zh-CN"/>
        </w:rPr>
        <w:t>项目要求</w:t>
      </w:r>
      <w:r>
        <w:rPr>
          <w:rFonts w:hint="eastAsia" w:ascii="宋体" w:hAnsi="宋体" w:eastAsia="宋体" w:cs="宋体"/>
          <w:b w:val="0"/>
          <w:bCs w:val="0"/>
          <w:color w:val="auto"/>
          <w:kern w:val="0"/>
          <w:sz w:val="24"/>
          <w:szCs w:val="24"/>
          <w:lang w:val="en-US" w:eastAsia="zh-CN"/>
        </w:rPr>
        <w:t>承担</w:t>
      </w:r>
      <w:r>
        <w:rPr>
          <w:rFonts w:hint="eastAsia" w:ascii="宋体" w:hAnsi="宋体" w:eastAsia="宋体" w:cs="宋体"/>
          <w:b w:val="0"/>
          <w:bCs w:val="0"/>
          <w:color w:val="auto"/>
          <w:kern w:val="0"/>
          <w:sz w:val="24"/>
          <w:szCs w:val="24"/>
          <w:lang w:eastAsia="zh-CN"/>
        </w:rPr>
        <w:t>采购代理服务</w:t>
      </w:r>
      <w:r>
        <w:rPr>
          <w:rFonts w:hint="eastAsia" w:ascii="宋体" w:hAnsi="宋体" w:eastAsia="宋体" w:cs="宋体"/>
          <w:b w:val="0"/>
          <w:bCs w:val="0"/>
          <w:color w:val="auto"/>
          <w:kern w:val="0"/>
          <w:sz w:val="24"/>
          <w:szCs w:val="24"/>
          <w:lang w:val="en-US" w:eastAsia="zh-CN"/>
        </w:rPr>
        <w:t>工作</w:t>
      </w:r>
      <w:r>
        <w:rPr>
          <w:rFonts w:hint="eastAsia" w:ascii="宋体" w:hAnsi="宋体" w:eastAsia="宋体" w:cs="宋体"/>
          <w:b w:val="0"/>
          <w:bCs w:val="0"/>
          <w:color w:val="auto"/>
          <w:kern w:val="0"/>
          <w:sz w:val="24"/>
          <w:szCs w:val="24"/>
          <w:lang w:eastAsia="zh-CN"/>
        </w:rPr>
        <w:t>，具体包括但不限于如下</w:t>
      </w:r>
      <w:r>
        <w:rPr>
          <w:rFonts w:hint="eastAsia" w:ascii="宋体" w:hAnsi="宋体" w:eastAsia="宋体" w:cs="宋体"/>
          <w:b w:val="0"/>
          <w:bCs w:val="0"/>
          <w:color w:val="auto"/>
          <w:kern w:val="0"/>
          <w:sz w:val="24"/>
          <w:szCs w:val="24"/>
          <w:lang w:val="en-US" w:eastAsia="zh-CN"/>
        </w:rPr>
        <w:t>要求</w:t>
      </w:r>
      <w:r>
        <w:rPr>
          <w:rFonts w:hint="eastAsia" w:ascii="宋体" w:hAnsi="宋体" w:eastAsia="宋体" w:cs="宋体"/>
          <w:b w:val="0"/>
          <w:bCs w:val="0"/>
          <w:color w:val="auto"/>
          <w:kern w:val="0"/>
          <w:sz w:val="24"/>
          <w:szCs w:val="24"/>
          <w:lang w:eastAsia="zh-CN"/>
        </w:rPr>
        <w:t>：</w:t>
      </w:r>
    </w:p>
    <w:p w14:paraId="4871FB21">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（1）接收我院交付的项目资料，根据采购项目的特点和需要编制采购文件；</w:t>
      </w:r>
    </w:p>
    <w:p w14:paraId="735FAF4C">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（2）按法规要求根据我院的需要发布采购、更正、延期、中标公告等；</w:t>
      </w:r>
    </w:p>
    <w:p w14:paraId="26A5C174">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（3）根据项目需要组织供应商进行现场踏勘；</w:t>
      </w:r>
    </w:p>
    <w:p w14:paraId="5661B778">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（4）根据项目需要组织招标</w:t>
      </w:r>
      <w:r>
        <w:rPr>
          <w:rFonts w:hint="eastAsia" w:ascii="宋体" w:hAnsi="宋体" w:eastAsia="宋体" w:cs="宋体"/>
          <w:b w:val="0"/>
          <w:bCs w:val="0"/>
          <w:color w:val="auto"/>
          <w:kern w:val="0"/>
          <w:sz w:val="24"/>
          <w:szCs w:val="24"/>
          <w:lang w:val="en-US" w:eastAsia="zh-CN"/>
        </w:rPr>
        <w:t>/采购</w:t>
      </w:r>
      <w:r>
        <w:rPr>
          <w:rFonts w:hint="eastAsia" w:ascii="宋体" w:hAnsi="宋体" w:eastAsia="宋体" w:cs="宋体"/>
          <w:b w:val="0"/>
          <w:bCs w:val="0"/>
          <w:color w:val="auto"/>
          <w:kern w:val="0"/>
          <w:sz w:val="24"/>
          <w:szCs w:val="24"/>
          <w:lang w:eastAsia="zh-CN"/>
        </w:rPr>
        <w:t>答疑会；</w:t>
      </w:r>
    </w:p>
    <w:p w14:paraId="1B1267A6">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（5）接受供应商投标报名登记；</w:t>
      </w:r>
    </w:p>
    <w:p w14:paraId="749E04B0">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（6）按照规定抽取评标、论证专家；</w:t>
      </w:r>
    </w:p>
    <w:p w14:paraId="11A6B2D9">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（7）组织开标、评标及办理中标通知书等项目采购全过程；</w:t>
      </w:r>
    </w:p>
    <w:p w14:paraId="05A2E29B">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（8）处理供应商的质疑、投诉等；</w:t>
      </w:r>
    </w:p>
    <w:p w14:paraId="268692D3">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（9）对我院相关项目组织专家进行需求调查，按法规相关要求组织项目论证；</w:t>
      </w:r>
    </w:p>
    <w:p w14:paraId="68A33905">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（10）向我院移交项目招标</w:t>
      </w:r>
      <w:r>
        <w:rPr>
          <w:rFonts w:hint="eastAsia" w:ascii="宋体" w:hAnsi="宋体" w:eastAsia="宋体" w:cs="宋体"/>
          <w:b w:val="0"/>
          <w:bCs w:val="0"/>
          <w:color w:val="auto"/>
          <w:kern w:val="0"/>
          <w:sz w:val="24"/>
          <w:szCs w:val="24"/>
          <w:lang w:val="en-US" w:eastAsia="zh-CN"/>
        </w:rPr>
        <w:t>/采购</w:t>
      </w:r>
      <w:r>
        <w:rPr>
          <w:rFonts w:hint="eastAsia" w:ascii="宋体" w:hAnsi="宋体" w:eastAsia="宋体" w:cs="宋体"/>
          <w:b w:val="0"/>
          <w:bCs w:val="0"/>
          <w:color w:val="auto"/>
          <w:kern w:val="0"/>
          <w:sz w:val="24"/>
          <w:szCs w:val="24"/>
          <w:lang w:eastAsia="zh-CN"/>
        </w:rPr>
        <w:t>过程的全部档案资料；</w:t>
      </w:r>
    </w:p>
    <w:p w14:paraId="29A75AC3">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（11）接受我院的咨询，对其问题进行答疑；</w:t>
      </w:r>
    </w:p>
    <w:p w14:paraId="53F161E4">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（12）及时向我院转达最新政府采购相关法律法规；</w:t>
      </w:r>
    </w:p>
    <w:p w14:paraId="4B3C7F1C">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（13）由</w:t>
      </w:r>
      <w:r>
        <w:rPr>
          <w:rFonts w:hint="eastAsia" w:ascii="宋体" w:hAnsi="宋体" w:eastAsia="宋体" w:cs="宋体"/>
          <w:b w:val="0"/>
          <w:bCs w:val="0"/>
          <w:color w:val="auto"/>
          <w:kern w:val="0"/>
          <w:sz w:val="24"/>
          <w:szCs w:val="24"/>
          <w:lang w:val="en-US" w:eastAsia="zh-CN"/>
        </w:rPr>
        <w:t>中选人</w:t>
      </w:r>
      <w:r>
        <w:rPr>
          <w:rFonts w:hint="eastAsia" w:ascii="宋体" w:hAnsi="宋体" w:eastAsia="宋体" w:cs="宋体"/>
          <w:b w:val="0"/>
          <w:bCs w:val="0"/>
          <w:color w:val="auto"/>
          <w:kern w:val="0"/>
          <w:sz w:val="24"/>
          <w:szCs w:val="24"/>
          <w:lang w:eastAsia="zh-CN"/>
        </w:rPr>
        <w:t>负责保存采购文件的，</w:t>
      </w:r>
      <w:r>
        <w:rPr>
          <w:rFonts w:hint="eastAsia" w:ascii="宋体" w:hAnsi="宋体" w:eastAsia="宋体" w:cs="宋体"/>
          <w:b w:val="0"/>
          <w:bCs w:val="0"/>
          <w:color w:val="auto"/>
          <w:kern w:val="0"/>
          <w:sz w:val="24"/>
          <w:szCs w:val="24"/>
          <w:lang w:val="en-US" w:eastAsia="zh-CN"/>
        </w:rPr>
        <w:t>中选人</w:t>
      </w:r>
      <w:r>
        <w:rPr>
          <w:rFonts w:hint="eastAsia" w:ascii="宋体" w:hAnsi="宋体" w:eastAsia="宋体" w:cs="宋体"/>
          <w:b w:val="0"/>
          <w:bCs w:val="0"/>
          <w:color w:val="auto"/>
          <w:kern w:val="0"/>
          <w:sz w:val="24"/>
          <w:szCs w:val="24"/>
          <w:lang w:eastAsia="zh-CN"/>
        </w:rPr>
        <w:t>应当妥善保存采购文件，不得伪造、变造、隐匿或者销毁采购文件。采购文件的保存期限为从采购结束之日起至少十五年。</w:t>
      </w:r>
    </w:p>
    <w:p w14:paraId="542652AB">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14</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中选人</w:t>
      </w:r>
      <w:r>
        <w:rPr>
          <w:rFonts w:hint="eastAsia" w:ascii="宋体" w:hAnsi="宋体" w:eastAsia="宋体" w:cs="宋体"/>
          <w:b w:val="0"/>
          <w:bCs w:val="0"/>
          <w:color w:val="auto"/>
          <w:kern w:val="0"/>
          <w:sz w:val="24"/>
          <w:szCs w:val="24"/>
          <w:lang w:eastAsia="zh-CN"/>
        </w:rPr>
        <w:t>应当严格按照委托代理协议的约定依法依规开展政府采购代理业务，相关开标及评审活动应当全程录音录像，录音录像应当清晰可辨，音像资料作为采购文件一并归档。</w:t>
      </w:r>
    </w:p>
    <w:p w14:paraId="1DA32F26">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lang w:eastAsia="zh-CN"/>
        </w:rPr>
        <w:t>）每年至少一次向我院进行相关政府采购的培训；协助我院修改、制定相关制度；每月协助我院完成政府采购相关法规的宣传普及工作；定期对代理项目进行自评及质量改进等；</w:t>
      </w:r>
    </w:p>
    <w:p w14:paraId="33980CC5">
      <w:pPr>
        <w:autoSpaceDE w:val="0"/>
        <w:autoSpaceDN w:val="0"/>
        <w:spacing w:line="360" w:lineRule="auto"/>
        <w:ind w:firstLine="480" w:firstLineChars="200"/>
        <w:jc w:val="left"/>
        <w:rPr>
          <w:rFonts w:hint="eastAsia"/>
          <w:lang w:eastAsia="zh-CN"/>
        </w:rPr>
      </w:pPr>
      <w:r>
        <w:rPr>
          <w:rFonts w:hint="eastAsia" w:ascii="宋体" w:hAnsi="宋体" w:eastAsia="宋体" w:cs="宋体"/>
          <w:b w:val="0"/>
          <w:bCs w:val="0"/>
          <w:color w:val="auto"/>
          <w:kern w:val="0"/>
          <w:sz w:val="24"/>
          <w:szCs w:val="24"/>
          <w:lang w:eastAsia="zh-CN"/>
        </w:rPr>
        <w:t>（16）若按规定需要由中山市政府采购中心作为代理的项目，中山市政府采购中心不承接该项目的论证的，响应代理机构需承诺无偿协助完成项目论证和需求审查、采购需求调查等工作（采购人仅支付专家论证费用）。</w:t>
      </w:r>
    </w:p>
    <w:p w14:paraId="24BC8D22">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2</w:t>
      </w:r>
      <w:r>
        <w:rPr>
          <w:rFonts w:hint="eastAsia" w:ascii="宋体" w:hAnsi="宋体" w:eastAsia="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eastAsia="zh-CN"/>
        </w:rPr>
        <w:t>指派一位固定的项目负责人，代表我院联系和处理采购过程中的有关具体事项（包括但不限于沟通采购文件、发送采购文件终稿到我院处审核等）；</w:t>
      </w:r>
    </w:p>
    <w:p w14:paraId="7A007E86">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3</w:t>
      </w:r>
      <w:r>
        <w:rPr>
          <w:rFonts w:hint="eastAsia" w:ascii="宋体" w:hAnsi="宋体" w:eastAsia="宋体" w:cs="宋体"/>
          <w:b w:val="0"/>
          <w:bCs w:val="0"/>
          <w:color w:val="auto"/>
          <w:kern w:val="0"/>
          <w:sz w:val="24"/>
          <w:szCs w:val="24"/>
          <w:lang w:val="en-US" w:eastAsia="zh-CN"/>
        </w:rPr>
        <w:t>. 保密义务：</w:t>
      </w:r>
      <w:r>
        <w:rPr>
          <w:rFonts w:hint="eastAsia" w:ascii="宋体" w:hAnsi="宋体" w:eastAsia="宋体" w:cs="宋体"/>
          <w:b w:val="0"/>
          <w:bCs w:val="0"/>
          <w:color w:val="auto"/>
          <w:kern w:val="0"/>
          <w:sz w:val="24"/>
          <w:szCs w:val="24"/>
          <w:lang w:eastAsia="zh-CN"/>
        </w:rPr>
        <w:t>中选人及其相关业务人员对采购过程中知悉的我院书面的、口头的、电子传输或存储的信息包括人力资源信息、科研信息、技术信息以及所委托的招标</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eastAsia="zh-CN"/>
        </w:rPr>
        <w:t>采购项目相关信息等均负有保密责任，未经我院事先书面许可的情况下，不得以任何方式向任何第三方予以暗示、披露或允许任何第三方使用。中选人的上述保密义务的期限为自服务协议签订之日起至我院同意将保密信息作为公众可以知悉的普通信息之日止。中选人的保密义务不因服务协议以及具体项目合同的变更、中止、解除、终止或无效而免除；</w:t>
      </w:r>
    </w:p>
    <w:p w14:paraId="219EF377">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 服务期内总结采购工作相关数据成果，协助我院论文、课题等科研工作；</w:t>
      </w:r>
    </w:p>
    <w:p w14:paraId="62A9A6D1">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 中选人在服务期间发生重大涉诉案件、重大恶性事件或群体性事件，或者经营状况发生严重恶化的，应当及时向我院报告。</w:t>
      </w:r>
    </w:p>
    <w:p w14:paraId="43EBB855">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6. 中选人须具有保证业务需要的中山市具备独立办公场所和代理政府采购业务所必需的办公条件</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（提供相关证明材料）</w:t>
      </w:r>
      <w:r>
        <w:rPr>
          <w:rFonts w:hint="eastAsia" w:ascii="宋体" w:hAnsi="宋体" w:eastAsia="宋体" w:cs="宋体"/>
          <w:b w:val="0"/>
          <w:bCs w:val="0"/>
          <w:color w:val="auto"/>
          <w:kern w:val="0"/>
          <w:sz w:val="24"/>
          <w:szCs w:val="24"/>
          <w:lang w:val="en-US" w:eastAsia="zh-CN"/>
        </w:rPr>
        <w:br w:type="textWrapping"/>
      </w:r>
      <w:r>
        <w:rPr>
          <w:rFonts w:hint="eastAsia" w:ascii="宋体" w:hAnsi="宋体" w:cs="宋体"/>
          <w:b w:val="0"/>
          <w:bCs w:val="0"/>
          <w:color w:val="auto"/>
          <w:kern w:val="0"/>
          <w:sz w:val="24"/>
          <w:szCs w:val="24"/>
          <w:lang w:val="en-US" w:eastAsia="zh-CN"/>
        </w:rPr>
        <w:t xml:space="preserve">    7.</w:t>
      </w:r>
      <w:r>
        <w:rPr>
          <w:rFonts w:hint="eastAsia" w:ascii="宋体" w:hAnsi="宋体" w:eastAsia="宋体" w:cs="宋体"/>
          <w:b w:val="0"/>
          <w:bCs w:val="0"/>
          <w:color w:val="auto"/>
          <w:kern w:val="0"/>
          <w:sz w:val="24"/>
          <w:szCs w:val="24"/>
          <w:lang w:val="en-US" w:eastAsia="zh-CN"/>
        </w:rPr>
        <w:t>在自有办公场所组织评审工作的，应当具备必要的评审场地和录音录像等监控设备设施并符合省级人民政府规定的标准。（提供相关证明材料）</w:t>
      </w:r>
    </w:p>
    <w:p w14:paraId="58C05319">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r>
        <w:rPr>
          <w:rFonts w:hint="eastAsia" w:ascii="宋体" w:hAnsi="宋体" w:eastAsia="宋体" w:cs="宋体"/>
          <w:b w:val="0"/>
          <w:bCs w:val="0"/>
          <w:color w:val="auto"/>
          <w:kern w:val="0"/>
          <w:sz w:val="24"/>
          <w:szCs w:val="24"/>
          <w:lang w:val="en-US" w:eastAsia="zh-CN"/>
        </w:rPr>
        <w:t>. 中选人遵循院方项目分派规则开展采购代理服务。（中选人按抽签顺序，以院方分派项目时间依次承接委托服务事项）</w:t>
      </w:r>
    </w:p>
    <w:p w14:paraId="26CF4933">
      <w:pPr>
        <w:adjustRightInd w:val="0"/>
        <w:snapToGrid w:val="0"/>
        <w:spacing w:line="480" w:lineRule="atLeast"/>
        <w:ind w:firstLine="480" w:firstLineChars="200"/>
        <w:rPr>
          <w:rFonts w:hint="eastAsia" w:ascii="宋体" w:hAnsi="宋体" w:eastAsia="宋体" w:cs="宋体"/>
          <w:b w:val="0"/>
          <w:bCs w:val="0"/>
          <w:color w:val="auto"/>
          <w:kern w:val="0"/>
          <w:sz w:val="24"/>
          <w:szCs w:val="24"/>
          <w:lang w:eastAsia="zh-CN"/>
        </w:rPr>
      </w:pPr>
      <w:r>
        <w:rPr>
          <w:rFonts w:hint="eastAsia" w:ascii="宋体" w:hAnsi="宋体" w:cs="宋体"/>
          <w:b w:val="0"/>
          <w:bCs w:val="0"/>
          <w:color w:val="auto"/>
          <w:kern w:val="0"/>
          <w:sz w:val="24"/>
          <w:szCs w:val="24"/>
          <w:lang w:val="en-US" w:eastAsia="zh-CN"/>
        </w:rPr>
        <w:t>9</w:t>
      </w:r>
      <w:r>
        <w:rPr>
          <w:rFonts w:hint="eastAsia" w:ascii="宋体" w:hAnsi="宋体" w:eastAsia="宋体" w:cs="宋体"/>
          <w:b w:val="0"/>
          <w:bCs w:val="0"/>
          <w:color w:val="auto"/>
          <w:kern w:val="0"/>
          <w:sz w:val="24"/>
          <w:szCs w:val="24"/>
          <w:lang w:val="en-US" w:eastAsia="zh-CN"/>
        </w:rPr>
        <w:t>.可根据我院工作需求</w:t>
      </w:r>
      <w:r>
        <w:rPr>
          <w:rFonts w:hint="eastAsia" w:ascii="宋体" w:hAnsi="宋体" w:eastAsia="宋体" w:cs="宋体"/>
          <w:b w:val="0"/>
          <w:bCs w:val="0"/>
          <w:color w:val="auto"/>
          <w:kern w:val="0"/>
          <w:sz w:val="24"/>
          <w:szCs w:val="24"/>
          <w:lang w:eastAsia="zh-CN"/>
        </w:rPr>
        <w:t>办理与采购工作有关的其他事宜。</w:t>
      </w:r>
    </w:p>
    <w:p w14:paraId="5F833AD6">
      <w:pPr>
        <w:widowControl/>
        <w:numPr>
          <w:ilvl w:val="0"/>
          <w:numId w:val="0"/>
        </w:numPr>
        <w:spacing w:line="440" w:lineRule="exact"/>
        <w:ind w:left="0" w:leftChars="0" w:firstLine="480" w:firstLineChars="20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四）</w:t>
      </w:r>
      <w:r>
        <w:rPr>
          <w:rFonts w:hint="eastAsia" w:ascii="Times New Roman" w:hAnsi="Times New Roman" w:eastAsia="宋体" w:cs="Times New Roman"/>
          <w:color w:val="auto"/>
          <w:sz w:val="24"/>
          <w:lang w:eastAsia="zh-CN"/>
        </w:rPr>
        <w:t>服务人员配置</w:t>
      </w:r>
    </w:p>
    <w:p w14:paraId="37C8E7A2">
      <w:pPr>
        <w:widowControl w:val="0"/>
        <w:autoSpaceDE w:val="0"/>
        <w:autoSpaceDN w:val="0"/>
        <w:adjustRightInd w:val="0"/>
        <w:spacing w:line="360" w:lineRule="auto"/>
        <w:ind w:firstLine="480" w:firstLineChars="200"/>
        <w:jc w:val="left"/>
        <w:rPr>
          <w:rFonts w:hint="default" w:ascii="宋体" w:hAnsi="宋体" w:eastAsia="宋体" w:cs="Times New Roman"/>
          <w:b w:val="0"/>
          <w:bCs w:val="0"/>
          <w:color w:val="auto"/>
          <w:kern w:val="0"/>
          <w:sz w:val="24"/>
          <w:szCs w:val="24"/>
          <w:highlight w:val="none"/>
          <w:lang w:val="en-US" w:eastAsia="zh-CN"/>
        </w:rPr>
      </w:pPr>
      <w:r>
        <w:rPr>
          <w:rFonts w:ascii="宋体" w:hAnsi="宋体" w:eastAsia="宋体" w:cs="Times New Roman"/>
          <w:b w:val="0"/>
          <w:bCs w:val="0"/>
          <w:color w:val="auto"/>
          <w:kern w:val="0"/>
          <w:sz w:val="24"/>
          <w:szCs w:val="24"/>
          <w:lang w:eastAsia="zh-CN"/>
        </w:rPr>
        <w:t>中</w:t>
      </w:r>
      <w:r>
        <w:rPr>
          <w:rFonts w:hint="eastAsia" w:ascii="宋体" w:hAnsi="宋体" w:eastAsia="宋体" w:cs="Times New Roman"/>
          <w:b w:val="0"/>
          <w:bCs w:val="0"/>
          <w:color w:val="auto"/>
          <w:kern w:val="0"/>
          <w:sz w:val="24"/>
          <w:szCs w:val="24"/>
          <w:lang w:eastAsia="zh-CN"/>
        </w:rPr>
        <w:t>选</w:t>
      </w:r>
      <w:r>
        <w:rPr>
          <w:rFonts w:ascii="宋体" w:hAnsi="宋体" w:eastAsia="宋体" w:cs="Times New Roman"/>
          <w:b w:val="0"/>
          <w:bCs w:val="0"/>
          <w:color w:val="auto"/>
          <w:kern w:val="0"/>
          <w:sz w:val="24"/>
          <w:szCs w:val="24"/>
          <w:lang w:eastAsia="zh-CN"/>
        </w:rPr>
        <w:t>人应指定专人负责与</w:t>
      </w:r>
      <w:r>
        <w:rPr>
          <w:rFonts w:hint="eastAsia" w:ascii="宋体" w:hAnsi="宋体" w:eastAsia="宋体" w:cs="Times New Roman"/>
          <w:b w:val="0"/>
          <w:bCs w:val="0"/>
          <w:color w:val="auto"/>
          <w:kern w:val="0"/>
          <w:sz w:val="24"/>
          <w:szCs w:val="24"/>
          <w:lang w:eastAsia="zh-CN"/>
        </w:rPr>
        <w:t>我院</w:t>
      </w:r>
      <w:r>
        <w:rPr>
          <w:rFonts w:ascii="宋体" w:hAnsi="宋体" w:eastAsia="宋体" w:cs="Times New Roman"/>
          <w:b w:val="0"/>
          <w:bCs w:val="0"/>
          <w:color w:val="auto"/>
          <w:kern w:val="0"/>
          <w:sz w:val="24"/>
          <w:szCs w:val="24"/>
          <w:lang w:eastAsia="zh-CN"/>
        </w:rPr>
        <w:t>的对接及总协调。货物、服务</w:t>
      </w:r>
      <w:r>
        <w:rPr>
          <w:rFonts w:hint="eastAsia" w:ascii="宋体" w:hAnsi="宋体" w:eastAsia="宋体" w:cs="Times New Roman"/>
          <w:b w:val="0"/>
          <w:bCs w:val="0"/>
          <w:color w:val="auto"/>
          <w:kern w:val="0"/>
          <w:sz w:val="24"/>
          <w:szCs w:val="24"/>
          <w:lang w:eastAsia="zh-CN"/>
        </w:rPr>
        <w:t>、工程</w:t>
      </w:r>
      <w:r>
        <w:rPr>
          <w:rFonts w:ascii="宋体" w:hAnsi="宋体" w:eastAsia="宋体" w:cs="Times New Roman"/>
          <w:b w:val="0"/>
          <w:bCs w:val="0"/>
          <w:color w:val="auto"/>
          <w:kern w:val="0"/>
          <w:sz w:val="24"/>
          <w:szCs w:val="24"/>
          <w:lang w:eastAsia="zh-CN"/>
        </w:rPr>
        <w:t>类采购代</w:t>
      </w:r>
      <w:r>
        <w:rPr>
          <w:rFonts w:ascii="宋体" w:hAnsi="宋体" w:eastAsia="宋体" w:cs="Times New Roman"/>
          <w:b w:val="0"/>
          <w:bCs w:val="0"/>
          <w:color w:val="auto"/>
          <w:kern w:val="0"/>
          <w:sz w:val="24"/>
          <w:szCs w:val="24"/>
          <w:highlight w:val="none"/>
          <w:lang w:eastAsia="zh-CN"/>
        </w:rPr>
        <w:t>理人员专业配置合理</w:t>
      </w:r>
      <w:r>
        <w:rPr>
          <w:rFonts w:hint="eastAsia" w:ascii="宋体" w:hAnsi="宋体" w:eastAsia="宋体" w:cs="Times New Roman"/>
          <w:b w:val="0"/>
          <w:bCs w:val="0"/>
          <w:color w:val="auto"/>
          <w:kern w:val="0"/>
          <w:sz w:val="24"/>
          <w:szCs w:val="24"/>
          <w:highlight w:val="none"/>
          <w:lang w:eastAsia="zh-CN"/>
        </w:rPr>
        <w:t>。服务人员配置</w:t>
      </w:r>
      <w:r>
        <w:rPr>
          <w:rFonts w:hint="eastAsia" w:ascii="宋体" w:hAnsi="宋体" w:eastAsia="宋体" w:cs="Times New Roman"/>
          <w:b w:val="0"/>
          <w:bCs w:val="0"/>
          <w:color w:val="auto"/>
          <w:kern w:val="0"/>
          <w:sz w:val="24"/>
          <w:szCs w:val="24"/>
          <w:highlight w:val="none"/>
          <w:lang w:val="en-US" w:eastAsia="zh-CN"/>
        </w:rPr>
        <w:t>合理，具体要求如下：</w:t>
      </w:r>
    </w:p>
    <w:p w14:paraId="4F9BBE32">
      <w:pPr>
        <w:widowControl w:val="0"/>
        <w:autoSpaceDE w:val="0"/>
        <w:autoSpaceDN w:val="0"/>
        <w:adjustRightInd w:val="0"/>
        <w:spacing w:line="360" w:lineRule="auto"/>
        <w:ind w:firstLine="420" w:firstLineChars="200"/>
        <w:jc w:val="left"/>
        <w:rPr>
          <w:rFonts w:hint="eastAsia" w:ascii="宋体" w:hAnsi="宋体" w:eastAsia="宋体" w:cs="Times New Roman"/>
          <w:b w:val="0"/>
          <w:bCs w:val="0"/>
          <w:color w:val="auto"/>
          <w:kern w:val="0"/>
          <w:sz w:val="24"/>
          <w:szCs w:val="24"/>
          <w:lang w:eastAsia="zh-CN"/>
        </w:rPr>
      </w:pPr>
      <w:r>
        <w:rPr>
          <w:rFonts w:hint="eastAsia" w:ascii="宋体" w:hAnsi="宋体" w:eastAsia="宋体" w:cs="Times New Roman"/>
          <w:color w:val="auto"/>
          <w:szCs w:val="21"/>
          <w:highlight w:val="none"/>
        </w:rPr>
        <w:t>★</w:t>
      </w:r>
      <w:r>
        <w:rPr>
          <w:rFonts w:hint="eastAsia" w:ascii="宋体" w:hAnsi="宋体" w:eastAsia="宋体" w:cs="Times New Roman"/>
          <w:b w:val="0"/>
          <w:bCs w:val="0"/>
          <w:color w:val="auto"/>
          <w:kern w:val="0"/>
          <w:sz w:val="24"/>
          <w:szCs w:val="24"/>
          <w:highlight w:val="none"/>
          <w:lang w:eastAsia="zh-CN"/>
        </w:rPr>
        <w:t>1．中选人应指定专门团队负责与我院对接，人员不少于</w:t>
      </w:r>
      <w:r>
        <w:rPr>
          <w:rFonts w:hint="eastAsia" w:ascii="宋体" w:hAnsi="宋体" w:cs="Times New Roman"/>
          <w:b w:val="0"/>
          <w:bCs w:val="0"/>
          <w:color w:val="auto"/>
          <w:kern w:val="0"/>
          <w:sz w:val="24"/>
          <w:szCs w:val="24"/>
          <w:highlight w:val="none"/>
          <w:lang w:val="en-US" w:eastAsia="zh-CN"/>
        </w:rPr>
        <w:t>3</w:t>
      </w:r>
      <w:r>
        <w:rPr>
          <w:rFonts w:hint="eastAsia" w:ascii="宋体" w:hAnsi="宋体" w:eastAsia="宋体" w:cs="Times New Roman"/>
          <w:b w:val="0"/>
          <w:bCs w:val="0"/>
          <w:color w:val="auto"/>
          <w:kern w:val="0"/>
          <w:sz w:val="24"/>
          <w:szCs w:val="24"/>
          <w:highlight w:val="none"/>
          <w:lang w:eastAsia="zh-CN"/>
        </w:rPr>
        <w:t>人，</w:t>
      </w:r>
      <w:r>
        <w:rPr>
          <w:rFonts w:hint="eastAsia" w:ascii="宋体" w:hAnsi="宋体" w:eastAsia="宋体" w:cs="Times New Roman"/>
          <w:b w:val="0"/>
          <w:bCs w:val="0"/>
          <w:color w:val="auto"/>
          <w:kern w:val="0"/>
          <w:sz w:val="24"/>
          <w:szCs w:val="24"/>
          <w:highlight w:val="none"/>
          <w:lang w:val="en-US" w:eastAsia="zh-CN"/>
        </w:rPr>
        <w:t>其中</w:t>
      </w:r>
      <w:r>
        <w:rPr>
          <w:rFonts w:hint="eastAsia" w:ascii="宋体" w:hAnsi="宋体" w:eastAsia="宋体" w:cs="Times New Roman"/>
          <w:b w:val="0"/>
          <w:bCs w:val="0"/>
          <w:color w:val="auto"/>
          <w:kern w:val="0"/>
          <w:sz w:val="24"/>
          <w:szCs w:val="24"/>
          <w:highlight w:val="none"/>
          <w:lang w:eastAsia="zh-CN"/>
        </w:rPr>
        <w:t>项目负责人1人，项目经办人2人。项目负责人需负责项目的总体协调工作，参与重大项目采购文件的制定，处理采购过程出现的重大</w:t>
      </w:r>
      <w:r>
        <w:rPr>
          <w:rFonts w:hint="eastAsia" w:ascii="宋体" w:hAnsi="宋体" w:eastAsia="宋体" w:cs="Times New Roman"/>
          <w:b w:val="0"/>
          <w:bCs w:val="0"/>
          <w:color w:val="auto"/>
          <w:kern w:val="0"/>
          <w:sz w:val="24"/>
          <w:szCs w:val="24"/>
          <w:lang w:eastAsia="zh-CN"/>
        </w:rPr>
        <w:t>问题等；项目经办人直接与我院经办人对接，负责具体的项目采购工作</w:t>
      </w:r>
      <w:r>
        <w:rPr>
          <w:rFonts w:hint="eastAsia" w:ascii="宋体" w:hAnsi="宋体" w:cs="Times New Roman"/>
          <w:b w:val="0"/>
          <w:bCs w:val="0"/>
          <w:color w:val="auto"/>
          <w:kern w:val="0"/>
          <w:sz w:val="24"/>
          <w:szCs w:val="24"/>
          <w:lang w:eastAsia="zh-CN"/>
        </w:rPr>
        <w:t>。</w:t>
      </w:r>
      <w:r>
        <w:rPr>
          <w:rFonts w:hint="eastAsia" w:ascii="宋体" w:hAnsi="宋体" w:eastAsia="宋体" w:cs="Times New Roman"/>
          <w:b w:val="0"/>
          <w:bCs w:val="0"/>
          <w:color w:val="auto"/>
          <w:kern w:val="0"/>
          <w:sz w:val="24"/>
          <w:szCs w:val="24"/>
          <w:lang w:eastAsia="zh-CN"/>
        </w:rPr>
        <w:t>上述</w:t>
      </w:r>
      <w:r>
        <w:rPr>
          <w:rFonts w:hint="eastAsia" w:ascii="宋体" w:hAnsi="宋体" w:cs="Times New Roman"/>
          <w:b w:val="0"/>
          <w:bCs w:val="0"/>
          <w:color w:val="auto"/>
          <w:kern w:val="0"/>
          <w:sz w:val="24"/>
          <w:szCs w:val="24"/>
          <w:lang w:val="en-US" w:eastAsia="zh-CN"/>
        </w:rPr>
        <w:t>3</w:t>
      </w:r>
      <w:r>
        <w:rPr>
          <w:rFonts w:hint="eastAsia" w:ascii="宋体" w:hAnsi="宋体" w:eastAsia="宋体" w:cs="Times New Roman"/>
          <w:b w:val="0"/>
          <w:bCs w:val="0"/>
          <w:color w:val="auto"/>
          <w:kern w:val="0"/>
          <w:sz w:val="24"/>
          <w:szCs w:val="24"/>
          <w:lang w:eastAsia="zh-CN"/>
        </w:rPr>
        <w:t>个人不能重复，我院有权根据项目实施情况，要求中选人增派项目经办人。</w:t>
      </w:r>
    </w:p>
    <w:p w14:paraId="1B19D049">
      <w:pPr>
        <w:adjustRightInd w:val="0"/>
        <w:snapToGrid w:val="0"/>
        <w:spacing w:line="480" w:lineRule="atLeast"/>
        <w:ind w:firstLine="420" w:firstLineChars="200"/>
        <w:rPr>
          <w:rFonts w:hint="eastAsia" w:ascii="宋体" w:hAnsi="宋体" w:eastAsia="宋体" w:cs="Times New Roman"/>
          <w:b w:val="0"/>
          <w:bCs w:val="0"/>
          <w:color w:val="auto"/>
          <w:kern w:val="0"/>
          <w:sz w:val="24"/>
          <w:szCs w:val="24"/>
          <w:lang w:eastAsia="zh-CN"/>
        </w:rPr>
      </w:pPr>
      <w:r>
        <w:rPr>
          <w:rFonts w:hint="eastAsia" w:ascii="宋体" w:hAnsi="宋体" w:eastAsia="宋体" w:cs="Times New Roman"/>
          <w:color w:val="auto"/>
          <w:szCs w:val="21"/>
        </w:rPr>
        <w:t>★</w:t>
      </w:r>
      <w:r>
        <w:rPr>
          <w:rFonts w:hint="eastAsia" w:ascii="宋体" w:hAnsi="宋体" w:eastAsia="宋体" w:cs="Times New Roman"/>
          <w:b w:val="0"/>
          <w:bCs w:val="0"/>
          <w:color w:val="auto"/>
          <w:kern w:val="0"/>
          <w:sz w:val="24"/>
          <w:szCs w:val="24"/>
          <w:lang w:eastAsia="zh-CN"/>
        </w:rPr>
        <w:t>2.在代理服务期间，应保证项目团队成员相对固定，中选人未经允许不可随意更换团队项目负责人、项目经办人、驻场人员，禁止任何变相更换团队人员的行为（除离职、病假、产假等法定情形外），否则，我院有权收回已委托且未发布采购公告的项目（已发布采购公告的，应完成项目全程代理工作）的委托代理资格、暂停其代理服务资格。如确需调整需至少提前一个月书面告知我院并得到我院许可，且新投入项目的人员必须不低于本项目相关的专业、经验要求；我院定期对中选人拟派本项目团队成员进行</w:t>
      </w:r>
      <w:r>
        <w:rPr>
          <w:rFonts w:hint="eastAsia" w:ascii="宋体" w:hAnsi="宋体" w:eastAsia="宋体" w:cs="Times New Roman"/>
          <w:b w:val="0"/>
          <w:bCs w:val="0"/>
          <w:color w:val="auto"/>
          <w:kern w:val="0"/>
          <w:sz w:val="24"/>
          <w:szCs w:val="24"/>
          <w:lang w:val="en-US" w:eastAsia="zh-CN"/>
        </w:rPr>
        <w:t>服务质量</w:t>
      </w:r>
      <w:r>
        <w:rPr>
          <w:rFonts w:hint="eastAsia" w:ascii="宋体" w:hAnsi="宋体" w:eastAsia="宋体" w:cs="Times New Roman"/>
          <w:b w:val="0"/>
          <w:bCs w:val="0"/>
          <w:color w:val="auto"/>
          <w:kern w:val="0"/>
          <w:sz w:val="24"/>
          <w:szCs w:val="24"/>
          <w:lang w:eastAsia="zh-CN"/>
        </w:rPr>
        <w:t>考核，如未通过考核，有权要求中选人更换，否则我院可暂停其代理服务资格。</w:t>
      </w:r>
    </w:p>
    <w:p w14:paraId="30DEC8B9">
      <w:pPr>
        <w:widowControl/>
        <w:numPr>
          <w:ilvl w:val="0"/>
          <w:numId w:val="0"/>
        </w:numPr>
        <w:spacing w:line="440" w:lineRule="exact"/>
        <w:ind w:left="0" w:leftChars="0" w:firstLine="480" w:firstLineChars="200"/>
        <w:jc w:val="lef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五）</w:t>
      </w:r>
      <w:r>
        <w:rPr>
          <w:rFonts w:hint="eastAsia" w:ascii="Times New Roman" w:hAnsi="Times New Roman" w:eastAsia="宋体" w:cs="Times New Roman"/>
          <w:color w:val="auto"/>
          <w:sz w:val="24"/>
          <w:highlight w:val="none"/>
          <w:lang w:eastAsia="zh-CN"/>
        </w:rPr>
        <w:t>服务响应时间</w:t>
      </w:r>
    </w:p>
    <w:p w14:paraId="0BC2CDB3">
      <w:pPr>
        <w:widowControl w:val="0"/>
        <w:autoSpaceDE w:val="0"/>
        <w:autoSpaceDN w:val="0"/>
        <w:adjustRightInd w:val="0"/>
        <w:spacing w:line="360" w:lineRule="auto"/>
        <w:ind w:firstLine="480" w:firstLineChars="200"/>
        <w:jc w:val="left"/>
        <w:rPr>
          <w:rFonts w:ascii="宋体" w:hAnsi="宋体" w:eastAsia="宋体" w:cs="宋体"/>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1. </w:t>
      </w:r>
      <w:r>
        <w:rPr>
          <w:rFonts w:hint="eastAsia" w:ascii="宋体" w:hAnsi="宋体" w:eastAsia="宋体" w:cs="Times New Roman"/>
          <w:b w:val="0"/>
          <w:bCs w:val="0"/>
          <w:color w:val="auto"/>
          <w:kern w:val="0"/>
          <w:sz w:val="24"/>
          <w:szCs w:val="24"/>
          <w:highlight w:val="none"/>
          <w:lang w:eastAsia="zh-CN"/>
        </w:rPr>
        <w:t>承接</w:t>
      </w:r>
      <w:r>
        <w:rPr>
          <w:rFonts w:ascii="宋体" w:hAnsi="宋体" w:eastAsia="宋体" w:cs="Times New Roman"/>
          <w:b w:val="0"/>
          <w:bCs w:val="0"/>
          <w:color w:val="auto"/>
          <w:kern w:val="0"/>
          <w:sz w:val="24"/>
          <w:szCs w:val="24"/>
          <w:highlight w:val="none"/>
          <w:lang w:eastAsia="zh-CN"/>
        </w:rPr>
        <w:t>委托阶段</w:t>
      </w:r>
      <w:r>
        <w:rPr>
          <w:rFonts w:hint="eastAsia" w:ascii="宋体" w:hAnsi="宋体" w:eastAsia="宋体" w:cs="Times New Roman"/>
          <w:b w:val="0"/>
          <w:bCs w:val="0"/>
          <w:color w:val="auto"/>
          <w:kern w:val="0"/>
          <w:sz w:val="24"/>
          <w:szCs w:val="24"/>
          <w:highlight w:val="none"/>
          <w:lang w:eastAsia="zh-CN"/>
        </w:rPr>
        <w:t>：</w:t>
      </w:r>
      <w:r>
        <w:rPr>
          <w:rFonts w:ascii="宋体" w:hAnsi="宋体" w:eastAsia="宋体" w:cs="Times New Roman"/>
          <w:b w:val="0"/>
          <w:bCs w:val="0"/>
          <w:color w:val="auto"/>
          <w:kern w:val="0"/>
          <w:sz w:val="24"/>
          <w:szCs w:val="24"/>
          <w:highlight w:val="none"/>
          <w:lang w:eastAsia="zh-CN"/>
        </w:rPr>
        <w:t>中</w:t>
      </w:r>
      <w:r>
        <w:rPr>
          <w:rFonts w:hint="eastAsia" w:ascii="宋体" w:hAnsi="宋体" w:eastAsia="宋体" w:cs="Times New Roman"/>
          <w:b w:val="0"/>
          <w:bCs w:val="0"/>
          <w:color w:val="auto"/>
          <w:kern w:val="0"/>
          <w:sz w:val="24"/>
          <w:szCs w:val="24"/>
          <w:highlight w:val="none"/>
          <w:lang w:eastAsia="zh-CN"/>
        </w:rPr>
        <w:t>选</w:t>
      </w:r>
      <w:r>
        <w:rPr>
          <w:rFonts w:ascii="宋体" w:hAnsi="宋体" w:eastAsia="宋体" w:cs="Times New Roman"/>
          <w:b w:val="0"/>
          <w:bCs w:val="0"/>
          <w:color w:val="auto"/>
          <w:kern w:val="0"/>
          <w:sz w:val="24"/>
          <w:szCs w:val="24"/>
          <w:highlight w:val="none"/>
          <w:lang w:eastAsia="zh-CN"/>
        </w:rPr>
        <w:t>人接到</w:t>
      </w:r>
      <w:r>
        <w:rPr>
          <w:rFonts w:hint="eastAsia" w:ascii="宋体" w:hAnsi="宋体" w:eastAsia="宋体" w:cs="Times New Roman"/>
          <w:b w:val="0"/>
          <w:bCs w:val="0"/>
          <w:color w:val="auto"/>
          <w:kern w:val="0"/>
          <w:sz w:val="24"/>
          <w:szCs w:val="24"/>
          <w:highlight w:val="none"/>
          <w:lang w:eastAsia="zh-CN"/>
        </w:rPr>
        <w:t>我院</w:t>
      </w:r>
      <w:r>
        <w:rPr>
          <w:rFonts w:ascii="宋体" w:hAnsi="宋体" w:eastAsia="宋体" w:cs="Times New Roman"/>
          <w:b w:val="0"/>
          <w:bCs w:val="0"/>
          <w:color w:val="auto"/>
          <w:kern w:val="0"/>
          <w:sz w:val="24"/>
          <w:szCs w:val="24"/>
          <w:highlight w:val="none"/>
          <w:lang w:eastAsia="zh-CN"/>
        </w:rPr>
        <w:t>委托后，</w:t>
      </w:r>
      <w:r>
        <w:rPr>
          <w:rFonts w:hint="eastAsia" w:ascii="宋体" w:hAnsi="宋体" w:eastAsia="宋体" w:cs="Times New Roman"/>
          <w:b w:val="0"/>
          <w:bCs w:val="0"/>
          <w:color w:val="auto"/>
          <w:kern w:val="0"/>
          <w:sz w:val="24"/>
          <w:szCs w:val="24"/>
          <w:highlight w:val="none"/>
          <w:lang w:eastAsia="zh-CN"/>
        </w:rPr>
        <w:t>应在1个工作日内提交招标（采购）工作计划表，</w:t>
      </w:r>
      <w:r>
        <w:rPr>
          <w:rFonts w:hint="eastAsia" w:ascii="宋体" w:hAnsi="宋体" w:eastAsia="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eastAsia="zh-CN"/>
        </w:rPr>
        <w:t>个工作日内提交招标（采购）文件初稿</w:t>
      </w:r>
      <w:r>
        <w:rPr>
          <w:rFonts w:ascii="宋体" w:hAnsi="宋体" w:eastAsia="宋体" w:cs="Times New Roman"/>
          <w:b w:val="0"/>
          <w:bCs w:val="0"/>
          <w:color w:val="auto"/>
          <w:kern w:val="0"/>
          <w:sz w:val="24"/>
          <w:szCs w:val="24"/>
          <w:highlight w:val="none"/>
          <w:lang w:eastAsia="zh-CN"/>
        </w:rPr>
        <w:t>。</w:t>
      </w:r>
      <w:r>
        <w:rPr>
          <w:rFonts w:hint="eastAsia" w:ascii="宋体" w:hAnsi="宋体" w:eastAsia="宋体" w:cs="Times New Roman"/>
          <w:b w:val="0"/>
          <w:bCs w:val="0"/>
          <w:color w:val="auto"/>
          <w:kern w:val="0"/>
          <w:sz w:val="24"/>
          <w:szCs w:val="24"/>
          <w:highlight w:val="none"/>
          <w:lang w:eastAsia="zh-CN"/>
        </w:rPr>
        <w:t>中选人应指定专人负责与我院的对接及协调工作；</w:t>
      </w:r>
    </w:p>
    <w:p w14:paraId="374E6FB4">
      <w:pPr>
        <w:widowControl w:val="0"/>
        <w:autoSpaceDE w:val="0"/>
        <w:autoSpaceDN w:val="0"/>
        <w:adjustRightInd w:val="0"/>
        <w:spacing w:line="360" w:lineRule="auto"/>
        <w:ind w:firstLine="480" w:firstLineChars="200"/>
        <w:jc w:val="left"/>
        <w:rPr>
          <w:rFonts w:ascii="宋体" w:hAnsi="宋体" w:eastAsia="宋体" w:cs="宋体"/>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2</w:t>
      </w:r>
      <w:r>
        <w:rPr>
          <w:rFonts w:hint="eastAsia" w:ascii="宋体" w:hAnsi="宋体" w:eastAsia="宋体" w:cs="Times New Roman"/>
          <w:b w:val="0"/>
          <w:bCs w:val="0"/>
          <w:color w:val="auto"/>
          <w:kern w:val="0"/>
          <w:sz w:val="24"/>
          <w:szCs w:val="24"/>
          <w:highlight w:val="none"/>
          <w:lang w:eastAsia="zh-CN"/>
        </w:rPr>
        <w:t>．招标（采购）文件编制阶段：代理机构应在</w:t>
      </w:r>
      <w:r>
        <w:rPr>
          <w:rFonts w:hint="eastAsia" w:ascii="宋体" w:hAnsi="宋体" w:eastAsia="宋体" w:cs="Times New Roman"/>
          <w:b w:val="0"/>
          <w:bCs w:val="0"/>
          <w:color w:val="auto"/>
          <w:kern w:val="0"/>
          <w:sz w:val="24"/>
          <w:szCs w:val="24"/>
          <w:highlight w:val="none"/>
          <w:lang w:val="en-US" w:eastAsia="zh-CN"/>
        </w:rPr>
        <w:t>2个</w:t>
      </w:r>
      <w:r>
        <w:rPr>
          <w:rFonts w:hint="eastAsia" w:ascii="宋体" w:hAnsi="宋体" w:eastAsia="宋体" w:cs="Times New Roman"/>
          <w:b w:val="0"/>
          <w:bCs w:val="0"/>
          <w:color w:val="auto"/>
          <w:kern w:val="0"/>
          <w:sz w:val="24"/>
          <w:szCs w:val="24"/>
          <w:highlight w:val="none"/>
          <w:lang w:eastAsia="zh-CN"/>
        </w:rPr>
        <w:t>工作日内拟定完毕招标（采购）文件并传回给我院（</w:t>
      </w:r>
      <w:r>
        <w:rPr>
          <w:rFonts w:ascii="宋体" w:hAnsi="宋体" w:eastAsia="宋体" w:cs="Times New Roman"/>
          <w:b w:val="0"/>
          <w:bCs w:val="0"/>
          <w:color w:val="auto"/>
          <w:kern w:val="0"/>
          <w:sz w:val="24"/>
          <w:szCs w:val="24"/>
          <w:highlight w:val="none"/>
          <w:lang w:eastAsia="zh-CN"/>
        </w:rPr>
        <w:t>双方另</w:t>
      </w:r>
      <w:r>
        <w:rPr>
          <w:rFonts w:hint="eastAsia" w:ascii="宋体" w:hAnsi="宋体" w:eastAsia="宋体" w:cs="Times New Roman"/>
          <w:b w:val="0"/>
          <w:bCs w:val="0"/>
          <w:color w:val="auto"/>
          <w:kern w:val="0"/>
          <w:sz w:val="24"/>
          <w:szCs w:val="24"/>
          <w:highlight w:val="none"/>
          <w:lang w:eastAsia="zh-CN"/>
        </w:rPr>
        <w:t>有</w:t>
      </w:r>
      <w:r>
        <w:rPr>
          <w:rFonts w:ascii="宋体" w:hAnsi="宋体" w:eastAsia="宋体" w:cs="Times New Roman"/>
          <w:b w:val="0"/>
          <w:bCs w:val="0"/>
          <w:color w:val="auto"/>
          <w:kern w:val="0"/>
          <w:sz w:val="24"/>
          <w:szCs w:val="24"/>
          <w:highlight w:val="none"/>
          <w:lang w:eastAsia="zh-CN"/>
        </w:rPr>
        <w:t>约定的除外</w:t>
      </w:r>
      <w:r>
        <w:rPr>
          <w:rFonts w:hint="eastAsia" w:ascii="宋体" w:hAnsi="宋体" w:eastAsia="宋体" w:cs="Times New Roman"/>
          <w:b w:val="0"/>
          <w:bCs w:val="0"/>
          <w:color w:val="auto"/>
          <w:kern w:val="0"/>
          <w:sz w:val="24"/>
          <w:szCs w:val="24"/>
          <w:highlight w:val="none"/>
          <w:lang w:eastAsia="zh-CN"/>
        </w:rPr>
        <w:t>），经我院审查确认后，代理机构应在1个工作日内对外发布采购公告；</w:t>
      </w:r>
    </w:p>
    <w:p w14:paraId="1759AF84">
      <w:pPr>
        <w:widowControl w:val="0"/>
        <w:autoSpaceDE w:val="0"/>
        <w:autoSpaceDN w:val="0"/>
        <w:adjustRightInd w:val="0"/>
        <w:spacing w:line="360" w:lineRule="auto"/>
        <w:ind w:firstLine="480" w:firstLineChars="200"/>
        <w:jc w:val="left"/>
        <w:rPr>
          <w:rFonts w:ascii="宋体" w:hAnsi="宋体" w:eastAsia="宋体" w:cs="Times New Roman"/>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3. </w:t>
      </w:r>
      <w:r>
        <w:rPr>
          <w:rFonts w:hint="eastAsia" w:ascii="宋体" w:hAnsi="宋体" w:eastAsia="宋体" w:cs="Times New Roman"/>
          <w:b w:val="0"/>
          <w:bCs w:val="0"/>
          <w:color w:val="auto"/>
          <w:kern w:val="0"/>
          <w:sz w:val="24"/>
          <w:szCs w:val="24"/>
          <w:highlight w:val="none"/>
          <w:lang w:eastAsia="zh-CN"/>
        </w:rPr>
        <w:t>答疑澄清阶段：代理机构应在3个工作日内回复供应商的询问，在收到供应商质疑后1个工作日内以书面形式向我院反馈并在规定时间内组织质疑回复（答疑）、发布澄清；</w:t>
      </w:r>
    </w:p>
    <w:p w14:paraId="3486AFBF">
      <w:pPr>
        <w:widowControl w:val="0"/>
        <w:autoSpaceDE w:val="0"/>
        <w:autoSpaceDN w:val="0"/>
        <w:adjustRightInd w:val="0"/>
        <w:spacing w:line="360" w:lineRule="auto"/>
        <w:ind w:firstLine="480" w:firstLineChars="200"/>
        <w:jc w:val="left"/>
        <w:rPr>
          <w:rFonts w:hint="eastAsia" w:ascii="宋体" w:hAnsi="宋体" w:eastAsia="宋体" w:cs="Times New Roman"/>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4. </w:t>
      </w:r>
      <w:r>
        <w:rPr>
          <w:rFonts w:hint="eastAsia" w:ascii="宋体" w:hAnsi="宋体" w:eastAsia="宋体" w:cs="Times New Roman"/>
          <w:b w:val="0"/>
          <w:bCs w:val="0"/>
          <w:color w:val="auto"/>
          <w:kern w:val="0"/>
          <w:sz w:val="24"/>
          <w:szCs w:val="24"/>
          <w:highlight w:val="none"/>
          <w:lang w:eastAsia="zh-CN"/>
        </w:rPr>
        <w:t>评审结果公告（公示）阶段：代理机构应在我院确认采购结果后1个工作日内发布中标（成交）公告，同时向我院发出采购结果通知。</w:t>
      </w:r>
    </w:p>
    <w:p w14:paraId="5ED94DDE">
      <w:pPr>
        <w:widowControl w:val="0"/>
        <w:autoSpaceDE w:val="0"/>
        <w:autoSpaceDN w:val="0"/>
        <w:adjustRightInd w:val="0"/>
        <w:spacing w:line="360" w:lineRule="auto"/>
        <w:ind w:firstLine="480" w:firstLineChars="200"/>
        <w:jc w:val="left"/>
        <w:rPr>
          <w:rFonts w:ascii="宋体" w:hAnsi="宋体" w:eastAsia="宋体" w:cs="Times New Roman"/>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5. </w:t>
      </w:r>
      <w:r>
        <w:rPr>
          <w:rFonts w:hint="eastAsia" w:ascii="宋体" w:hAnsi="宋体" w:eastAsia="宋体" w:cs="Times New Roman"/>
          <w:b w:val="0"/>
          <w:bCs w:val="0"/>
          <w:color w:val="auto"/>
          <w:kern w:val="0"/>
          <w:sz w:val="24"/>
          <w:szCs w:val="24"/>
          <w:highlight w:val="none"/>
          <w:lang w:eastAsia="zh-CN"/>
        </w:rPr>
        <w:t>档案移交阶段：</w:t>
      </w:r>
      <w:r>
        <w:rPr>
          <w:rFonts w:hint="eastAsia" w:ascii="宋体" w:hAnsi="宋体" w:eastAsia="宋体" w:cs="宋体"/>
          <w:b w:val="0"/>
          <w:bCs w:val="0"/>
          <w:color w:val="auto"/>
          <w:kern w:val="0"/>
          <w:sz w:val="24"/>
          <w:szCs w:val="24"/>
          <w:highlight w:val="none"/>
          <w:lang w:eastAsia="zh-CN"/>
        </w:rPr>
        <w:t>代理机构应在发出中标（成交）通知书后10个工作日内按我院要求整理并移交相关资料</w:t>
      </w:r>
      <w:r>
        <w:rPr>
          <w:rFonts w:hint="eastAsia" w:ascii="宋体" w:hAnsi="宋体" w:eastAsia="宋体" w:cs="Times New Roman"/>
          <w:b w:val="0"/>
          <w:bCs w:val="0"/>
          <w:color w:val="auto"/>
          <w:kern w:val="0"/>
          <w:sz w:val="24"/>
          <w:szCs w:val="24"/>
          <w:highlight w:val="none"/>
          <w:lang w:eastAsia="zh-CN"/>
        </w:rPr>
        <w:t>；</w:t>
      </w:r>
    </w:p>
    <w:p w14:paraId="74B063AC">
      <w:pPr>
        <w:widowControl w:val="0"/>
        <w:autoSpaceDE w:val="0"/>
        <w:autoSpaceDN w:val="0"/>
        <w:adjustRightInd w:val="0"/>
        <w:spacing w:line="360" w:lineRule="auto"/>
        <w:ind w:firstLine="480" w:firstLineChars="200"/>
        <w:jc w:val="left"/>
        <w:rPr>
          <w:rFonts w:hint="eastAsia" w:ascii="宋体" w:hAnsi="宋体" w:eastAsia="宋体" w:cs="Times New Roman"/>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6. </w:t>
      </w:r>
      <w:r>
        <w:rPr>
          <w:rFonts w:hint="eastAsia" w:ascii="宋体" w:hAnsi="宋体" w:eastAsia="宋体" w:cs="Times New Roman"/>
          <w:b w:val="0"/>
          <w:bCs w:val="0"/>
          <w:color w:val="auto"/>
          <w:kern w:val="0"/>
          <w:sz w:val="24"/>
          <w:szCs w:val="24"/>
          <w:highlight w:val="none"/>
          <w:lang w:eastAsia="zh-CN"/>
        </w:rPr>
        <w:t xml:space="preserve">对于咨询或修改文件等事宜，应于当天响应并及时办理； </w:t>
      </w:r>
    </w:p>
    <w:p w14:paraId="46AC08E7">
      <w:pPr>
        <w:widowControl w:val="0"/>
        <w:autoSpaceDE w:val="0"/>
        <w:autoSpaceDN w:val="0"/>
        <w:adjustRightInd w:val="0"/>
        <w:spacing w:line="360" w:lineRule="auto"/>
        <w:ind w:firstLine="420" w:firstLineChars="200"/>
        <w:jc w:val="left"/>
        <w:rPr>
          <w:rFonts w:hint="eastAsia" w:ascii="宋体" w:hAnsi="宋体" w:eastAsia="宋体" w:cs="Times New Roman"/>
          <w:b w:val="0"/>
          <w:bCs w:val="0"/>
          <w:color w:val="auto"/>
          <w:kern w:val="0"/>
          <w:sz w:val="24"/>
          <w:szCs w:val="24"/>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Times New Roman"/>
          <w:b w:val="0"/>
          <w:bCs w:val="0"/>
          <w:color w:val="auto"/>
          <w:kern w:val="0"/>
          <w:sz w:val="24"/>
          <w:szCs w:val="24"/>
          <w:highlight w:val="none"/>
          <w:lang w:val="en-US" w:eastAsia="zh-CN"/>
        </w:rPr>
        <w:t>7. 不超过政府采购、招标投标法律法规要求的其他法定期限。</w:t>
      </w:r>
    </w:p>
    <w:p w14:paraId="52235205">
      <w:pPr>
        <w:pStyle w:val="5"/>
        <w:rPr>
          <w:rFonts w:hint="eastAsia" w:ascii="宋体" w:hAnsi="宋体" w:eastAsia="宋体" w:cs="Times New Roman"/>
          <w:b w:val="0"/>
          <w:bCs w:val="0"/>
          <w:color w:val="auto"/>
          <w:kern w:val="0"/>
          <w:sz w:val="24"/>
          <w:szCs w:val="24"/>
          <w:highlight w:val="yellow"/>
          <w:lang w:val="en-US" w:eastAsia="zh-CN"/>
        </w:rPr>
      </w:pPr>
    </w:p>
    <w:p w14:paraId="2002F0A4">
      <w:pPr>
        <w:pStyle w:val="5"/>
        <w:rPr>
          <w:rFonts w:hint="eastAsia" w:ascii="宋体" w:hAnsi="宋体" w:eastAsia="宋体" w:cs="Times New Roman"/>
          <w:b w:val="0"/>
          <w:bCs w:val="0"/>
          <w:color w:val="auto"/>
          <w:kern w:val="0"/>
          <w:sz w:val="24"/>
          <w:szCs w:val="24"/>
          <w:highlight w:val="yellow"/>
          <w:lang w:val="en-US" w:eastAsia="zh-CN"/>
        </w:rPr>
      </w:pPr>
    </w:p>
    <w:p w14:paraId="3F84057D">
      <w:pPr>
        <w:widowControl/>
        <w:numPr>
          <w:ilvl w:val="0"/>
          <w:numId w:val="0"/>
        </w:numPr>
        <w:spacing w:line="440" w:lineRule="exact"/>
        <w:ind w:left="0" w:leftChars="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（六）考核评估</w:t>
      </w:r>
    </w:p>
    <w:p w14:paraId="21A3699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eastAsia="宋体" w:cs="Times New Roman"/>
          <w:b w:val="0"/>
          <w:bCs w:val="0"/>
          <w:snapToGrid w:val="0"/>
          <w:color w:val="auto"/>
          <w:sz w:val="24"/>
          <w:szCs w:val="24"/>
          <w:highlight w:val="none"/>
          <w:lang w:val="en-US" w:eastAsia="zh-CN" w:bidi="ar-SA"/>
        </w:rPr>
      </w:pPr>
      <w:r>
        <w:rPr>
          <w:rFonts w:hint="eastAsia" w:ascii="宋体" w:hAnsi="宋体" w:eastAsia="宋体" w:cs="Times New Roman"/>
          <w:color w:val="auto"/>
          <w:szCs w:val="21"/>
        </w:rPr>
        <w:t>★</w:t>
      </w:r>
      <w:r>
        <w:rPr>
          <w:rFonts w:hint="eastAsia" w:ascii="Times New Roman" w:hAnsi="Times New Roman" w:eastAsia="宋体" w:cs="Times New Roman"/>
          <w:b w:val="0"/>
          <w:bCs w:val="0"/>
          <w:snapToGrid w:val="0"/>
          <w:color w:val="auto"/>
          <w:sz w:val="24"/>
          <w:szCs w:val="24"/>
          <w:highlight w:val="none"/>
          <w:lang w:val="en-US" w:eastAsia="zh-CN" w:bidi="ar-SA"/>
        </w:rPr>
        <w:t>1. 项目考核工作：每个项目完成后，由我院对中选人的服务质量进行评价，根据评价情况实行动态管理；累计</w:t>
      </w:r>
      <w:r>
        <w:rPr>
          <w:rFonts w:ascii="Times New Roman" w:hAnsi="Times New Roman" w:eastAsia="宋体" w:cs="Times New Roman"/>
          <w:b w:val="0"/>
          <w:bCs w:val="0"/>
          <w:snapToGrid w:val="0"/>
          <w:color w:val="auto"/>
          <w:sz w:val="24"/>
          <w:szCs w:val="24"/>
          <w:highlight w:val="none"/>
          <w:lang w:val="en-US" w:eastAsia="zh-CN" w:bidi="ar-SA"/>
        </w:rPr>
        <w:t>两个项目考核不合格的，</w:t>
      </w:r>
      <w:r>
        <w:rPr>
          <w:rFonts w:hint="eastAsia" w:ascii="Times New Roman" w:hAnsi="Times New Roman" w:eastAsia="宋体" w:cs="Times New Roman"/>
          <w:b w:val="0"/>
          <w:bCs w:val="0"/>
          <w:snapToGrid w:val="0"/>
          <w:color w:val="auto"/>
          <w:sz w:val="24"/>
          <w:szCs w:val="24"/>
          <w:highlight w:val="none"/>
          <w:lang w:val="en-US" w:eastAsia="zh-CN" w:bidi="ar-SA"/>
        </w:rPr>
        <w:t>我院有权收回已委托且未发布采购公告的项目（已发布采购公告的，应完成项目全程代理工作）</w:t>
      </w:r>
      <w:r>
        <w:rPr>
          <w:rFonts w:hint="eastAsia" w:ascii="Times New Roman" w:hAnsi="Times New Roman" w:eastAsia="宋体" w:cs="宋体"/>
          <w:b w:val="0"/>
          <w:bCs w:val="0"/>
          <w:color w:val="auto"/>
          <w:sz w:val="24"/>
          <w:szCs w:val="24"/>
          <w:highlight w:val="none"/>
          <w:lang w:val="en-US" w:eastAsia="zh-CN" w:bidi="ar-SA"/>
        </w:rPr>
        <w:t>的委托代理资格、</w:t>
      </w:r>
      <w:r>
        <w:rPr>
          <w:rFonts w:hint="eastAsia" w:ascii="Times New Roman" w:hAnsi="Times New Roman" w:eastAsia="宋体" w:cs="Times New Roman"/>
          <w:b w:val="0"/>
          <w:bCs w:val="0"/>
          <w:snapToGrid w:val="0"/>
          <w:color w:val="auto"/>
          <w:sz w:val="24"/>
          <w:szCs w:val="24"/>
          <w:highlight w:val="none"/>
          <w:lang w:val="en-US" w:eastAsia="zh-CN" w:bidi="ar-SA"/>
        </w:rPr>
        <w:t>暂停委托代理资格、解除服务协议的处理决定；</w:t>
      </w:r>
    </w:p>
    <w:p w14:paraId="12FEAA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snapToGrid w:val="0"/>
          <w:color w:val="auto"/>
          <w:sz w:val="24"/>
          <w:szCs w:val="24"/>
          <w:highlight w:val="none"/>
          <w:lang w:val="en-US" w:eastAsia="zh-CN" w:bidi="ar-SA"/>
        </w:rPr>
      </w:pPr>
      <w:r>
        <w:rPr>
          <w:rFonts w:hint="eastAsia" w:ascii="Times New Roman" w:hAnsi="Times New Roman" w:eastAsia="宋体" w:cs="Times New Roman"/>
          <w:b w:val="0"/>
          <w:bCs w:val="0"/>
          <w:snapToGrid w:val="0"/>
          <w:color w:val="auto"/>
          <w:sz w:val="24"/>
          <w:szCs w:val="24"/>
          <w:highlight w:val="none"/>
          <w:lang w:val="en-US" w:eastAsia="zh-CN" w:bidi="ar-SA"/>
        </w:rPr>
        <w:t>2.季度考评工作：在遴选项目服务期限内，我院每一季度对入围中选人进行一次综合评价考核，连续两个季度被我院评价为不合格，我院有权收回已委托且未发布采购公告的项目（已发布采购公告的，应完成项目全程代理工作）的委托代理资格、暂停委托代理资格、解除服务协议的处理决定；</w:t>
      </w:r>
    </w:p>
    <w:p w14:paraId="57C7E4F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snapToGrid w:val="0"/>
          <w:color w:val="auto"/>
          <w:sz w:val="24"/>
          <w:szCs w:val="24"/>
          <w:highlight w:val="none"/>
          <w:lang w:val="en-US" w:eastAsia="zh-CN" w:bidi="ar-SA"/>
        </w:rPr>
      </w:pPr>
      <w:r>
        <w:rPr>
          <w:rFonts w:hint="eastAsia" w:ascii="Times New Roman" w:hAnsi="Times New Roman" w:eastAsia="宋体" w:cs="Times New Roman"/>
          <w:b w:val="0"/>
          <w:bCs w:val="0"/>
          <w:snapToGrid w:val="0"/>
          <w:color w:val="auto"/>
          <w:sz w:val="24"/>
          <w:szCs w:val="24"/>
          <w:highlight w:val="none"/>
          <w:lang w:val="en-US" w:eastAsia="zh-CN" w:bidi="ar-SA"/>
        </w:rPr>
        <w:t>3. 年度考评工作：我院在服务协议期满一个月内组织相关单位，根据入围中选人年度的综合表现进行年度综合评价考核，年度综合考核达到85分可签订下一年度入围协议，未能达到85分以上则不再签订</w:t>
      </w:r>
      <w:r>
        <w:rPr>
          <w:rFonts w:ascii="Times New Roman" w:hAnsi="Times New Roman" w:eastAsia="宋体" w:cs="Times New Roman"/>
          <w:b w:val="0"/>
          <w:bCs w:val="0"/>
          <w:snapToGrid w:val="0"/>
          <w:color w:val="auto"/>
          <w:sz w:val="24"/>
          <w:szCs w:val="24"/>
          <w:highlight w:val="none"/>
          <w:lang w:val="en-US" w:eastAsia="zh-CN" w:bidi="ar-SA"/>
        </w:rPr>
        <w:t>下一年度</w:t>
      </w:r>
      <w:r>
        <w:rPr>
          <w:rFonts w:hint="eastAsia" w:ascii="Times New Roman" w:hAnsi="Times New Roman" w:eastAsia="宋体" w:cs="Times New Roman"/>
          <w:b w:val="0"/>
          <w:bCs w:val="0"/>
          <w:snapToGrid w:val="0"/>
          <w:color w:val="auto"/>
          <w:sz w:val="24"/>
          <w:szCs w:val="24"/>
          <w:highlight w:val="none"/>
          <w:lang w:val="en-US" w:eastAsia="zh-CN" w:bidi="ar-SA"/>
        </w:rPr>
        <w:t>服务协议；</w:t>
      </w:r>
    </w:p>
    <w:p w14:paraId="7730FFD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snapToGrid w:val="0"/>
          <w:color w:val="auto"/>
          <w:sz w:val="24"/>
          <w:szCs w:val="24"/>
          <w:highlight w:val="none"/>
          <w:lang w:val="en-US" w:eastAsia="zh-CN" w:bidi="ar-SA"/>
        </w:rPr>
      </w:pPr>
      <w:r>
        <w:rPr>
          <w:rFonts w:hint="eastAsia" w:ascii="Times New Roman" w:hAnsi="Times New Roman" w:eastAsia="宋体" w:cs="Times New Roman"/>
          <w:b w:val="0"/>
          <w:bCs w:val="0"/>
          <w:snapToGrid w:val="0"/>
          <w:color w:val="auto"/>
          <w:sz w:val="24"/>
          <w:szCs w:val="24"/>
          <w:highlight w:val="none"/>
          <w:lang w:val="en-US" w:eastAsia="zh-CN" w:bidi="ar-SA"/>
        </w:rPr>
        <w:t>4. 我院有权在代理服务期内调整考核方案，中选人应承诺在接到我院书面通知后按我院修订后的规定执行；</w:t>
      </w:r>
    </w:p>
    <w:p w14:paraId="58003BF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Times New Roman" w:hAnsi="Times New Roman" w:eastAsia="宋体" w:cs="Times New Roman"/>
          <w:b w:val="0"/>
          <w:bCs w:val="0"/>
          <w:snapToGrid w:val="0"/>
          <w:color w:val="auto"/>
          <w:sz w:val="24"/>
          <w:szCs w:val="24"/>
          <w:highlight w:val="none"/>
          <w:lang w:val="en-US" w:eastAsia="zh-CN" w:bidi="ar-SA"/>
        </w:rPr>
      </w:pPr>
      <w:r>
        <w:rPr>
          <w:rFonts w:hint="eastAsia" w:ascii="宋体" w:hAnsi="宋体" w:eastAsia="宋体" w:cs="Times New Roman"/>
          <w:color w:val="auto"/>
          <w:szCs w:val="21"/>
        </w:rPr>
        <w:t>★</w:t>
      </w:r>
      <w:r>
        <w:rPr>
          <w:rFonts w:hint="eastAsia" w:ascii="Times New Roman" w:hAnsi="Times New Roman" w:eastAsia="宋体" w:cs="Times New Roman"/>
          <w:b w:val="0"/>
          <w:bCs w:val="0"/>
          <w:snapToGrid w:val="0"/>
          <w:color w:val="auto"/>
          <w:sz w:val="24"/>
          <w:szCs w:val="24"/>
          <w:highlight w:val="none"/>
          <w:lang w:val="en-US" w:eastAsia="zh-CN" w:bidi="ar-SA"/>
        </w:rPr>
        <w:t>5</w:t>
      </w:r>
      <w:r>
        <w:rPr>
          <w:rFonts w:ascii="Times New Roman" w:hAnsi="Times New Roman" w:eastAsia="宋体" w:cs="Times New Roman"/>
          <w:b w:val="0"/>
          <w:bCs w:val="0"/>
          <w:snapToGrid w:val="0"/>
          <w:color w:val="auto"/>
          <w:sz w:val="24"/>
          <w:szCs w:val="24"/>
          <w:highlight w:val="none"/>
          <w:lang w:val="en-US" w:eastAsia="zh-CN" w:bidi="ar-SA"/>
        </w:rPr>
        <w:t>.</w:t>
      </w:r>
      <w:r>
        <w:rPr>
          <w:rFonts w:hint="eastAsia" w:ascii="Times New Roman" w:hAnsi="Times New Roman" w:eastAsia="宋体" w:cs="Times New Roman"/>
          <w:b w:val="0"/>
          <w:bCs w:val="0"/>
          <w:snapToGrid w:val="0"/>
          <w:color w:val="auto"/>
          <w:sz w:val="24"/>
          <w:szCs w:val="24"/>
          <w:highlight w:val="none"/>
          <w:lang w:val="en-US" w:eastAsia="zh-CN" w:bidi="ar-SA"/>
        </w:rPr>
        <w:t xml:space="preserve"> </w:t>
      </w:r>
      <w:r>
        <w:rPr>
          <w:rFonts w:ascii="Times New Roman" w:hAnsi="Times New Roman" w:eastAsia="宋体" w:cs="Times New Roman"/>
          <w:b w:val="0"/>
          <w:bCs w:val="0"/>
          <w:snapToGrid w:val="0"/>
          <w:color w:val="auto"/>
          <w:sz w:val="24"/>
          <w:szCs w:val="24"/>
          <w:highlight w:val="none"/>
          <w:lang w:val="en-US" w:eastAsia="zh-CN" w:bidi="ar-SA"/>
        </w:rPr>
        <w:t>中</w:t>
      </w:r>
      <w:r>
        <w:rPr>
          <w:rFonts w:hint="eastAsia" w:ascii="Times New Roman" w:hAnsi="Times New Roman" w:eastAsia="宋体" w:cs="Times New Roman"/>
          <w:b w:val="0"/>
          <w:bCs w:val="0"/>
          <w:snapToGrid w:val="0"/>
          <w:color w:val="auto"/>
          <w:sz w:val="24"/>
          <w:szCs w:val="24"/>
          <w:highlight w:val="none"/>
          <w:lang w:val="en-US" w:eastAsia="zh-CN" w:bidi="ar-SA"/>
        </w:rPr>
        <w:t>选人</w:t>
      </w:r>
      <w:r>
        <w:rPr>
          <w:rFonts w:ascii="Times New Roman" w:hAnsi="Times New Roman" w:eastAsia="宋体" w:cs="Times New Roman"/>
          <w:b w:val="0"/>
          <w:bCs w:val="0"/>
          <w:snapToGrid w:val="0"/>
          <w:color w:val="auto"/>
          <w:sz w:val="24"/>
          <w:szCs w:val="24"/>
          <w:highlight w:val="none"/>
          <w:lang w:val="en-US" w:eastAsia="zh-CN" w:bidi="ar-SA"/>
        </w:rPr>
        <w:t>应按服务承诺完成采购代理业务，如出现下列情况之一的，</w:t>
      </w:r>
      <w:r>
        <w:rPr>
          <w:rFonts w:hint="eastAsia" w:ascii="Times New Roman" w:hAnsi="Times New Roman" w:eastAsia="宋体" w:cs="宋体"/>
          <w:b w:val="0"/>
          <w:bCs w:val="0"/>
          <w:color w:val="auto"/>
          <w:sz w:val="24"/>
          <w:szCs w:val="24"/>
          <w:highlight w:val="none"/>
          <w:lang w:val="en-US" w:eastAsia="zh-CN" w:bidi="ar-SA"/>
        </w:rPr>
        <w:t>我院有权作出收回已委托且未发布采购公告的项目（已发布采购公告的，应完成项目全程代理工作）的委托代理资格、减少委托项目数量、暂停委托代理资格、在后续项目中取消或降低收取采购代理费用、解除服务协议的处理。如对医院造成不良影响的，我院有权追究责任。</w:t>
      </w:r>
      <w:bookmarkStart w:id="22" w:name="_Hlk196830900"/>
      <w:r>
        <w:rPr>
          <w:rFonts w:hint="eastAsia" w:ascii="Times New Roman" w:hAnsi="Times New Roman" w:eastAsia="宋体" w:cs="宋体"/>
          <w:b w:val="0"/>
          <w:bCs w:val="0"/>
          <w:color w:val="auto"/>
          <w:sz w:val="24"/>
          <w:szCs w:val="24"/>
          <w:highlight w:val="none"/>
          <w:lang w:val="en-US" w:eastAsia="zh-CN" w:bidi="ar-SA"/>
        </w:rPr>
        <w:t>若上述违约处理不能弥补实际损失的，中选人</w:t>
      </w:r>
      <w:r>
        <w:rPr>
          <w:rFonts w:ascii="Times New Roman" w:hAnsi="Times New Roman" w:eastAsia="宋体" w:cs="宋体"/>
          <w:b w:val="0"/>
          <w:bCs w:val="0"/>
          <w:color w:val="auto"/>
          <w:sz w:val="24"/>
          <w:szCs w:val="24"/>
          <w:highlight w:val="none"/>
          <w:lang w:val="en-US" w:eastAsia="zh-CN" w:bidi="ar-SA"/>
        </w:rPr>
        <w:t>还应</w:t>
      </w:r>
      <w:r>
        <w:rPr>
          <w:rFonts w:hint="eastAsia" w:ascii="Times New Roman" w:hAnsi="Times New Roman" w:eastAsia="宋体" w:cs="宋体"/>
          <w:b w:val="0"/>
          <w:bCs w:val="0"/>
          <w:color w:val="auto"/>
          <w:sz w:val="24"/>
          <w:szCs w:val="24"/>
          <w:highlight w:val="none"/>
          <w:lang w:val="en-US" w:eastAsia="zh-CN" w:bidi="ar-SA"/>
        </w:rPr>
        <w:t>赔偿实际损失。</w:t>
      </w:r>
      <w:bookmarkEnd w:id="22"/>
    </w:p>
    <w:p w14:paraId="4A1E9C4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（1）中选人经营过程中出现重大违法记录或严重不良信用记录；在监督检查中，有被责令停业、吊销执照等直接影响经营的；</w:t>
      </w:r>
    </w:p>
    <w:p w14:paraId="3C8DED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（2）与供应商有利害关系而不依法回避；</w:t>
      </w:r>
    </w:p>
    <w:p w14:paraId="0998F5C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（3）向供应商透露其他应选人的相关情况并修改投标文件或者响应文件的；</w:t>
      </w:r>
    </w:p>
    <w:p w14:paraId="10A1FD6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宋体" w:hAnsi="宋体" w:eastAsia="宋体" w:cs="Times New Roman"/>
          <w:color w:val="auto"/>
          <w:szCs w:val="21"/>
        </w:rPr>
        <w:t>★</w:t>
      </w:r>
      <w:r>
        <w:rPr>
          <w:rFonts w:hint="eastAsia" w:ascii="Times New Roman" w:hAnsi="Times New Roman" w:eastAsia="宋体" w:cs="Times New Roman"/>
          <w:b w:val="0"/>
          <w:bCs w:val="0"/>
          <w:color w:val="auto"/>
          <w:kern w:val="0"/>
          <w:sz w:val="24"/>
          <w:szCs w:val="24"/>
          <w:highlight w:val="none"/>
          <w:lang w:val="en-US" w:eastAsia="zh-CN" w:bidi="ar-SA"/>
        </w:rPr>
        <w:t xml:space="preserve">6. </w:t>
      </w:r>
      <w:r>
        <w:rPr>
          <w:rFonts w:hint="eastAsia" w:cs="Times New Roman"/>
          <w:b w:val="0"/>
          <w:bCs w:val="0"/>
          <w:color w:val="auto"/>
          <w:kern w:val="0"/>
          <w:sz w:val="24"/>
          <w:szCs w:val="24"/>
          <w:highlight w:val="none"/>
          <w:lang w:val="en-US" w:eastAsia="zh-CN" w:bidi="ar-SA"/>
        </w:rPr>
        <w:t>不得存在以下</w:t>
      </w:r>
      <w:r>
        <w:rPr>
          <w:rFonts w:hint="eastAsia" w:ascii="Times New Roman" w:hAnsi="Times New Roman" w:eastAsia="宋体" w:cs="Times New Roman"/>
          <w:b w:val="0"/>
          <w:bCs w:val="0"/>
          <w:color w:val="auto"/>
          <w:kern w:val="0"/>
          <w:sz w:val="24"/>
          <w:szCs w:val="24"/>
          <w:highlight w:val="none"/>
          <w:lang w:val="en-US" w:eastAsia="zh-CN" w:bidi="ar-SA"/>
        </w:rPr>
        <w:t>授意或配合供应商撤换、修改投标文件或者响应文件</w:t>
      </w:r>
      <w:r>
        <w:rPr>
          <w:rFonts w:hint="eastAsia" w:cs="Times New Roman"/>
          <w:b w:val="0"/>
          <w:bCs w:val="0"/>
          <w:color w:val="auto"/>
          <w:kern w:val="0"/>
          <w:sz w:val="24"/>
          <w:szCs w:val="24"/>
          <w:highlight w:val="none"/>
          <w:lang w:val="en-US" w:eastAsia="zh-CN" w:bidi="ar-SA"/>
        </w:rPr>
        <w:t>的行为：</w:t>
      </w:r>
    </w:p>
    <w:p w14:paraId="527FDED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（1）为谋求特定供应商中标、成交而与其他供应商串通的；</w:t>
      </w:r>
    </w:p>
    <w:p w14:paraId="182E694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（2）开标前泄露任何可能影响公平竞争的有关采购情况；</w:t>
      </w:r>
    </w:p>
    <w:p w14:paraId="0A30D2D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（3）向我院行贿或者采取其他不正当手段谋取非法利益，或以不正当手段获取采购代理业务，或与我院、供应商恶意串通操纵采购活动；</w:t>
      </w:r>
    </w:p>
    <w:p w14:paraId="47C04AA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（4）未经我院书面同意，向第三方转让我院在本协议中授予中选人的权限，或超越我院授权范围提供服务；</w:t>
      </w:r>
    </w:p>
    <w:p w14:paraId="7E8D250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（5）采购公告的信息不真实、有虚假或者欺诈内容；</w:t>
      </w:r>
    </w:p>
    <w:p w14:paraId="5356BA7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（6）应当采用公开招标方式而擅自采用其他方式采购；</w:t>
      </w:r>
    </w:p>
    <w:p w14:paraId="2B6E4A2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（7）隐匿、销毁、篡改采购资料或者伪造、变造采购资料；</w:t>
      </w:r>
    </w:p>
    <w:p w14:paraId="1BCBC59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（8）擅自终止采购活动；</w:t>
      </w:r>
    </w:p>
    <w:p w14:paraId="02B867E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（9）未按照规定进行开标和组织评标；</w:t>
      </w:r>
    </w:p>
    <w:p w14:paraId="6BF83FB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（10）非法干预采购评审活动；</w:t>
      </w:r>
    </w:p>
    <w:p w14:paraId="04090A1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（11）以不符合法律法规规定的理由组织重新评审；</w:t>
      </w:r>
    </w:p>
    <w:p w14:paraId="03B34DA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（12）未依法从政府部门指定的采购评审专家库中抽取评审专家；</w:t>
      </w:r>
    </w:p>
    <w:p w14:paraId="579F78C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（13）违反利益冲突原则，为供应商提供与我院委托的采购项目相关的投标代理、投标咨询、编制投标文件等业务；</w:t>
      </w:r>
    </w:p>
    <w:p w14:paraId="1D38883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（14）未按约定或规定对开标、评标活动进行全程录音录像；</w:t>
      </w:r>
    </w:p>
    <w:p w14:paraId="0AE58D2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（15）泄露评审情况以及评审过程中获悉的国家秘密、商业秘密；</w:t>
      </w:r>
    </w:p>
    <w:p w14:paraId="55AAA8E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（16）擅自修改采购文件或者评审结果的；</w:t>
      </w:r>
    </w:p>
    <w:p w14:paraId="4B90A27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（17）因中选人原因导致供应商投诉成立，项目被废标或重新采购，或被要求整改和处罚；</w:t>
      </w:r>
    </w:p>
    <w:p w14:paraId="7E733FB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（18）未按照规定进行资格预审或者资格审查；</w:t>
      </w:r>
    </w:p>
    <w:p w14:paraId="585E36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（19）在执行我院采购项目中，拒绝有关部门依法实施监督检查的或在有关部门依法实施的监督检查中提供虚假情况；</w:t>
      </w:r>
    </w:p>
    <w:p w14:paraId="6141EEE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（20）单个项目采购文件或组织评审中出现重大错漏；</w:t>
      </w:r>
    </w:p>
    <w:p w14:paraId="1B01763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（21）拒收供应商按照法定要求提出的质疑函；</w:t>
      </w:r>
    </w:p>
    <w:p w14:paraId="325E16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（22）质疑投诉处理不力对项目产生重大不利影响的；</w:t>
      </w:r>
    </w:p>
    <w:p w14:paraId="395141B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（23）除相关监督检查外，未经我院同意允许其他单位、部门或个人查阅我院采购资料的；</w:t>
      </w:r>
    </w:p>
    <w:p w14:paraId="5E703C5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（24）对供应商的询问、质疑逾期未作处理；</w:t>
      </w:r>
    </w:p>
    <w:p w14:paraId="0CC5193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（25）中选人未如期如实向我院或上级监督部门提供审计、巡视、巡察数据；</w:t>
      </w:r>
    </w:p>
    <w:p w14:paraId="7891E19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（26）未按照法规要求编制采购文件和组织评审的；</w:t>
      </w:r>
    </w:p>
    <w:p w14:paraId="7C50A34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（27）未及时跟进影响项目进度的；</w:t>
      </w:r>
    </w:p>
    <w:p w14:paraId="440ADFA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（28）未妥善或及时移交委托项目资料，或委托项目资料不完整、不规范、不清晰或有错漏；</w:t>
      </w:r>
    </w:p>
    <w:p w14:paraId="0B7CD91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（29）项目采购资料错漏、程序不规范的；</w:t>
      </w:r>
    </w:p>
    <w:p w14:paraId="0688F1F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（30）因工作过失导致医院名誉受到损害；</w:t>
      </w:r>
    </w:p>
    <w:p w14:paraId="66B42DD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（31）无正当理由不接受我院委托业务的；</w:t>
      </w:r>
    </w:p>
    <w:p w14:paraId="7E5292E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（32）未在自评审结束之日起2个工作日内将评审报告送交我院；</w:t>
      </w:r>
    </w:p>
    <w:p w14:paraId="3261777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（33）出现其他违反政府采购、招投标法律法规等情节严重的行为；</w:t>
      </w:r>
    </w:p>
    <w:p w14:paraId="1566E25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中选人</w:t>
      </w:r>
      <w:r>
        <w:rPr>
          <w:rFonts w:ascii="Times New Roman" w:hAnsi="Times New Roman" w:eastAsia="宋体" w:cs="Times New Roman"/>
          <w:b w:val="0"/>
          <w:bCs w:val="0"/>
          <w:color w:val="auto"/>
          <w:kern w:val="0"/>
          <w:sz w:val="24"/>
          <w:szCs w:val="24"/>
          <w:highlight w:val="none"/>
          <w:lang w:val="en-US" w:eastAsia="zh-CN" w:bidi="ar-SA"/>
        </w:rPr>
        <w:t>出现上述</w:t>
      </w:r>
      <w:r>
        <w:rPr>
          <w:rFonts w:hint="eastAsia" w:ascii="Times New Roman" w:hAnsi="Times New Roman" w:eastAsia="宋体" w:cs="Times New Roman"/>
          <w:b w:val="0"/>
          <w:bCs w:val="0"/>
          <w:color w:val="auto"/>
          <w:kern w:val="0"/>
          <w:sz w:val="24"/>
          <w:szCs w:val="24"/>
          <w:highlight w:val="none"/>
          <w:lang w:val="en-US" w:eastAsia="zh-CN" w:bidi="ar-SA"/>
        </w:rPr>
        <w:t>情形的</w:t>
      </w:r>
      <w:r>
        <w:rPr>
          <w:rFonts w:ascii="Times New Roman" w:hAnsi="Times New Roman" w:eastAsia="宋体" w:cs="Times New Roman"/>
          <w:b w:val="0"/>
          <w:bCs w:val="0"/>
          <w:color w:val="auto"/>
          <w:kern w:val="0"/>
          <w:sz w:val="24"/>
          <w:szCs w:val="24"/>
          <w:highlight w:val="none"/>
          <w:lang w:val="en-US" w:eastAsia="zh-CN" w:bidi="ar-SA"/>
        </w:rPr>
        <w:t>，</w:t>
      </w:r>
      <w:r>
        <w:rPr>
          <w:rFonts w:hint="eastAsia" w:ascii="Times New Roman" w:hAnsi="Times New Roman" w:eastAsia="宋体" w:cs="Times New Roman"/>
          <w:b w:val="0"/>
          <w:bCs w:val="0"/>
          <w:color w:val="auto"/>
          <w:kern w:val="0"/>
          <w:sz w:val="24"/>
          <w:szCs w:val="24"/>
          <w:highlight w:val="none"/>
          <w:lang w:val="en-US" w:eastAsia="zh-CN" w:bidi="ar-SA"/>
        </w:rPr>
        <w:t>我院</w:t>
      </w:r>
      <w:r>
        <w:rPr>
          <w:rFonts w:ascii="Times New Roman" w:hAnsi="Times New Roman" w:eastAsia="宋体" w:cs="Times New Roman"/>
          <w:b w:val="0"/>
          <w:bCs w:val="0"/>
          <w:color w:val="auto"/>
          <w:kern w:val="0"/>
          <w:sz w:val="24"/>
          <w:szCs w:val="24"/>
          <w:highlight w:val="none"/>
          <w:lang w:val="en-US" w:eastAsia="zh-CN" w:bidi="ar-SA"/>
        </w:rPr>
        <w:t>还可依照法律</w:t>
      </w:r>
      <w:r>
        <w:rPr>
          <w:rFonts w:hint="eastAsia" w:ascii="Times New Roman" w:hAnsi="Times New Roman" w:eastAsia="宋体" w:cs="Times New Roman"/>
          <w:b w:val="0"/>
          <w:bCs w:val="0"/>
          <w:color w:val="auto"/>
          <w:kern w:val="0"/>
          <w:sz w:val="24"/>
          <w:szCs w:val="24"/>
          <w:highlight w:val="none"/>
          <w:lang w:val="en-US" w:eastAsia="zh-CN" w:bidi="ar-SA"/>
        </w:rPr>
        <w:t>法规相关规定</w:t>
      </w:r>
      <w:r>
        <w:rPr>
          <w:rFonts w:ascii="Times New Roman" w:hAnsi="Times New Roman" w:eastAsia="宋体" w:cs="Times New Roman"/>
          <w:b w:val="0"/>
          <w:bCs w:val="0"/>
          <w:color w:val="auto"/>
          <w:kern w:val="0"/>
          <w:sz w:val="24"/>
          <w:szCs w:val="24"/>
          <w:highlight w:val="none"/>
          <w:lang w:val="en-US" w:eastAsia="zh-CN" w:bidi="ar-SA"/>
        </w:rPr>
        <w:t>，向</w:t>
      </w:r>
      <w:r>
        <w:rPr>
          <w:rFonts w:hint="eastAsia" w:ascii="Times New Roman" w:hAnsi="Times New Roman" w:eastAsia="宋体" w:cs="Times New Roman"/>
          <w:b w:val="0"/>
          <w:bCs w:val="0"/>
          <w:color w:val="auto"/>
          <w:kern w:val="0"/>
          <w:sz w:val="24"/>
          <w:szCs w:val="24"/>
          <w:highlight w:val="none"/>
          <w:lang w:val="en-US" w:eastAsia="zh-CN" w:bidi="ar-SA"/>
        </w:rPr>
        <w:t>政府相关采购</w:t>
      </w:r>
      <w:r>
        <w:rPr>
          <w:rFonts w:ascii="Times New Roman" w:hAnsi="Times New Roman" w:eastAsia="宋体" w:cs="Times New Roman"/>
          <w:b w:val="0"/>
          <w:bCs w:val="0"/>
          <w:color w:val="auto"/>
          <w:kern w:val="0"/>
          <w:sz w:val="24"/>
          <w:szCs w:val="24"/>
          <w:highlight w:val="none"/>
          <w:lang w:val="en-US" w:eastAsia="zh-CN" w:bidi="ar-SA"/>
        </w:rPr>
        <w:t>监督管理部门</w:t>
      </w:r>
      <w:r>
        <w:rPr>
          <w:rFonts w:hint="eastAsia" w:ascii="Times New Roman" w:hAnsi="Times New Roman" w:eastAsia="宋体" w:cs="Times New Roman"/>
          <w:b w:val="0"/>
          <w:bCs w:val="0"/>
          <w:color w:val="auto"/>
          <w:kern w:val="0"/>
          <w:sz w:val="24"/>
          <w:szCs w:val="24"/>
          <w:highlight w:val="none"/>
          <w:lang w:val="en-US" w:eastAsia="zh-CN" w:bidi="ar-SA"/>
        </w:rPr>
        <w:t>移交</w:t>
      </w:r>
      <w:r>
        <w:rPr>
          <w:rFonts w:ascii="Times New Roman" w:hAnsi="Times New Roman" w:eastAsia="宋体" w:cs="Times New Roman"/>
          <w:b w:val="0"/>
          <w:bCs w:val="0"/>
          <w:color w:val="auto"/>
          <w:kern w:val="0"/>
          <w:sz w:val="24"/>
          <w:szCs w:val="24"/>
          <w:highlight w:val="none"/>
          <w:lang w:val="en-US" w:eastAsia="zh-CN" w:bidi="ar-SA"/>
        </w:rPr>
        <w:t>相关材料</w:t>
      </w:r>
      <w:r>
        <w:rPr>
          <w:rFonts w:hint="eastAsia" w:ascii="Times New Roman" w:hAnsi="Times New Roman" w:eastAsia="宋体" w:cs="Times New Roman"/>
          <w:b w:val="0"/>
          <w:bCs w:val="0"/>
          <w:color w:val="auto"/>
          <w:kern w:val="0"/>
          <w:sz w:val="24"/>
          <w:szCs w:val="24"/>
          <w:highlight w:val="none"/>
          <w:lang w:val="en-US" w:eastAsia="zh-CN" w:bidi="ar-SA"/>
        </w:rPr>
        <w:t>并提请进行行政</w:t>
      </w:r>
      <w:r>
        <w:rPr>
          <w:rFonts w:ascii="Times New Roman" w:hAnsi="Times New Roman" w:eastAsia="宋体" w:cs="Times New Roman"/>
          <w:b w:val="0"/>
          <w:bCs w:val="0"/>
          <w:color w:val="auto"/>
          <w:kern w:val="0"/>
          <w:sz w:val="24"/>
          <w:szCs w:val="24"/>
          <w:highlight w:val="none"/>
          <w:lang w:val="en-US" w:eastAsia="zh-CN" w:bidi="ar-SA"/>
        </w:rPr>
        <w:t>处罚，</w:t>
      </w:r>
      <w:r>
        <w:rPr>
          <w:rFonts w:hint="eastAsia" w:ascii="Times New Roman" w:hAnsi="Times New Roman" w:eastAsia="宋体" w:cs="Times New Roman"/>
          <w:b w:val="0"/>
          <w:bCs w:val="0"/>
          <w:color w:val="auto"/>
          <w:kern w:val="0"/>
          <w:sz w:val="24"/>
          <w:szCs w:val="24"/>
          <w:highlight w:val="none"/>
          <w:lang w:val="en-US" w:eastAsia="zh-CN" w:bidi="ar-SA"/>
        </w:rPr>
        <w:t>涉嫌</w:t>
      </w:r>
      <w:r>
        <w:rPr>
          <w:rFonts w:ascii="Times New Roman" w:hAnsi="Times New Roman" w:eastAsia="宋体" w:cs="Times New Roman"/>
          <w:b w:val="0"/>
          <w:bCs w:val="0"/>
          <w:color w:val="auto"/>
          <w:kern w:val="0"/>
          <w:sz w:val="24"/>
          <w:szCs w:val="24"/>
          <w:highlight w:val="none"/>
          <w:lang w:val="en-US" w:eastAsia="zh-CN" w:bidi="ar-SA"/>
        </w:rPr>
        <w:t>犯罪的，移交司法</w:t>
      </w:r>
      <w:r>
        <w:rPr>
          <w:rFonts w:hint="eastAsia" w:ascii="Times New Roman" w:hAnsi="Times New Roman" w:eastAsia="宋体" w:cs="Times New Roman"/>
          <w:b w:val="0"/>
          <w:bCs w:val="0"/>
          <w:color w:val="auto"/>
          <w:kern w:val="0"/>
          <w:sz w:val="24"/>
          <w:szCs w:val="24"/>
          <w:highlight w:val="none"/>
          <w:lang w:val="en-US" w:eastAsia="zh-CN" w:bidi="ar-SA"/>
        </w:rPr>
        <w:t>机关</w:t>
      </w:r>
      <w:r>
        <w:rPr>
          <w:rFonts w:ascii="Times New Roman" w:hAnsi="Times New Roman" w:eastAsia="宋体" w:cs="Times New Roman"/>
          <w:b w:val="0"/>
          <w:bCs w:val="0"/>
          <w:color w:val="auto"/>
          <w:kern w:val="0"/>
          <w:sz w:val="24"/>
          <w:szCs w:val="24"/>
          <w:highlight w:val="none"/>
          <w:lang w:val="en-US" w:eastAsia="zh-CN" w:bidi="ar-SA"/>
        </w:rPr>
        <w:t>进行处理。</w:t>
      </w:r>
    </w:p>
    <w:p w14:paraId="1A4190E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前述实际损失的范围是指我院的实际经济损失、律师费、诉讼费、调查费、采取补救措施的费用等所有损失。</w:t>
      </w:r>
    </w:p>
    <w:p w14:paraId="7FE8A35F">
      <w:pPr>
        <w:pStyle w:val="5"/>
        <w:rPr>
          <w:rFonts w:hint="default"/>
          <w:lang w:val="en-US" w:eastAsia="zh-CN"/>
        </w:rPr>
      </w:pPr>
    </w:p>
    <w:p w14:paraId="1374C946">
      <w:pPr>
        <w:adjustRightInd w:val="0"/>
        <w:snapToGrid w:val="0"/>
        <w:spacing w:line="480" w:lineRule="atLeast"/>
        <w:ind w:firstLine="480" w:firstLineChars="200"/>
        <w:rPr>
          <w:color w:val="auto"/>
          <w:sz w:val="24"/>
        </w:rPr>
      </w:pPr>
      <w:r>
        <w:rPr>
          <w:rFonts w:hint="eastAsia"/>
          <w:color w:val="auto"/>
          <w:sz w:val="24"/>
        </w:rPr>
        <w:t>★（</w:t>
      </w:r>
      <w:r>
        <w:rPr>
          <w:rFonts w:hint="eastAsia"/>
          <w:color w:val="auto"/>
          <w:sz w:val="24"/>
          <w:lang w:val="en-US" w:eastAsia="zh-CN"/>
        </w:rPr>
        <w:t>七</w:t>
      </w:r>
      <w:r>
        <w:rPr>
          <w:rFonts w:hint="eastAsia"/>
          <w:color w:val="auto"/>
          <w:sz w:val="24"/>
        </w:rPr>
        <w:t>）服务费用。</w:t>
      </w:r>
    </w:p>
    <w:p w14:paraId="0A46CCDD">
      <w:pPr>
        <w:numPr>
          <w:ilvl w:val="0"/>
          <w:numId w:val="0"/>
        </w:numPr>
        <w:adjustRightInd w:val="0"/>
        <w:snapToGrid w:val="0"/>
        <w:spacing w:line="480" w:lineRule="atLeast"/>
        <w:ind w:firstLine="480" w:firstLineChars="200"/>
        <w:rPr>
          <w:rFonts w:hint="eastAsia"/>
          <w:color w:val="auto"/>
          <w:sz w:val="24"/>
          <w:lang w:val="en-US" w:eastAsia="zh-CN"/>
        </w:rPr>
      </w:pPr>
      <w:r>
        <w:rPr>
          <w:rFonts w:hint="eastAsia" w:ascii="Times New Roman" w:hAnsi="Times New Roman" w:eastAsia="宋体" w:cs="Times New Roman"/>
          <w:color w:val="auto"/>
          <w:kern w:val="2"/>
          <w:sz w:val="24"/>
          <w:szCs w:val="24"/>
          <w:lang w:val="en-US" w:eastAsia="zh-CN" w:bidi="ar-SA"/>
        </w:rPr>
        <w:t>1.</w:t>
      </w:r>
      <w:r>
        <w:rPr>
          <w:rFonts w:hint="eastAsia"/>
          <w:color w:val="auto"/>
          <w:sz w:val="24"/>
        </w:rPr>
        <w:t>代理费用</w:t>
      </w:r>
      <w:r>
        <w:rPr>
          <w:rFonts w:hint="eastAsia"/>
          <w:color w:val="auto"/>
          <w:sz w:val="24"/>
          <w:lang w:eastAsia="zh-CN"/>
        </w:rPr>
        <w:t>限价</w:t>
      </w:r>
      <w:r>
        <w:rPr>
          <w:rFonts w:hint="eastAsia"/>
          <w:color w:val="auto"/>
          <w:sz w:val="24"/>
        </w:rPr>
        <w:t>。</w:t>
      </w:r>
      <w:r>
        <w:rPr>
          <w:rFonts w:hint="eastAsia"/>
          <w:color w:val="auto"/>
          <w:sz w:val="24"/>
          <w:lang w:eastAsia="zh-CN"/>
        </w:rPr>
        <w:t>以</w:t>
      </w:r>
      <w:r>
        <w:rPr>
          <w:rFonts w:hint="eastAsia"/>
          <w:color w:val="auto"/>
          <w:sz w:val="24"/>
          <w:lang w:val="en-US" w:eastAsia="zh-CN"/>
        </w:rPr>
        <w:t>中标</w:t>
      </w:r>
      <w:r>
        <w:rPr>
          <w:rFonts w:hint="eastAsia"/>
          <w:color w:val="auto"/>
          <w:sz w:val="24"/>
          <w:lang w:eastAsia="zh-CN"/>
        </w:rPr>
        <w:t>价为基准，</w:t>
      </w:r>
      <w:r>
        <w:rPr>
          <w:rFonts w:hint="eastAsia" w:ascii="Times New Roman" w:hAnsi="Times New Roman" w:cs="Times New Roman"/>
          <w:color w:val="auto"/>
          <w:sz w:val="24"/>
          <w:lang w:val="en-US" w:eastAsia="zh-CN"/>
        </w:rPr>
        <w:t>参照《招标代理服务收费管理暂行办法》（计价格[2002]1980号）和《国家发展改革委关于降低部分建设项目收费标准规范收费行为等有关问题的通知》（发改价格[2011]534号）标准下浮：</w:t>
      </w:r>
    </w:p>
    <w:tbl>
      <w:tblPr>
        <w:tblStyle w:val="18"/>
        <w:tblW w:w="516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7"/>
        <w:gridCol w:w="1754"/>
      </w:tblGrid>
      <w:tr w14:paraId="3B4A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3407" w:type="dxa"/>
            <w:tcBorders>
              <w:tl2br w:val="nil"/>
              <w:tr2bl w:val="nil"/>
            </w:tcBorders>
            <w:vAlign w:val="center"/>
          </w:tcPr>
          <w:p w14:paraId="7B16E744">
            <w:pPr>
              <w:jc w:val="center"/>
              <w:rPr>
                <w:b/>
                <w:bCs/>
                <w:color w:val="auto"/>
                <w:sz w:val="24"/>
                <w:szCs w:val="24"/>
              </w:rPr>
            </w:pPr>
            <w:r>
              <w:rPr>
                <w:rFonts w:hint="eastAsia"/>
                <w:b/>
                <w:bCs/>
                <w:color w:val="auto"/>
                <w:sz w:val="24"/>
                <w:szCs w:val="24"/>
              </w:rPr>
              <w:t>中标金额（万元）</w:t>
            </w:r>
          </w:p>
        </w:tc>
        <w:tc>
          <w:tcPr>
            <w:tcW w:w="1754" w:type="dxa"/>
            <w:tcBorders>
              <w:tl2br w:val="nil"/>
              <w:tr2bl w:val="nil"/>
            </w:tcBorders>
            <w:vAlign w:val="center"/>
          </w:tcPr>
          <w:p w14:paraId="5A4EC90E">
            <w:pPr>
              <w:jc w:val="center"/>
              <w:rPr>
                <w:rFonts w:hint="eastAsia" w:eastAsia="宋体"/>
                <w:b/>
                <w:bCs/>
                <w:color w:val="auto"/>
                <w:sz w:val="24"/>
                <w:szCs w:val="24"/>
                <w:lang w:eastAsia="zh-CN"/>
              </w:rPr>
            </w:pPr>
            <w:r>
              <w:rPr>
                <w:rFonts w:hint="eastAsia"/>
                <w:b/>
                <w:bCs/>
                <w:color w:val="auto"/>
                <w:sz w:val="24"/>
                <w:szCs w:val="24"/>
                <w:lang w:val="en-US" w:eastAsia="zh-CN"/>
              </w:rPr>
              <w:t>整体下浮</w:t>
            </w:r>
          </w:p>
        </w:tc>
      </w:tr>
      <w:tr w14:paraId="7D29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73EEF86">
            <w:pPr>
              <w:jc w:val="center"/>
              <w:rPr>
                <w:rFonts w:hint="eastAsia" w:eastAsia="宋体"/>
                <w:color w:val="auto"/>
                <w:sz w:val="24"/>
                <w:szCs w:val="24"/>
                <w:lang w:val="en-US" w:eastAsia="zh-CN"/>
              </w:rPr>
            </w:pPr>
            <w:r>
              <w:rPr>
                <w:rFonts w:hint="eastAsia"/>
                <w:color w:val="auto"/>
                <w:sz w:val="24"/>
                <w:szCs w:val="24"/>
                <w:lang w:val="en-US" w:eastAsia="zh-CN"/>
              </w:rPr>
              <w:t>100以下</w:t>
            </w:r>
          </w:p>
        </w:tc>
        <w:tc>
          <w:tcPr>
            <w:tcW w:w="1754" w:type="dxa"/>
            <w:tcBorders>
              <w:tl2br w:val="nil"/>
              <w:tr2bl w:val="nil"/>
            </w:tcBorders>
            <w:vAlign w:val="center"/>
          </w:tcPr>
          <w:p w14:paraId="21C53E25">
            <w:pPr>
              <w:jc w:val="center"/>
              <w:rPr>
                <w:rFonts w:hint="default"/>
                <w:color w:val="auto"/>
                <w:sz w:val="24"/>
                <w:szCs w:val="24"/>
                <w:lang w:val="en-US" w:eastAsia="zh-CN"/>
              </w:rPr>
            </w:pPr>
            <w:r>
              <w:rPr>
                <w:rFonts w:hint="eastAsia"/>
                <w:color w:val="auto"/>
                <w:sz w:val="24"/>
                <w:szCs w:val="24"/>
                <w:lang w:val="en-US" w:eastAsia="zh-CN"/>
              </w:rPr>
              <w:t>10%</w:t>
            </w:r>
          </w:p>
        </w:tc>
      </w:tr>
      <w:tr w14:paraId="46CE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73A43B4A">
            <w:pPr>
              <w:jc w:val="center"/>
              <w:rPr>
                <w:color w:val="auto"/>
                <w:sz w:val="24"/>
                <w:szCs w:val="24"/>
              </w:rPr>
            </w:pPr>
            <w:r>
              <w:rPr>
                <w:rFonts w:hint="eastAsia"/>
                <w:color w:val="auto"/>
                <w:sz w:val="24"/>
                <w:szCs w:val="24"/>
                <w:lang w:val="en-US" w:eastAsia="zh-CN"/>
              </w:rPr>
              <w:t>100（含）—5</w:t>
            </w:r>
            <w:r>
              <w:rPr>
                <w:rFonts w:hint="eastAsia"/>
                <w:color w:val="auto"/>
                <w:sz w:val="24"/>
                <w:szCs w:val="24"/>
              </w:rPr>
              <w:t>00以下</w:t>
            </w:r>
          </w:p>
        </w:tc>
        <w:tc>
          <w:tcPr>
            <w:tcW w:w="1754" w:type="dxa"/>
            <w:tcBorders>
              <w:tl2br w:val="nil"/>
              <w:tr2bl w:val="nil"/>
            </w:tcBorders>
            <w:vAlign w:val="center"/>
          </w:tcPr>
          <w:p w14:paraId="11F3CFB9">
            <w:pPr>
              <w:jc w:val="center"/>
              <w:rPr>
                <w:color w:val="auto"/>
                <w:sz w:val="24"/>
                <w:szCs w:val="24"/>
              </w:rPr>
            </w:pPr>
            <w:r>
              <w:rPr>
                <w:rFonts w:hint="eastAsia"/>
                <w:color w:val="auto"/>
                <w:sz w:val="24"/>
                <w:szCs w:val="24"/>
                <w:lang w:val="en-US" w:eastAsia="zh-CN"/>
              </w:rPr>
              <w:t>15</w:t>
            </w:r>
            <w:r>
              <w:rPr>
                <w:rFonts w:hint="eastAsia"/>
                <w:color w:val="auto"/>
                <w:sz w:val="24"/>
                <w:szCs w:val="24"/>
              </w:rPr>
              <w:t>％</w:t>
            </w:r>
          </w:p>
        </w:tc>
      </w:tr>
      <w:tr w14:paraId="5994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156B142">
            <w:pPr>
              <w:ind w:firstLine="720" w:firstLineChars="300"/>
              <w:jc w:val="both"/>
              <w:rPr>
                <w:rFonts w:hint="eastAsia" w:eastAsia="宋体"/>
                <w:color w:val="auto"/>
                <w:sz w:val="24"/>
                <w:szCs w:val="24"/>
                <w:lang w:val="en-US" w:eastAsia="zh-CN"/>
              </w:rPr>
            </w:pPr>
            <w:r>
              <w:rPr>
                <w:rFonts w:hint="eastAsia"/>
                <w:color w:val="auto"/>
                <w:sz w:val="24"/>
                <w:szCs w:val="24"/>
                <w:lang w:val="en-US" w:eastAsia="zh-CN"/>
              </w:rPr>
              <w:t>5</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10</w:t>
            </w:r>
            <w:r>
              <w:rPr>
                <w:rFonts w:hint="eastAsia"/>
                <w:color w:val="auto"/>
                <w:sz w:val="24"/>
                <w:szCs w:val="24"/>
              </w:rPr>
              <w:t>00</w:t>
            </w:r>
          </w:p>
        </w:tc>
        <w:tc>
          <w:tcPr>
            <w:tcW w:w="1754" w:type="dxa"/>
            <w:tcBorders>
              <w:tl2br w:val="nil"/>
              <w:tr2bl w:val="nil"/>
            </w:tcBorders>
            <w:vAlign w:val="center"/>
          </w:tcPr>
          <w:p w14:paraId="1124AEB5">
            <w:pPr>
              <w:jc w:val="center"/>
              <w:rPr>
                <w:color w:val="auto"/>
                <w:sz w:val="24"/>
                <w:szCs w:val="24"/>
              </w:rPr>
            </w:pPr>
            <w:r>
              <w:rPr>
                <w:rFonts w:hint="eastAsia"/>
                <w:color w:val="auto"/>
                <w:sz w:val="24"/>
                <w:szCs w:val="24"/>
                <w:lang w:val="en-US" w:eastAsia="zh-CN"/>
              </w:rPr>
              <w:t>20</w:t>
            </w:r>
            <w:r>
              <w:rPr>
                <w:rFonts w:hint="eastAsia"/>
                <w:color w:val="auto"/>
                <w:sz w:val="24"/>
                <w:szCs w:val="24"/>
              </w:rPr>
              <w:t>％</w:t>
            </w:r>
          </w:p>
        </w:tc>
      </w:tr>
      <w:tr w14:paraId="4B2E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25899B5A">
            <w:pPr>
              <w:jc w:val="center"/>
              <w:rPr>
                <w:rFonts w:hint="eastAsia" w:eastAsia="宋体"/>
                <w:color w:val="auto"/>
                <w:sz w:val="24"/>
                <w:szCs w:val="24"/>
                <w:lang w:val="en-US" w:eastAsia="zh-CN"/>
              </w:rPr>
            </w:pPr>
            <w:r>
              <w:rPr>
                <w:rFonts w:hint="eastAsia"/>
                <w:color w:val="auto"/>
                <w:sz w:val="24"/>
                <w:szCs w:val="24"/>
                <w:lang w:val="en-US" w:eastAsia="zh-CN"/>
              </w:rPr>
              <w:t>10</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2</w:t>
            </w:r>
            <w:r>
              <w:rPr>
                <w:rFonts w:hint="eastAsia"/>
                <w:color w:val="auto"/>
                <w:sz w:val="24"/>
                <w:szCs w:val="24"/>
              </w:rPr>
              <w:t>000</w:t>
            </w:r>
          </w:p>
        </w:tc>
        <w:tc>
          <w:tcPr>
            <w:tcW w:w="1754" w:type="dxa"/>
            <w:tcBorders>
              <w:tl2br w:val="nil"/>
              <w:tr2bl w:val="nil"/>
            </w:tcBorders>
            <w:vAlign w:val="center"/>
          </w:tcPr>
          <w:p w14:paraId="0CF00C1E">
            <w:pPr>
              <w:jc w:val="center"/>
              <w:rPr>
                <w:color w:val="auto"/>
                <w:sz w:val="24"/>
                <w:szCs w:val="24"/>
              </w:rPr>
            </w:pPr>
            <w:r>
              <w:rPr>
                <w:rFonts w:hint="eastAsia"/>
                <w:color w:val="auto"/>
                <w:sz w:val="24"/>
                <w:szCs w:val="24"/>
                <w:lang w:val="en-US" w:eastAsia="zh-CN"/>
              </w:rPr>
              <w:t>30</w:t>
            </w:r>
            <w:r>
              <w:rPr>
                <w:rFonts w:hint="eastAsia"/>
                <w:color w:val="auto"/>
                <w:sz w:val="24"/>
                <w:szCs w:val="24"/>
              </w:rPr>
              <w:t>％</w:t>
            </w:r>
          </w:p>
        </w:tc>
      </w:tr>
      <w:tr w14:paraId="077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5A55746E">
            <w:pPr>
              <w:jc w:val="center"/>
              <w:rPr>
                <w:rFonts w:hint="eastAsia" w:eastAsia="宋体"/>
                <w:color w:val="auto"/>
                <w:sz w:val="24"/>
                <w:szCs w:val="24"/>
                <w:lang w:val="en-US" w:eastAsia="zh-CN"/>
              </w:rPr>
            </w:pPr>
            <w:r>
              <w:rPr>
                <w:rFonts w:hint="eastAsia"/>
                <w:color w:val="auto"/>
                <w:sz w:val="24"/>
                <w:szCs w:val="24"/>
                <w:lang w:val="en-US" w:eastAsia="zh-CN"/>
              </w:rPr>
              <w:t>2</w:t>
            </w:r>
            <w:r>
              <w:rPr>
                <w:rFonts w:hint="eastAsia"/>
                <w:color w:val="auto"/>
                <w:sz w:val="24"/>
                <w:szCs w:val="24"/>
              </w:rPr>
              <w:t>000</w:t>
            </w:r>
            <w:r>
              <w:rPr>
                <w:rFonts w:hint="eastAsia"/>
                <w:color w:val="auto"/>
                <w:sz w:val="24"/>
                <w:szCs w:val="24"/>
                <w:lang w:eastAsia="zh-CN"/>
              </w:rPr>
              <w:t>（</w:t>
            </w:r>
            <w:r>
              <w:rPr>
                <w:rFonts w:hint="eastAsia"/>
                <w:color w:val="auto"/>
                <w:sz w:val="24"/>
                <w:szCs w:val="24"/>
                <w:lang w:val="en-US" w:eastAsia="zh-CN"/>
              </w:rPr>
              <w:t>含）</w:t>
            </w:r>
            <w:r>
              <w:rPr>
                <w:rFonts w:hint="eastAsia"/>
                <w:color w:val="auto"/>
                <w:sz w:val="24"/>
                <w:szCs w:val="24"/>
              </w:rPr>
              <w:t>—5000</w:t>
            </w:r>
          </w:p>
        </w:tc>
        <w:tc>
          <w:tcPr>
            <w:tcW w:w="1754" w:type="dxa"/>
            <w:tcBorders>
              <w:tl2br w:val="nil"/>
              <w:tr2bl w:val="nil"/>
            </w:tcBorders>
            <w:vAlign w:val="center"/>
          </w:tcPr>
          <w:p w14:paraId="0DAEE0DF">
            <w:pPr>
              <w:jc w:val="center"/>
              <w:rPr>
                <w:color w:val="auto"/>
                <w:sz w:val="24"/>
                <w:szCs w:val="24"/>
              </w:rPr>
            </w:pPr>
            <w:r>
              <w:rPr>
                <w:rFonts w:hint="eastAsia"/>
                <w:color w:val="auto"/>
                <w:sz w:val="24"/>
                <w:szCs w:val="24"/>
                <w:lang w:val="en-US" w:eastAsia="zh-CN"/>
              </w:rPr>
              <w:t>40</w:t>
            </w:r>
            <w:r>
              <w:rPr>
                <w:rFonts w:hint="eastAsia"/>
                <w:color w:val="auto"/>
                <w:sz w:val="24"/>
                <w:szCs w:val="24"/>
              </w:rPr>
              <w:t>％</w:t>
            </w:r>
          </w:p>
        </w:tc>
      </w:tr>
      <w:tr w14:paraId="7DC3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02E6D7E">
            <w:pPr>
              <w:jc w:val="center"/>
              <w:rPr>
                <w:color w:val="auto"/>
                <w:sz w:val="24"/>
                <w:szCs w:val="24"/>
              </w:rPr>
            </w:pPr>
            <w:r>
              <w:rPr>
                <w:rFonts w:hint="eastAsia"/>
                <w:color w:val="auto"/>
                <w:sz w:val="24"/>
                <w:szCs w:val="24"/>
              </w:rPr>
              <w:t>5000</w:t>
            </w:r>
            <w:r>
              <w:rPr>
                <w:rFonts w:hint="eastAsia"/>
                <w:color w:val="auto"/>
                <w:sz w:val="24"/>
                <w:szCs w:val="24"/>
                <w:lang w:val="en-US" w:eastAsia="zh-CN"/>
              </w:rPr>
              <w:t>以上（含）</w:t>
            </w:r>
          </w:p>
        </w:tc>
        <w:tc>
          <w:tcPr>
            <w:tcW w:w="1754" w:type="dxa"/>
            <w:tcBorders>
              <w:tl2br w:val="nil"/>
              <w:tr2bl w:val="nil"/>
            </w:tcBorders>
            <w:vAlign w:val="center"/>
          </w:tcPr>
          <w:p w14:paraId="663A1F7A">
            <w:pPr>
              <w:jc w:val="center"/>
              <w:rPr>
                <w:color w:val="auto"/>
                <w:sz w:val="24"/>
                <w:szCs w:val="24"/>
              </w:rPr>
            </w:pPr>
            <w:r>
              <w:rPr>
                <w:rFonts w:hint="eastAsia"/>
                <w:color w:val="auto"/>
                <w:sz w:val="24"/>
                <w:szCs w:val="24"/>
                <w:lang w:val="en-US" w:eastAsia="zh-CN"/>
              </w:rPr>
              <w:t>50</w:t>
            </w:r>
            <w:r>
              <w:rPr>
                <w:rFonts w:hint="eastAsia"/>
                <w:color w:val="auto"/>
                <w:sz w:val="24"/>
                <w:szCs w:val="24"/>
              </w:rPr>
              <w:t>％</w:t>
            </w:r>
          </w:p>
        </w:tc>
      </w:tr>
    </w:tbl>
    <w:p w14:paraId="1C1CEA6D">
      <w:pPr>
        <w:numPr>
          <w:ilvl w:val="0"/>
          <w:numId w:val="0"/>
        </w:numPr>
        <w:adjustRightInd w:val="0"/>
        <w:snapToGrid w:val="0"/>
        <w:spacing w:line="480" w:lineRule="atLeast"/>
        <w:ind w:firstLine="480" w:firstLineChars="200"/>
        <w:rPr>
          <w:color w:val="auto"/>
          <w:sz w:val="24"/>
        </w:rPr>
      </w:pPr>
      <w:r>
        <w:rPr>
          <w:rFonts w:hint="eastAsia"/>
          <w:color w:val="auto"/>
          <w:sz w:val="24"/>
          <w:lang w:val="en-US" w:eastAsia="zh-CN"/>
        </w:rPr>
        <w:t>1.1</w:t>
      </w:r>
      <w:r>
        <w:rPr>
          <w:rFonts w:hint="eastAsia"/>
          <w:color w:val="auto"/>
          <w:sz w:val="24"/>
          <w:lang w:eastAsia="zh-CN"/>
        </w:rPr>
        <w:t>原</w:t>
      </w:r>
      <w:r>
        <w:rPr>
          <w:rFonts w:hint="eastAsia"/>
          <w:color w:val="auto"/>
          <w:sz w:val="24"/>
        </w:rPr>
        <w:t>国家计委计价格（</w:t>
      </w:r>
      <w:r>
        <w:rPr>
          <w:color w:val="auto"/>
          <w:sz w:val="24"/>
        </w:rPr>
        <w:t>2002）1980号文件收取</w:t>
      </w:r>
      <w:r>
        <w:rPr>
          <w:rFonts w:hint="eastAsia"/>
          <w:color w:val="auto"/>
          <w:sz w:val="24"/>
          <w:lang w:eastAsia="zh-CN"/>
        </w:rPr>
        <w:t>标准</w:t>
      </w:r>
      <w:r>
        <w:rPr>
          <w:rFonts w:hint="eastAsia"/>
          <w:color w:val="auto"/>
          <w:sz w:val="24"/>
        </w:rPr>
        <w:t>详见下表：</w:t>
      </w:r>
    </w:p>
    <w:tbl>
      <w:tblPr>
        <w:tblStyle w:val="18"/>
        <w:tblW w:w="908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4"/>
        <w:gridCol w:w="2149"/>
        <w:gridCol w:w="2270"/>
        <w:gridCol w:w="2272"/>
      </w:tblGrid>
      <w:tr w14:paraId="09EF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2394" w:type="dxa"/>
            <w:tcBorders>
              <w:tl2br w:val="nil"/>
              <w:tr2bl w:val="nil"/>
            </w:tcBorders>
            <w:vAlign w:val="center"/>
          </w:tcPr>
          <w:p w14:paraId="4B07F882">
            <w:pPr>
              <w:jc w:val="center"/>
              <w:rPr>
                <w:b/>
                <w:bCs/>
                <w:color w:val="auto"/>
                <w:sz w:val="24"/>
                <w:szCs w:val="24"/>
              </w:rPr>
            </w:pPr>
            <w:r>
              <w:rPr>
                <w:rFonts w:hint="eastAsia"/>
                <w:b/>
                <w:bCs/>
                <w:color w:val="auto"/>
                <w:sz w:val="24"/>
                <w:szCs w:val="24"/>
              </w:rPr>
              <w:t>中标金额（万元）</w:t>
            </w:r>
          </w:p>
        </w:tc>
        <w:tc>
          <w:tcPr>
            <w:tcW w:w="2149" w:type="dxa"/>
            <w:tcBorders>
              <w:tl2br w:val="nil"/>
              <w:tr2bl w:val="nil"/>
            </w:tcBorders>
            <w:vAlign w:val="center"/>
          </w:tcPr>
          <w:p w14:paraId="097A8B7D">
            <w:pPr>
              <w:jc w:val="center"/>
              <w:rPr>
                <w:b/>
                <w:bCs/>
                <w:color w:val="auto"/>
                <w:sz w:val="24"/>
                <w:szCs w:val="24"/>
              </w:rPr>
            </w:pPr>
            <w:r>
              <w:rPr>
                <w:rFonts w:hint="eastAsia"/>
                <w:b/>
                <w:bCs/>
                <w:color w:val="auto"/>
                <w:sz w:val="24"/>
                <w:szCs w:val="24"/>
              </w:rPr>
              <w:t>货物类</w:t>
            </w:r>
          </w:p>
        </w:tc>
        <w:tc>
          <w:tcPr>
            <w:tcW w:w="2270" w:type="dxa"/>
            <w:tcBorders>
              <w:tl2br w:val="nil"/>
              <w:tr2bl w:val="nil"/>
            </w:tcBorders>
            <w:vAlign w:val="center"/>
          </w:tcPr>
          <w:p w14:paraId="427C3265">
            <w:pPr>
              <w:jc w:val="center"/>
              <w:rPr>
                <w:b/>
                <w:bCs/>
                <w:color w:val="auto"/>
                <w:sz w:val="24"/>
                <w:szCs w:val="24"/>
              </w:rPr>
            </w:pPr>
            <w:r>
              <w:rPr>
                <w:rFonts w:hint="eastAsia"/>
                <w:b/>
                <w:bCs/>
                <w:color w:val="auto"/>
                <w:sz w:val="24"/>
                <w:szCs w:val="24"/>
              </w:rPr>
              <w:t>服务类</w:t>
            </w:r>
          </w:p>
        </w:tc>
        <w:tc>
          <w:tcPr>
            <w:tcW w:w="2272" w:type="dxa"/>
            <w:tcBorders>
              <w:tl2br w:val="nil"/>
              <w:tr2bl w:val="nil"/>
            </w:tcBorders>
            <w:vAlign w:val="center"/>
          </w:tcPr>
          <w:p w14:paraId="7873EFFF">
            <w:pPr>
              <w:jc w:val="center"/>
              <w:rPr>
                <w:b/>
                <w:bCs/>
                <w:color w:val="auto"/>
                <w:sz w:val="24"/>
                <w:szCs w:val="24"/>
              </w:rPr>
            </w:pPr>
            <w:r>
              <w:rPr>
                <w:rFonts w:hint="eastAsia"/>
                <w:b/>
                <w:bCs/>
                <w:color w:val="auto"/>
                <w:sz w:val="24"/>
                <w:szCs w:val="24"/>
              </w:rPr>
              <w:t>工程类</w:t>
            </w:r>
          </w:p>
        </w:tc>
      </w:tr>
      <w:tr w14:paraId="31C8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58C21182">
            <w:pPr>
              <w:jc w:val="center"/>
              <w:rPr>
                <w:color w:val="auto"/>
                <w:sz w:val="24"/>
                <w:szCs w:val="24"/>
              </w:rPr>
            </w:pPr>
            <w:r>
              <w:rPr>
                <w:rFonts w:hint="eastAsia"/>
                <w:color w:val="auto"/>
                <w:sz w:val="24"/>
                <w:szCs w:val="24"/>
              </w:rPr>
              <w:t>100以下</w:t>
            </w:r>
          </w:p>
        </w:tc>
        <w:tc>
          <w:tcPr>
            <w:tcW w:w="2149" w:type="dxa"/>
            <w:tcBorders>
              <w:tl2br w:val="nil"/>
              <w:tr2bl w:val="nil"/>
            </w:tcBorders>
            <w:vAlign w:val="center"/>
          </w:tcPr>
          <w:p w14:paraId="2933E9EC">
            <w:pPr>
              <w:jc w:val="center"/>
              <w:rPr>
                <w:color w:val="auto"/>
                <w:sz w:val="24"/>
                <w:szCs w:val="24"/>
              </w:rPr>
            </w:pPr>
            <w:r>
              <w:rPr>
                <w:rFonts w:hint="eastAsia"/>
                <w:color w:val="auto"/>
                <w:sz w:val="24"/>
                <w:szCs w:val="24"/>
              </w:rPr>
              <w:t>1.5％</w:t>
            </w:r>
          </w:p>
        </w:tc>
        <w:tc>
          <w:tcPr>
            <w:tcW w:w="2270" w:type="dxa"/>
            <w:tcBorders>
              <w:tl2br w:val="nil"/>
              <w:tr2bl w:val="nil"/>
            </w:tcBorders>
            <w:vAlign w:val="center"/>
          </w:tcPr>
          <w:p w14:paraId="54526758">
            <w:pPr>
              <w:jc w:val="center"/>
              <w:rPr>
                <w:color w:val="auto"/>
                <w:sz w:val="24"/>
                <w:szCs w:val="24"/>
              </w:rPr>
            </w:pPr>
            <w:r>
              <w:rPr>
                <w:rFonts w:hint="eastAsia"/>
                <w:color w:val="auto"/>
                <w:sz w:val="24"/>
                <w:szCs w:val="24"/>
              </w:rPr>
              <w:t>1.5％</w:t>
            </w:r>
          </w:p>
        </w:tc>
        <w:tc>
          <w:tcPr>
            <w:tcW w:w="2272" w:type="dxa"/>
            <w:tcBorders>
              <w:tl2br w:val="nil"/>
              <w:tr2bl w:val="nil"/>
            </w:tcBorders>
            <w:vAlign w:val="center"/>
          </w:tcPr>
          <w:p w14:paraId="608516ED">
            <w:pPr>
              <w:jc w:val="center"/>
              <w:rPr>
                <w:color w:val="auto"/>
                <w:sz w:val="24"/>
                <w:szCs w:val="24"/>
              </w:rPr>
            </w:pPr>
            <w:r>
              <w:rPr>
                <w:rFonts w:hint="eastAsia"/>
                <w:color w:val="auto"/>
                <w:sz w:val="24"/>
                <w:szCs w:val="24"/>
              </w:rPr>
              <w:t>1.0％</w:t>
            </w:r>
          </w:p>
        </w:tc>
      </w:tr>
      <w:tr w14:paraId="22BC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19E10AE">
            <w:pPr>
              <w:jc w:val="center"/>
              <w:rPr>
                <w:color w:val="auto"/>
                <w:sz w:val="24"/>
                <w:szCs w:val="24"/>
              </w:rPr>
            </w:pPr>
            <w:r>
              <w:rPr>
                <w:rFonts w:hint="eastAsia"/>
                <w:color w:val="auto"/>
                <w:sz w:val="24"/>
                <w:szCs w:val="24"/>
              </w:rPr>
              <w:t>100—500</w:t>
            </w:r>
          </w:p>
        </w:tc>
        <w:tc>
          <w:tcPr>
            <w:tcW w:w="2149" w:type="dxa"/>
            <w:tcBorders>
              <w:tl2br w:val="nil"/>
              <w:tr2bl w:val="nil"/>
            </w:tcBorders>
            <w:vAlign w:val="center"/>
          </w:tcPr>
          <w:p w14:paraId="11BAF4B7">
            <w:pPr>
              <w:jc w:val="center"/>
              <w:rPr>
                <w:color w:val="auto"/>
                <w:sz w:val="24"/>
                <w:szCs w:val="24"/>
              </w:rPr>
            </w:pPr>
            <w:r>
              <w:rPr>
                <w:rFonts w:hint="eastAsia"/>
                <w:color w:val="auto"/>
                <w:sz w:val="24"/>
                <w:szCs w:val="24"/>
              </w:rPr>
              <w:t>1.1％</w:t>
            </w:r>
          </w:p>
        </w:tc>
        <w:tc>
          <w:tcPr>
            <w:tcW w:w="2270" w:type="dxa"/>
            <w:tcBorders>
              <w:tl2br w:val="nil"/>
              <w:tr2bl w:val="nil"/>
            </w:tcBorders>
            <w:vAlign w:val="center"/>
          </w:tcPr>
          <w:p w14:paraId="38083173">
            <w:pPr>
              <w:jc w:val="center"/>
              <w:rPr>
                <w:color w:val="auto"/>
                <w:sz w:val="24"/>
                <w:szCs w:val="24"/>
              </w:rPr>
            </w:pPr>
            <w:r>
              <w:rPr>
                <w:rFonts w:hint="eastAsia"/>
                <w:color w:val="auto"/>
                <w:sz w:val="24"/>
                <w:szCs w:val="24"/>
              </w:rPr>
              <w:t>0.8％</w:t>
            </w:r>
          </w:p>
        </w:tc>
        <w:tc>
          <w:tcPr>
            <w:tcW w:w="2272" w:type="dxa"/>
            <w:tcBorders>
              <w:tl2br w:val="nil"/>
              <w:tr2bl w:val="nil"/>
            </w:tcBorders>
            <w:vAlign w:val="center"/>
          </w:tcPr>
          <w:p w14:paraId="2ED6FC8D">
            <w:pPr>
              <w:jc w:val="center"/>
              <w:rPr>
                <w:color w:val="auto"/>
                <w:sz w:val="24"/>
                <w:szCs w:val="24"/>
              </w:rPr>
            </w:pPr>
            <w:r>
              <w:rPr>
                <w:rFonts w:hint="eastAsia"/>
                <w:color w:val="auto"/>
                <w:sz w:val="24"/>
                <w:szCs w:val="24"/>
              </w:rPr>
              <w:t>0.7％</w:t>
            </w:r>
          </w:p>
        </w:tc>
      </w:tr>
      <w:tr w14:paraId="0443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6D32924">
            <w:pPr>
              <w:jc w:val="center"/>
              <w:rPr>
                <w:color w:val="auto"/>
                <w:sz w:val="24"/>
                <w:szCs w:val="24"/>
              </w:rPr>
            </w:pPr>
            <w:r>
              <w:rPr>
                <w:rFonts w:hint="eastAsia"/>
                <w:color w:val="auto"/>
                <w:sz w:val="24"/>
                <w:szCs w:val="24"/>
              </w:rPr>
              <w:t>500—1000</w:t>
            </w:r>
          </w:p>
        </w:tc>
        <w:tc>
          <w:tcPr>
            <w:tcW w:w="2149" w:type="dxa"/>
            <w:tcBorders>
              <w:tl2br w:val="nil"/>
              <w:tr2bl w:val="nil"/>
            </w:tcBorders>
            <w:vAlign w:val="center"/>
          </w:tcPr>
          <w:p w14:paraId="5B966FFA">
            <w:pPr>
              <w:jc w:val="center"/>
              <w:rPr>
                <w:color w:val="auto"/>
                <w:sz w:val="24"/>
                <w:szCs w:val="24"/>
              </w:rPr>
            </w:pPr>
            <w:r>
              <w:rPr>
                <w:rFonts w:hint="eastAsia"/>
                <w:color w:val="auto"/>
                <w:sz w:val="24"/>
                <w:szCs w:val="24"/>
              </w:rPr>
              <w:t>0.8％</w:t>
            </w:r>
          </w:p>
        </w:tc>
        <w:tc>
          <w:tcPr>
            <w:tcW w:w="2270" w:type="dxa"/>
            <w:tcBorders>
              <w:tl2br w:val="nil"/>
              <w:tr2bl w:val="nil"/>
            </w:tcBorders>
            <w:vAlign w:val="center"/>
          </w:tcPr>
          <w:p w14:paraId="366E9D91">
            <w:pPr>
              <w:jc w:val="center"/>
              <w:rPr>
                <w:color w:val="auto"/>
                <w:sz w:val="24"/>
                <w:szCs w:val="24"/>
              </w:rPr>
            </w:pPr>
            <w:r>
              <w:rPr>
                <w:rFonts w:hint="eastAsia"/>
                <w:color w:val="auto"/>
                <w:sz w:val="24"/>
                <w:szCs w:val="24"/>
              </w:rPr>
              <w:t>0.45％</w:t>
            </w:r>
          </w:p>
        </w:tc>
        <w:tc>
          <w:tcPr>
            <w:tcW w:w="2272" w:type="dxa"/>
            <w:tcBorders>
              <w:tl2br w:val="nil"/>
              <w:tr2bl w:val="nil"/>
            </w:tcBorders>
            <w:vAlign w:val="center"/>
          </w:tcPr>
          <w:p w14:paraId="132C5BB9">
            <w:pPr>
              <w:jc w:val="center"/>
              <w:rPr>
                <w:color w:val="auto"/>
                <w:sz w:val="24"/>
                <w:szCs w:val="24"/>
              </w:rPr>
            </w:pPr>
            <w:r>
              <w:rPr>
                <w:rFonts w:hint="eastAsia"/>
                <w:color w:val="auto"/>
                <w:sz w:val="24"/>
                <w:szCs w:val="24"/>
              </w:rPr>
              <w:t>0.55％</w:t>
            </w:r>
          </w:p>
        </w:tc>
      </w:tr>
      <w:tr w14:paraId="24B2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4972B5CA">
            <w:pPr>
              <w:jc w:val="center"/>
              <w:rPr>
                <w:color w:val="auto"/>
                <w:sz w:val="24"/>
                <w:szCs w:val="24"/>
              </w:rPr>
            </w:pPr>
            <w:r>
              <w:rPr>
                <w:rFonts w:hint="eastAsia"/>
                <w:color w:val="auto"/>
                <w:sz w:val="24"/>
                <w:szCs w:val="24"/>
              </w:rPr>
              <w:t>1000—5000</w:t>
            </w:r>
          </w:p>
        </w:tc>
        <w:tc>
          <w:tcPr>
            <w:tcW w:w="2149" w:type="dxa"/>
            <w:tcBorders>
              <w:tl2br w:val="nil"/>
              <w:tr2bl w:val="nil"/>
            </w:tcBorders>
            <w:vAlign w:val="center"/>
          </w:tcPr>
          <w:p w14:paraId="3E0A0E81">
            <w:pPr>
              <w:jc w:val="center"/>
              <w:rPr>
                <w:color w:val="auto"/>
                <w:sz w:val="24"/>
                <w:szCs w:val="24"/>
              </w:rPr>
            </w:pPr>
            <w:r>
              <w:rPr>
                <w:rFonts w:hint="eastAsia"/>
                <w:color w:val="auto"/>
                <w:sz w:val="24"/>
                <w:szCs w:val="24"/>
              </w:rPr>
              <w:t>0.5％</w:t>
            </w:r>
          </w:p>
        </w:tc>
        <w:tc>
          <w:tcPr>
            <w:tcW w:w="2270" w:type="dxa"/>
            <w:tcBorders>
              <w:tl2br w:val="nil"/>
              <w:tr2bl w:val="nil"/>
            </w:tcBorders>
            <w:vAlign w:val="center"/>
          </w:tcPr>
          <w:p w14:paraId="39DAE68C">
            <w:pPr>
              <w:jc w:val="center"/>
              <w:rPr>
                <w:color w:val="auto"/>
                <w:sz w:val="24"/>
                <w:szCs w:val="24"/>
              </w:rPr>
            </w:pPr>
            <w:r>
              <w:rPr>
                <w:rFonts w:hint="eastAsia"/>
                <w:color w:val="auto"/>
                <w:sz w:val="24"/>
                <w:szCs w:val="24"/>
              </w:rPr>
              <w:t>0.25％</w:t>
            </w:r>
          </w:p>
        </w:tc>
        <w:tc>
          <w:tcPr>
            <w:tcW w:w="2272" w:type="dxa"/>
            <w:tcBorders>
              <w:tl2br w:val="nil"/>
              <w:tr2bl w:val="nil"/>
            </w:tcBorders>
            <w:vAlign w:val="center"/>
          </w:tcPr>
          <w:p w14:paraId="078CC06D">
            <w:pPr>
              <w:jc w:val="center"/>
              <w:rPr>
                <w:color w:val="auto"/>
                <w:sz w:val="24"/>
                <w:szCs w:val="24"/>
              </w:rPr>
            </w:pPr>
            <w:r>
              <w:rPr>
                <w:rFonts w:hint="eastAsia"/>
                <w:color w:val="auto"/>
                <w:sz w:val="24"/>
                <w:szCs w:val="24"/>
              </w:rPr>
              <w:t>0.35％</w:t>
            </w:r>
          </w:p>
        </w:tc>
      </w:tr>
      <w:tr w14:paraId="592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23F5A18">
            <w:pPr>
              <w:jc w:val="center"/>
              <w:rPr>
                <w:color w:val="auto"/>
                <w:sz w:val="24"/>
                <w:szCs w:val="24"/>
              </w:rPr>
            </w:pPr>
            <w:r>
              <w:rPr>
                <w:rFonts w:hint="eastAsia"/>
                <w:color w:val="auto"/>
                <w:sz w:val="24"/>
                <w:szCs w:val="24"/>
              </w:rPr>
              <w:t>5000—10000</w:t>
            </w:r>
          </w:p>
        </w:tc>
        <w:tc>
          <w:tcPr>
            <w:tcW w:w="2149" w:type="dxa"/>
            <w:tcBorders>
              <w:tl2br w:val="nil"/>
              <w:tr2bl w:val="nil"/>
            </w:tcBorders>
            <w:vAlign w:val="center"/>
          </w:tcPr>
          <w:p w14:paraId="35231694">
            <w:pPr>
              <w:jc w:val="center"/>
              <w:rPr>
                <w:color w:val="auto"/>
                <w:sz w:val="24"/>
                <w:szCs w:val="24"/>
              </w:rPr>
            </w:pPr>
            <w:r>
              <w:rPr>
                <w:rFonts w:hint="eastAsia"/>
                <w:color w:val="auto"/>
                <w:sz w:val="24"/>
                <w:szCs w:val="24"/>
              </w:rPr>
              <w:t>0.25％</w:t>
            </w:r>
          </w:p>
        </w:tc>
        <w:tc>
          <w:tcPr>
            <w:tcW w:w="2270" w:type="dxa"/>
            <w:tcBorders>
              <w:tl2br w:val="nil"/>
              <w:tr2bl w:val="nil"/>
            </w:tcBorders>
            <w:vAlign w:val="center"/>
          </w:tcPr>
          <w:p w14:paraId="1CD7BE1D">
            <w:pPr>
              <w:jc w:val="center"/>
              <w:rPr>
                <w:color w:val="auto"/>
                <w:sz w:val="24"/>
                <w:szCs w:val="24"/>
              </w:rPr>
            </w:pPr>
            <w:r>
              <w:rPr>
                <w:rFonts w:hint="eastAsia"/>
                <w:color w:val="auto"/>
                <w:sz w:val="24"/>
                <w:szCs w:val="24"/>
              </w:rPr>
              <w:t>0.1％</w:t>
            </w:r>
          </w:p>
        </w:tc>
        <w:tc>
          <w:tcPr>
            <w:tcW w:w="2272" w:type="dxa"/>
            <w:tcBorders>
              <w:tl2br w:val="nil"/>
              <w:tr2bl w:val="nil"/>
            </w:tcBorders>
            <w:vAlign w:val="center"/>
          </w:tcPr>
          <w:p w14:paraId="0F5679CE">
            <w:pPr>
              <w:jc w:val="center"/>
              <w:rPr>
                <w:color w:val="auto"/>
                <w:sz w:val="24"/>
                <w:szCs w:val="24"/>
              </w:rPr>
            </w:pPr>
            <w:r>
              <w:rPr>
                <w:rFonts w:hint="eastAsia"/>
                <w:color w:val="auto"/>
                <w:sz w:val="24"/>
                <w:szCs w:val="24"/>
              </w:rPr>
              <w:t>0.2％</w:t>
            </w:r>
          </w:p>
        </w:tc>
      </w:tr>
      <w:tr w14:paraId="649E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7E5F84D">
            <w:pPr>
              <w:jc w:val="center"/>
              <w:rPr>
                <w:color w:val="auto"/>
                <w:sz w:val="24"/>
                <w:szCs w:val="24"/>
              </w:rPr>
            </w:pPr>
            <w:r>
              <w:rPr>
                <w:rFonts w:hint="eastAsia"/>
                <w:color w:val="auto"/>
                <w:sz w:val="24"/>
                <w:szCs w:val="24"/>
              </w:rPr>
              <w:t>10000——100000</w:t>
            </w:r>
          </w:p>
        </w:tc>
        <w:tc>
          <w:tcPr>
            <w:tcW w:w="2149" w:type="dxa"/>
            <w:tcBorders>
              <w:tl2br w:val="nil"/>
              <w:tr2bl w:val="nil"/>
            </w:tcBorders>
            <w:vAlign w:val="center"/>
          </w:tcPr>
          <w:p w14:paraId="528901D0">
            <w:pPr>
              <w:jc w:val="center"/>
              <w:rPr>
                <w:color w:val="auto"/>
                <w:sz w:val="24"/>
                <w:szCs w:val="24"/>
              </w:rPr>
            </w:pPr>
            <w:r>
              <w:rPr>
                <w:rFonts w:hint="eastAsia"/>
                <w:color w:val="auto"/>
                <w:sz w:val="24"/>
                <w:szCs w:val="24"/>
              </w:rPr>
              <w:t>0.05％</w:t>
            </w:r>
          </w:p>
        </w:tc>
        <w:tc>
          <w:tcPr>
            <w:tcW w:w="2270" w:type="dxa"/>
            <w:tcBorders>
              <w:tl2br w:val="nil"/>
              <w:tr2bl w:val="nil"/>
            </w:tcBorders>
            <w:vAlign w:val="center"/>
          </w:tcPr>
          <w:p w14:paraId="45CFB712">
            <w:pPr>
              <w:jc w:val="center"/>
              <w:rPr>
                <w:color w:val="auto"/>
                <w:sz w:val="24"/>
                <w:szCs w:val="24"/>
              </w:rPr>
            </w:pPr>
            <w:r>
              <w:rPr>
                <w:rFonts w:hint="eastAsia"/>
                <w:color w:val="auto"/>
                <w:sz w:val="24"/>
                <w:szCs w:val="24"/>
              </w:rPr>
              <w:t>0.05％</w:t>
            </w:r>
          </w:p>
        </w:tc>
        <w:tc>
          <w:tcPr>
            <w:tcW w:w="2272" w:type="dxa"/>
            <w:tcBorders>
              <w:tl2br w:val="nil"/>
              <w:tr2bl w:val="nil"/>
            </w:tcBorders>
            <w:vAlign w:val="center"/>
          </w:tcPr>
          <w:p w14:paraId="52ACFB18">
            <w:pPr>
              <w:jc w:val="center"/>
              <w:rPr>
                <w:color w:val="auto"/>
                <w:sz w:val="24"/>
                <w:szCs w:val="24"/>
              </w:rPr>
            </w:pPr>
            <w:r>
              <w:rPr>
                <w:rFonts w:hint="eastAsia"/>
                <w:color w:val="auto"/>
                <w:sz w:val="24"/>
                <w:szCs w:val="24"/>
              </w:rPr>
              <w:t>0.05％</w:t>
            </w:r>
          </w:p>
        </w:tc>
      </w:tr>
      <w:tr w14:paraId="5E3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DB05E9A">
            <w:pPr>
              <w:jc w:val="center"/>
              <w:rPr>
                <w:color w:val="auto"/>
                <w:sz w:val="24"/>
                <w:szCs w:val="24"/>
              </w:rPr>
            </w:pPr>
            <w:r>
              <w:rPr>
                <w:rFonts w:hint="eastAsia"/>
                <w:color w:val="auto"/>
                <w:sz w:val="24"/>
                <w:szCs w:val="24"/>
              </w:rPr>
              <w:t>100000以上</w:t>
            </w:r>
          </w:p>
        </w:tc>
        <w:tc>
          <w:tcPr>
            <w:tcW w:w="2149" w:type="dxa"/>
            <w:tcBorders>
              <w:tl2br w:val="nil"/>
              <w:tr2bl w:val="nil"/>
            </w:tcBorders>
            <w:vAlign w:val="center"/>
          </w:tcPr>
          <w:p w14:paraId="135A7D1F">
            <w:pPr>
              <w:jc w:val="center"/>
              <w:rPr>
                <w:color w:val="auto"/>
                <w:sz w:val="24"/>
                <w:szCs w:val="24"/>
              </w:rPr>
            </w:pPr>
            <w:r>
              <w:rPr>
                <w:rFonts w:hint="eastAsia"/>
                <w:color w:val="auto"/>
                <w:sz w:val="24"/>
                <w:szCs w:val="24"/>
              </w:rPr>
              <w:t>0.01％</w:t>
            </w:r>
          </w:p>
        </w:tc>
        <w:tc>
          <w:tcPr>
            <w:tcW w:w="2270" w:type="dxa"/>
            <w:tcBorders>
              <w:tl2br w:val="nil"/>
              <w:tr2bl w:val="nil"/>
            </w:tcBorders>
            <w:vAlign w:val="center"/>
          </w:tcPr>
          <w:p w14:paraId="717BFD2D">
            <w:pPr>
              <w:jc w:val="center"/>
              <w:rPr>
                <w:color w:val="auto"/>
                <w:sz w:val="24"/>
                <w:szCs w:val="24"/>
              </w:rPr>
            </w:pPr>
            <w:r>
              <w:rPr>
                <w:rFonts w:hint="eastAsia"/>
                <w:color w:val="auto"/>
                <w:sz w:val="24"/>
                <w:szCs w:val="24"/>
              </w:rPr>
              <w:t>0.01％</w:t>
            </w:r>
          </w:p>
        </w:tc>
        <w:tc>
          <w:tcPr>
            <w:tcW w:w="2272" w:type="dxa"/>
            <w:tcBorders>
              <w:tl2br w:val="nil"/>
              <w:tr2bl w:val="nil"/>
            </w:tcBorders>
            <w:vAlign w:val="center"/>
          </w:tcPr>
          <w:p w14:paraId="29D03CE5">
            <w:pPr>
              <w:jc w:val="center"/>
              <w:rPr>
                <w:color w:val="auto"/>
                <w:sz w:val="24"/>
                <w:szCs w:val="24"/>
              </w:rPr>
            </w:pPr>
            <w:r>
              <w:rPr>
                <w:rFonts w:hint="eastAsia"/>
                <w:color w:val="auto"/>
                <w:sz w:val="24"/>
                <w:szCs w:val="24"/>
              </w:rPr>
              <w:t>0.01％</w:t>
            </w:r>
          </w:p>
        </w:tc>
      </w:tr>
    </w:tbl>
    <w:p w14:paraId="682F4AAF">
      <w:pPr>
        <w:adjustRightInd w:val="0"/>
        <w:snapToGrid w:val="0"/>
        <w:spacing w:line="500" w:lineRule="exact"/>
        <w:ind w:firstLine="480"/>
        <w:rPr>
          <w:rFonts w:hint="eastAsia"/>
          <w:color w:val="auto"/>
          <w:sz w:val="24"/>
          <w:lang w:eastAsia="zh-CN"/>
        </w:rPr>
      </w:pPr>
    </w:p>
    <w:p w14:paraId="2D310D28">
      <w:pPr>
        <w:adjustRightInd w:val="0"/>
        <w:snapToGrid w:val="0"/>
        <w:spacing w:line="500" w:lineRule="exact"/>
        <w:ind w:firstLine="480"/>
        <w:rPr>
          <w:rFonts w:hint="default" w:eastAsia="宋体"/>
          <w:color w:val="auto"/>
          <w:sz w:val="24"/>
          <w:lang w:val="en-US" w:eastAsia="zh-CN"/>
        </w:rPr>
      </w:pPr>
      <w:r>
        <w:rPr>
          <w:rFonts w:hint="eastAsia"/>
          <w:color w:val="auto"/>
          <w:sz w:val="24"/>
          <w:lang w:val="en-US" w:eastAsia="zh-CN"/>
        </w:rPr>
        <w:t>1.2报价举例。例响应下浮率为7%，则结算时，100万元以下的整体下浮为17%，100万元（含）—500万元以下下浮为22%，以此类推；如</w:t>
      </w:r>
      <w:r>
        <w:rPr>
          <w:rFonts w:hint="eastAsia"/>
          <w:color w:val="auto"/>
          <w:sz w:val="24"/>
          <w:lang w:eastAsia="zh-CN"/>
        </w:rPr>
        <w:t>某项目货物中标价</w:t>
      </w:r>
      <w:r>
        <w:rPr>
          <w:rFonts w:hint="eastAsia"/>
          <w:color w:val="auto"/>
          <w:sz w:val="24"/>
          <w:lang w:val="en-US" w:eastAsia="zh-CN"/>
        </w:rPr>
        <w:t>600万元，则代理费为（100万*1.5%+400万*1.1%+100万*0.8%）*（1-27%）=48910元</w:t>
      </w:r>
    </w:p>
    <w:p w14:paraId="00FE0CEF">
      <w:pPr>
        <w:numPr>
          <w:ilvl w:val="0"/>
          <w:numId w:val="0"/>
        </w:numPr>
        <w:adjustRightInd w:val="0"/>
        <w:snapToGrid w:val="0"/>
        <w:spacing w:line="500" w:lineRule="exact"/>
        <w:ind w:left="0" w:leftChars="0" w:firstLine="480" w:firstLineChars="200"/>
        <w:rPr>
          <w:rFonts w:hint="eastAsia"/>
          <w:color w:val="auto"/>
          <w:sz w:val="24"/>
        </w:rPr>
      </w:pPr>
      <w:r>
        <w:rPr>
          <w:rFonts w:hint="eastAsia" w:ascii="Times New Roman" w:hAnsi="Times New Roman" w:eastAsia="宋体" w:cs="Times New Roman"/>
          <w:color w:val="auto"/>
          <w:kern w:val="2"/>
          <w:sz w:val="24"/>
          <w:szCs w:val="24"/>
          <w:lang w:val="en-US" w:eastAsia="zh-CN" w:bidi="ar-SA"/>
        </w:rPr>
        <w:t>2.</w:t>
      </w:r>
      <w:r>
        <w:rPr>
          <w:rFonts w:hint="eastAsia"/>
          <w:color w:val="auto"/>
          <w:sz w:val="24"/>
        </w:rPr>
        <w:t>以上报价应涵盖提供采购项目采购代理全过程服务、专家论证服务中发生的一切费用，应包含完成服务所必需的人工费、专家劳务费、材料费、管理费、利润、税金以及合同包含的所有风险、责任等各项应有费用。</w:t>
      </w:r>
      <w:r>
        <w:rPr>
          <w:rFonts w:hint="eastAsia"/>
          <w:color w:val="auto"/>
          <w:sz w:val="24"/>
          <w:lang w:eastAsia="zh-CN"/>
        </w:rPr>
        <w:t>遴选人</w:t>
      </w:r>
      <w:r>
        <w:rPr>
          <w:rFonts w:hint="eastAsia"/>
          <w:color w:val="auto"/>
          <w:sz w:val="24"/>
        </w:rPr>
        <w:t>不再另行支付其他费用。</w:t>
      </w:r>
    </w:p>
    <w:p w14:paraId="29304F68">
      <w:pPr>
        <w:numPr>
          <w:ilvl w:val="0"/>
          <w:numId w:val="0"/>
        </w:numPr>
        <w:adjustRightInd w:val="0"/>
        <w:snapToGrid w:val="0"/>
        <w:spacing w:line="500" w:lineRule="exact"/>
        <w:ind w:left="0" w:leftChars="0" w:firstLine="480" w:firstLineChars="200"/>
        <w:rPr>
          <w:color w:val="auto"/>
          <w:sz w:val="24"/>
        </w:rPr>
      </w:pPr>
      <w:r>
        <w:rPr>
          <w:rFonts w:ascii="Times New Roman" w:hAnsi="Times New Roman" w:eastAsia="宋体" w:cs="Times New Roman"/>
          <w:color w:val="auto"/>
          <w:kern w:val="2"/>
          <w:sz w:val="24"/>
          <w:szCs w:val="24"/>
          <w:lang w:val="en-US" w:eastAsia="zh-CN" w:bidi="ar-SA"/>
        </w:rPr>
        <w:t>3.</w:t>
      </w:r>
      <w:r>
        <w:rPr>
          <w:rFonts w:hint="eastAsia"/>
          <w:color w:val="auto"/>
          <w:sz w:val="24"/>
        </w:rPr>
        <w:t>因项目废标等产生的</w:t>
      </w:r>
      <w:r>
        <w:rPr>
          <w:rFonts w:hint="eastAsia"/>
          <w:color w:val="auto"/>
          <w:sz w:val="24"/>
          <w:lang w:eastAsia="zh-CN"/>
        </w:rPr>
        <w:t>代理机构</w:t>
      </w:r>
      <w:r>
        <w:rPr>
          <w:rFonts w:hint="eastAsia"/>
          <w:color w:val="auto"/>
          <w:sz w:val="24"/>
        </w:rPr>
        <w:t>成本费用</w:t>
      </w:r>
      <w:r>
        <w:rPr>
          <w:rFonts w:hint="eastAsia"/>
          <w:color w:val="auto"/>
          <w:sz w:val="24"/>
          <w:lang w:eastAsia="zh-CN"/>
        </w:rPr>
        <w:t>（如差旅费等）</w:t>
      </w:r>
      <w:r>
        <w:rPr>
          <w:rFonts w:hint="eastAsia"/>
          <w:color w:val="auto"/>
          <w:sz w:val="24"/>
        </w:rPr>
        <w:t>由代理机构自行承担，</w:t>
      </w:r>
      <w:r>
        <w:rPr>
          <w:rFonts w:hint="eastAsia"/>
          <w:color w:val="auto"/>
          <w:sz w:val="24"/>
          <w:lang w:val="en-US" w:eastAsia="zh-CN"/>
        </w:rPr>
        <w:t>遴选人</w:t>
      </w:r>
      <w:r>
        <w:rPr>
          <w:rFonts w:hint="eastAsia"/>
          <w:color w:val="auto"/>
          <w:sz w:val="24"/>
        </w:rPr>
        <w:t>不予补偿。</w:t>
      </w:r>
    </w:p>
    <w:p w14:paraId="1806E63E">
      <w:pPr>
        <w:adjustRightInd w:val="0"/>
        <w:snapToGrid w:val="0"/>
        <w:spacing w:line="500" w:lineRule="exact"/>
        <w:ind w:firstLine="480"/>
        <w:rPr>
          <w:rFonts w:hint="eastAsia"/>
          <w:color w:val="auto"/>
          <w:sz w:val="24"/>
          <w:lang w:eastAsia="zh-CN"/>
        </w:rPr>
      </w:pPr>
      <w:r>
        <w:rPr>
          <w:color w:val="auto"/>
          <w:sz w:val="24"/>
        </w:rPr>
        <w:t>5.</w:t>
      </w:r>
      <w:r>
        <w:rPr>
          <w:rFonts w:hint="eastAsia"/>
          <w:color w:val="auto"/>
          <w:sz w:val="24"/>
          <w:lang w:val="en-US" w:eastAsia="zh-CN"/>
        </w:rPr>
        <w:t>中选人</w:t>
      </w:r>
      <w:r>
        <w:rPr>
          <w:color w:val="auto"/>
          <w:sz w:val="24"/>
        </w:rPr>
        <w:t>必须书面承诺：</w:t>
      </w:r>
      <w:r>
        <w:rPr>
          <w:rFonts w:hint="eastAsia" w:cs="Times New Roman"/>
          <w:color w:val="auto"/>
          <w:sz w:val="24"/>
          <w:szCs w:val="24"/>
          <w:lang w:val="en-US" w:eastAsia="zh-CN"/>
        </w:rPr>
        <w:t>中选人</w:t>
      </w:r>
      <w:r>
        <w:rPr>
          <w:color w:val="auto"/>
          <w:sz w:val="24"/>
        </w:rPr>
        <w:t>除按合同</w:t>
      </w:r>
      <w:r>
        <w:rPr>
          <w:rFonts w:hint="eastAsia"/>
          <w:color w:val="auto"/>
          <w:sz w:val="24"/>
          <w:lang w:eastAsia="zh-CN"/>
        </w:rPr>
        <w:t>及相关法律法规允许的</w:t>
      </w:r>
      <w:r>
        <w:rPr>
          <w:color w:val="auto"/>
          <w:sz w:val="24"/>
        </w:rPr>
        <w:t>费</w:t>
      </w:r>
      <w:r>
        <w:rPr>
          <w:rFonts w:hint="eastAsia"/>
          <w:color w:val="auto"/>
          <w:sz w:val="24"/>
          <w:lang w:eastAsia="zh-CN"/>
        </w:rPr>
        <w:t>用</w:t>
      </w:r>
      <w:r>
        <w:rPr>
          <w:color w:val="auto"/>
          <w:sz w:val="24"/>
        </w:rPr>
        <w:t>外，不再收取其它任何费用（如场地费等），否则，</w:t>
      </w:r>
      <w:r>
        <w:rPr>
          <w:rFonts w:hint="eastAsia" w:cs="Times New Roman"/>
          <w:color w:val="auto"/>
          <w:sz w:val="24"/>
          <w:szCs w:val="24"/>
          <w:lang w:val="en-US" w:eastAsia="zh-CN"/>
        </w:rPr>
        <w:t>遴选人</w:t>
      </w:r>
      <w:r>
        <w:rPr>
          <w:rFonts w:hint="eastAsia" w:ascii="Times New Roman" w:hAnsi="Times New Roman" w:cs="Times New Roman"/>
          <w:color w:val="auto"/>
          <w:sz w:val="24"/>
          <w:szCs w:val="24"/>
          <w:lang w:val="en-US" w:eastAsia="zh-CN"/>
        </w:rPr>
        <w:t>有权单方解除</w:t>
      </w:r>
      <w:r>
        <w:rPr>
          <w:color w:val="auto"/>
          <w:sz w:val="24"/>
        </w:rPr>
        <w:t>合同。（格式自拟）</w:t>
      </w:r>
      <w:r>
        <w:rPr>
          <w:rFonts w:hint="eastAsia"/>
          <w:color w:val="auto"/>
          <w:sz w:val="24"/>
          <w:lang w:eastAsia="zh-CN"/>
        </w:rPr>
        <w:t>【相关法律法规允许收取相关</w:t>
      </w:r>
      <w:r>
        <w:rPr>
          <w:color w:val="auto"/>
          <w:sz w:val="24"/>
        </w:rPr>
        <w:t>费</w:t>
      </w:r>
      <w:r>
        <w:rPr>
          <w:rFonts w:hint="eastAsia"/>
          <w:color w:val="auto"/>
          <w:sz w:val="24"/>
          <w:lang w:eastAsia="zh-CN"/>
        </w:rPr>
        <w:t>用的可以收取，如因法律、法规、</w:t>
      </w:r>
      <w:r>
        <w:rPr>
          <w:rFonts w:hint="eastAsia"/>
          <w:color w:val="auto"/>
          <w:sz w:val="24"/>
          <w:lang w:val="en-US" w:eastAsia="zh-CN"/>
        </w:rPr>
        <w:t>规章、规范性文件</w:t>
      </w:r>
      <w:r>
        <w:rPr>
          <w:rFonts w:hint="eastAsia"/>
          <w:color w:val="auto"/>
          <w:sz w:val="24"/>
          <w:lang w:eastAsia="zh-CN"/>
        </w:rPr>
        <w:t>发生变化，相关费用不允许收取，则相关费用的收取标准自动失效】</w:t>
      </w:r>
    </w:p>
    <w:p w14:paraId="0274985A">
      <w:pPr>
        <w:rPr>
          <w:rFonts w:hint="eastAsia"/>
          <w:color w:val="auto"/>
          <w:sz w:val="24"/>
          <w:lang w:eastAsia="zh-CN"/>
        </w:rPr>
      </w:pPr>
    </w:p>
    <w:p w14:paraId="3F7D796D">
      <w:pPr>
        <w:pStyle w:val="17"/>
        <w:jc w:val="both"/>
        <w:outlineLvl w:val="9"/>
        <w:rPr>
          <w:rFonts w:hint="eastAsia" w:ascii="Times New Roman" w:hAnsi="Times New Roman" w:eastAsia="宋体" w:cs="Times New Roman"/>
          <w:b w:val="0"/>
          <w:color w:val="auto"/>
          <w:kern w:val="2"/>
          <w:sz w:val="24"/>
          <w:szCs w:val="24"/>
          <w:lang w:val="en-US" w:eastAsia="zh-CN" w:bidi="ar-SA"/>
        </w:rPr>
      </w:pPr>
    </w:p>
    <w:p w14:paraId="1FC6F7F7">
      <w:pPr>
        <w:pStyle w:val="17"/>
        <w:jc w:val="both"/>
        <w:outlineLvl w:val="9"/>
        <w:rPr>
          <w:rFonts w:hint="eastAsia" w:ascii="Times New Roman" w:hAnsi="Times New Roman" w:eastAsia="宋体" w:cs="Times New Roman"/>
          <w:b w:val="0"/>
          <w:color w:val="auto"/>
          <w:kern w:val="2"/>
          <w:sz w:val="24"/>
          <w:szCs w:val="24"/>
          <w:lang w:val="en-US" w:eastAsia="zh-CN" w:bidi="ar-SA"/>
        </w:rPr>
      </w:pPr>
    </w:p>
    <w:p w14:paraId="51D09350">
      <w:pPr>
        <w:pStyle w:val="17"/>
        <w:jc w:val="both"/>
        <w:outlineLvl w:val="9"/>
        <w:rPr>
          <w:rFonts w:hint="eastAsia" w:ascii="Times New Roman" w:hAnsi="Times New Roman" w:eastAsia="宋体" w:cs="Times New Roman"/>
          <w:b w:val="0"/>
          <w:color w:val="auto"/>
          <w:kern w:val="2"/>
          <w:sz w:val="24"/>
          <w:szCs w:val="24"/>
          <w:lang w:val="en-US" w:eastAsia="zh-CN" w:bidi="ar-SA"/>
        </w:rPr>
      </w:pPr>
    </w:p>
    <w:p w14:paraId="74657B70">
      <w:pPr>
        <w:pStyle w:val="17"/>
        <w:jc w:val="both"/>
        <w:outlineLvl w:val="9"/>
        <w:rPr>
          <w:rFonts w:hint="eastAsia" w:ascii="Times New Roman" w:hAnsi="Times New Roman" w:eastAsia="宋体" w:cs="Times New Roman"/>
          <w:b w:val="0"/>
          <w:color w:val="auto"/>
          <w:kern w:val="2"/>
          <w:sz w:val="24"/>
          <w:szCs w:val="24"/>
          <w:lang w:val="en-US" w:eastAsia="zh-CN" w:bidi="ar-SA"/>
        </w:rPr>
      </w:pPr>
    </w:p>
    <w:p w14:paraId="5FF0DABE">
      <w:pPr>
        <w:pStyle w:val="17"/>
        <w:jc w:val="both"/>
        <w:outlineLvl w:val="9"/>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附表</w:t>
      </w:r>
    </w:p>
    <w:p w14:paraId="41D8D919">
      <w:pPr>
        <w:pStyle w:val="17"/>
        <w:jc w:val="center"/>
        <w:outlineLvl w:val="9"/>
      </w:pPr>
      <w:r>
        <w:rPr>
          <w:rFonts w:hint="eastAsia" w:ascii="仿宋_GB2312" w:hAnsi="宋体" w:eastAsia="仿宋_GB2312" w:cs="Times New Roman"/>
          <w:b/>
          <w:bCs w:val="0"/>
          <w:color w:val="auto"/>
          <w:kern w:val="2"/>
          <w:sz w:val="30"/>
          <w:szCs w:val="30"/>
          <w:highlight w:val="none"/>
          <w:lang w:val="en-US" w:eastAsia="zh-CN" w:bidi="ar-SA"/>
        </w:rPr>
        <w:t>招标采购代理机构服务质量考评表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46"/>
        <w:gridCol w:w="1823"/>
        <w:gridCol w:w="2470"/>
        <w:gridCol w:w="2284"/>
        <w:gridCol w:w="693"/>
        <w:gridCol w:w="750"/>
      </w:tblGrid>
      <w:tr w14:paraId="373F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7" w:hRule="atLeast"/>
        </w:trPr>
        <w:tc>
          <w:tcPr>
            <w:tcW w:w="1246" w:type="dxa"/>
            <w:tcMar>
              <w:top w:w="60" w:type="dxa"/>
              <w:left w:w="120" w:type="dxa"/>
              <w:bottom w:w="30" w:type="dxa"/>
              <w:right w:w="120" w:type="dxa"/>
            </w:tcMar>
          </w:tcPr>
          <w:p w14:paraId="468ED21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考评维度</w:t>
            </w:r>
          </w:p>
        </w:tc>
        <w:tc>
          <w:tcPr>
            <w:tcW w:w="1823" w:type="dxa"/>
            <w:tcMar>
              <w:top w:w="60" w:type="dxa"/>
              <w:left w:w="120" w:type="dxa"/>
              <w:bottom w:w="30" w:type="dxa"/>
              <w:right w:w="120" w:type="dxa"/>
            </w:tcMar>
          </w:tcPr>
          <w:p w14:paraId="16342AF9">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考评项目</w:t>
            </w:r>
          </w:p>
        </w:tc>
        <w:tc>
          <w:tcPr>
            <w:tcW w:w="2470" w:type="dxa"/>
            <w:tcMar>
              <w:top w:w="60" w:type="dxa"/>
              <w:left w:w="120" w:type="dxa"/>
              <w:bottom w:w="30" w:type="dxa"/>
              <w:right w:w="120" w:type="dxa"/>
            </w:tcMar>
          </w:tcPr>
          <w:p w14:paraId="4C851267">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考评内容</w:t>
            </w:r>
          </w:p>
        </w:tc>
        <w:tc>
          <w:tcPr>
            <w:tcW w:w="2284" w:type="dxa"/>
            <w:tcMar>
              <w:top w:w="60" w:type="dxa"/>
              <w:left w:w="120" w:type="dxa"/>
              <w:bottom w:w="30" w:type="dxa"/>
              <w:right w:w="120" w:type="dxa"/>
            </w:tcMar>
          </w:tcPr>
          <w:p w14:paraId="725B7913">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评分标准（总分 100 分）</w:t>
            </w:r>
          </w:p>
        </w:tc>
        <w:tc>
          <w:tcPr>
            <w:tcW w:w="693" w:type="dxa"/>
            <w:tcMar>
              <w:top w:w="60" w:type="dxa"/>
              <w:left w:w="120" w:type="dxa"/>
              <w:bottom w:w="30" w:type="dxa"/>
              <w:right w:w="120" w:type="dxa"/>
            </w:tcMar>
          </w:tcPr>
          <w:p w14:paraId="665380E3">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实际得分</w:t>
            </w:r>
          </w:p>
        </w:tc>
        <w:tc>
          <w:tcPr>
            <w:tcW w:w="750" w:type="dxa"/>
            <w:tcMar>
              <w:top w:w="60" w:type="dxa"/>
              <w:left w:w="120" w:type="dxa"/>
              <w:bottom w:w="30" w:type="dxa"/>
              <w:right w:w="120" w:type="dxa"/>
            </w:tcMar>
          </w:tcPr>
          <w:p w14:paraId="67882536">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扣分说明</w:t>
            </w:r>
          </w:p>
        </w:tc>
      </w:tr>
      <w:tr w14:paraId="3773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35408EA9">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基础资质与合规性（15 分）</w:t>
            </w:r>
          </w:p>
        </w:tc>
        <w:tc>
          <w:tcPr>
            <w:tcW w:w="1823" w:type="dxa"/>
            <w:tcMar>
              <w:top w:w="60" w:type="dxa"/>
              <w:left w:w="120" w:type="dxa"/>
              <w:bottom w:w="30" w:type="dxa"/>
              <w:right w:w="120" w:type="dxa"/>
            </w:tcMar>
          </w:tcPr>
          <w:p w14:paraId="6FB2BB40">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资质完整性</w:t>
            </w:r>
          </w:p>
        </w:tc>
        <w:tc>
          <w:tcPr>
            <w:tcW w:w="2470" w:type="dxa"/>
            <w:tcMar>
              <w:top w:w="60" w:type="dxa"/>
              <w:left w:w="120" w:type="dxa"/>
              <w:bottom w:w="30" w:type="dxa"/>
              <w:right w:w="120" w:type="dxa"/>
            </w:tcMar>
          </w:tcPr>
          <w:p w14:paraId="426A3974">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具备有效招标采购代理资质证书、营业执照，业务范围覆盖医院采购需求</w:t>
            </w:r>
          </w:p>
        </w:tc>
        <w:tc>
          <w:tcPr>
            <w:tcW w:w="2284" w:type="dxa"/>
            <w:tcMar>
              <w:top w:w="60" w:type="dxa"/>
              <w:left w:w="120" w:type="dxa"/>
              <w:bottom w:w="30" w:type="dxa"/>
              <w:right w:w="120" w:type="dxa"/>
            </w:tcMar>
          </w:tcPr>
          <w:p w14:paraId="7F7D1B2D">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资质齐全且有效得 5 分；缺少 1 项关键资质扣 3 分；资质过期不得分</w:t>
            </w:r>
          </w:p>
        </w:tc>
        <w:tc>
          <w:tcPr>
            <w:tcW w:w="693" w:type="dxa"/>
            <w:tcMar>
              <w:top w:w="60" w:type="dxa"/>
              <w:left w:w="120" w:type="dxa"/>
              <w:bottom w:w="30" w:type="dxa"/>
              <w:right w:w="120" w:type="dxa"/>
            </w:tcMar>
          </w:tcPr>
          <w:p w14:paraId="3F148059">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2DFEB848">
            <w:pPr>
              <w:pStyle w:val="21"/>
              <w:rPr>
                <w:rFonts w:hint="eastAsia" w:ascii="Times New Roman" w:hAnsi="Times New Roman" w:eastAsia="宋体" w:cs="Times New Roman"/>
                <w:color w:val="auto"/>
                <w:kern w:val="2"/>
                <w:sz w:val="22"/>
                <w:szCs w:val="22"/>
                <w:lang w:val="en-US" w:eastAsia="zh-CN" w:bidi="ar-SA"/>
              </w:rPr>
            </w:pPr>
          </w:p>
        </w:tc>
      </w:tr>
      <w:tr w14:paraId="0316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322C28C9">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65200820">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合规操作执行</w:t>
            </w:r>
          </w:p>
        </w:tc>
        <w:tc>
          <w:tcPr>
            <w:tcW w:w="2470" w:type="dxa"/>
            <w:tcMar>
              <w:top w:w="60" w:type="dxa"/>
              <w:left w:w="120" w:type="dxa"/>
              <w:bottom w:w="30" w:type="dxa"/>
              <w:right w:w="120" w:type="dxa"/>
            </w:tcMar>
          </w:tcPr>
          <w:p w14:paraId="016C0DAF">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严格遵守相关法律法规，采购流程无违规记录</w:t>
            </w:r>
          </w:p>
        </w:tc>
        <w:tc>
          <w:tcPr>
            <w:tcW w:w="2284" w:type="dxa"/>
            <w:tcMar>
              <w:top w:w="60" w:type="dxa"/>
              <w:left w:w="120" w:type="dxa"/>
              <w:bottom w:w="30" w:type="dxa"/>
              <w:right w:w="120" w:type="dxa"/>
            </w:tcMar>
          </w:tcPr>
          <w:p w14:paraId="70B8ED74">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无违规行为得 5 分；出现 1 次轻微违规扣 2 分；出现严重违规不得分</w:t>
            </w:r>
          </w:p>
        </w:tc>
        <w:tc>
          <w:tcPr>
            <w:tcW w:w="693" w:type="dxa"/>
            <w:tcMar>
              <w:top w:w="60" w:type="dxa"/>
              <w:left w:w="120" w:type="dxa"/>
              <w:bottom w:w="30" w:type="dxa"/>
              <w:right w:w="120" w:type="dxa"/>
            </w:tcMar>
          </w:tcPr>
          <w:p w14:paraId="547FA1C1">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5DE0CF5F">
            <w:pPr>
              <w:pStyle w:val="21"/>
              <w:rPr>
                <w:rFonts w:hint="eastAsia" w:ascii="Times New Roman" w:hAnsi="Times New Roman" w:eastAsia="宋体" w:cs="Times New Roman"/>
                <w:color w:val="auto"/>
                <w:kern w:val="2"/>
                <w:sz w:val="22"/>
                <w:szCs w:val="22"/>
                <w:lang w:val="en-US" w:eastAsia="zh-CN" w:bidi="ar-SA"/>
              </w:rPr>
            </w:pPr>
          </w:p>
        </w:tc>
      </w:tr>
      <w:tr w14:paraId="4E5B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3012174B">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7A500901">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保密与廉政管理</w:t>
            </w:r>
          </w:p>
        </w:tc>
        <w:tc>
          <w:tcPr>
            <w:tcW w:w="2470" w:type="dxa"/>
            <w:tcMar>
              <w:top w:w="60" w:type="dxa"/>
              <w:left w:w="120" w:type="dxa"/>
              <w:bottom w:w="30" w:type="dxa"/>
              <w:right w:w="120" w:type="dxa"/>
            </w:tcMar>
          </w:tcPr>
          <w:p w14:paraId="7382263F">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建立完善保密制度，无信息泄露；遵守廉政规定，无利益输送行为</w:t>
            </w:r>
          </w:p>
        </w:tc>
        <w:tc>
          <w:tcPr>
            <w:tcW w:w="2284" w:type="dxa"/>
            <w:tcMar>
              <w:top w:w="60" w:type="dxa"/>
              <w:left w:w="120" w:type="dxa"/>
              <w:bottom w:w="30" w:type="dxa"/>
              <w:right w:w="120" w:type="dxa"/>
            </w:tcMar>
          </w:tcPr>
          <w:p w14:paraId="0AF2F7E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制度健全且执行到位得 5 分；保密 / 廉政管理存在漏洞扣 2-3 分；出现信息泄露 / 廉政问题不得分</w:t>
            </w:r>
          </w:p>
        </w:tc>
        <w:tc>
          <w:tcPr>
            <w:tcW w:w="693" w:type="dxa"/>
            <w:tcMar>
              <w:top w:w="60" w:type="dxa"/>
              <w:left w:w="120" w:type="dxa"/>
              <w:bottom w:w="30" w:type="dxa"/>
              <w:right w:w="120" w:type="dxa"/>
            </w:tcMar>
          </w:tcPr>
          <w:p w14:paraId="0E5D5FB0">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6E17482F">
            <w:pPr>
              <w:pStyle w:val="21"/>
              <w:rPr>
                <w:rFonts w:hint="eastAsia" w:ascii="Times New Roman" w:hAnsi="Times New Roman" w:eastAsia="宋体" w:cs="Times New Roman"/>
                <w:color w:val="auto"/>
                <w:kern w:val="2"/>
                <w:sz w:val="22"/>
                <w:szCs w:val="22"/>
                <w:lang w:val="en-US" w:eastAsia="zh-CN" w:bidi="ar-SA"/>
              </w:rPr>
            </w:pPr>
          </w:p>
        </w:tc>
      </w:tr>
      <w:tr w14:paraId="049D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76F35345">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服务流程与效率（30 分）</w:t>
            </w:r>
          </w:p>
        </w:tc>
        <w:tc>
          <w:tcPr>
            <w:tcW w:w="1823" w:type="dxa"/>
            <w:tcMar>
              <w:top w:w="60" w:type="dxa"/>
              <w:left w:w="120" w:type="dxa"/>
              <w:bottom w:w="30" w:type="dxa"/>
              <w:right w:w="120" w:type="dxa"/>
            </w:tcMar>
          </w:tcPr>
          <w:p w14:paraId="6C7C8CD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采购计划制定</w:t>
            </w:r>
          </w:p>
        </w:tc>
        <w:tc>
          <w:tcPr>
            <w:tcW w:w="2470" w:type="dxa"/>
            <w:tcMar>
              <w:top w:w="60" w:type="dxa"/>
              <w:left w:w="120" w:type="dxa"/>
              <w:bottom w:w="30" w:type="dxa"/>
              <w:right w:w="120" w:type="dxa"/>
            </w:tcMar>
          </w:tcPr>
          <w:p w14:paraId="0AB720BE">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及时响应医院需求，计划贴合实际、逻辑清晰</w:t>
            </w:r>
          </w:p>
        </w:tc>
        <w:tc>
          <w:tcPr>
            <w:tcW w:w="2284" w:type="dxa"/>
            <w:tcMar>
              <w:top w:w="60" w:type="dxa"/>
              <w:left w:w="120" w:type="dxa"/>
              <w:bottom w:w="30" w:type="dxa"/>
              <w:right w:w="120" w:type="dxa"/>
            </w:tcMar>
          </w:tcPr>
          <w:p w14:paraId="39886762">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接收项目后及时处理并制定采购计划，且符合要求得 8 分；需修改 1-2 次通过得 5 分；修改 3 次及以上得 2 分；拖延制定或敷衍了事不得分</w:t>
            </w:r>
          </w:p>
        </w:tc>
        <w:tc>
          <w:tcPr>
            <w:tcW w:w="693" w:type="dxa"/>
            <w:tcMar>
              <w:top w:w="60" w:type="dxa"/>
              <w:left w:w="120" w:type="dxa"/>
              <w:bottom w:w="30" w:type="dxa"/>
              <w:right w:w="120" w:type="dxa"/>
            </w:tcMar>
          </w:tcPr>
          <w:p w14:paraId="5AAED842">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4355DA61">
            <w:pPr>
              <w:pStyle w:val="21"/>
              <w:rPr>
                <w:rFonts w:hint="eastAsia" w:ascii="Times New Roman" w:hAnsi="Times New Roman" w:eastAsia="宋体" w:cs="Times New Roman"/>
                <w:color w:val="auto"/>
                <w:kern w:val="2"/>
                <w:sz w:val="22"/>
                <w:szCs w:val="22"/>
                <w:lang w:val="en-US" w:eastAsia="zh-CN" w:bidi="ar-SA"/>
              </w:rPr>
            </w:pPr>
          </w:p>
        </w:tc>
      </w:tr>
      <w:tr w14:paraId="32A2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7A144F1D">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751A298A">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招标文件编制质量</w:t>
            </w:r>
          </w:p>
        </w:tc>
        <w:tc>
          <w:tcPr>
            <w:tcW w:w="2470" w:type="dxa"/>
            <w:tcMar>
              <w:top w:w="60" w:type="dxa"/>
              <w:left w:w="120" w:type="dxa"/>
              <w:bottom w:w="30" w:type="dxa"/>
              <w:right w:w="120" w:type="dxa"/>
            </w:tcMar>
          </w:tcPr>
          <w:p w14:paraId="65ABC2C4">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招标文件内容完整、条款合规、表述准确，无歧义或遗漏</w:t>
            </w:r>
          </w:p>
        </w:tc>
        <w:tc>
          <w:tcPr>
            <w:tcW w:w="2284" w:type="dxa"/>
            <w:tcMar>
              <w:top w:w="60" w:type="dxa"/>
              <w:left w:w="120" w:type="dxa"/>
              <w:bottom w:w="30" w:type="dxa"/>
              <w:right w:w="120" w:type="dxa"/>
            </w:tcMar>
          </w:tcPr>
          <w:p w14:paraId="0D74489A">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文件无差错得 8 分；出现 1-2 处轻微差错扣 2 分；出现重大差错（影响招标结果）扣 5 分</w:t>
            </w:r>
          </w:p>
        </w:tc>
        <w:tc>
          <w:tcPr>
            <w:tcW w:w="693" w:type="dxa"/>
            <w:tcMar>
              <w:top w:w="60" w:type="dxa"/>
              <w:left w:w="120" w:type="dxa"/>
              <w:bottom w:w="30" w:type="dxa"/>
              <w:right w:w="120" w:type="dxa"/>
            </w:tcMar>
          </w:tcPr>
          <w:p w14:paraId="663D6F54">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1AD6EB58">
            <w:pPr>
              <w:pStyle w:val="21"/>
              <w:rPr>
                <w:rFonts w:hint="eastAsia" w:ascii="Times New Roman" w:hAnsi="Times New Roman" w:eastAsia="宋体" w:cs="Times New Roman"/>
                <w:color w:val="auto"/>
                <w:kern w:val="2"/>
                <w:sz w:val="22"/>
                <w:szCs w:val="22"/>
                <w:lang w:val="en-US" w:eastAsia="zh-CN" w:bidi="ar-SA"/>
              </w:rPr>
            </w:pPr>
          </w:p>
        </w:tc>
      </w:tr>
      <w:tr w14:paraId="4652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07D2DED1">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2EE2ADD6">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流程推进效率</w:t>
            </w:r>
          </w:p>
        </w:tc>
        <w:tc>
          <w:tcPr>
            <w:tcW w:w="2470" w:type="dxa"/>
            <w:tcMar>
              <w:top w:w="60" w:type="dxa"/>
              <w:left w:w="120" w:type="dxa"/>
              <w:bottom w:w="30" w:type="dxa"/>
              <w:right w:w="120" w:type="dxa"/>
            </w:tcMar>
          </w:tcPr>
          <w:p w14:paraId="3FB70D4B">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按约定时间完成公告发布、答疑、开标、评标等环节，无无故拖延</w:t>
            </w:r>
          </w:p>
        </w:tc>
        <w:tc>
          <w:tcPr>
            <w:tcW w:w="2284" w:type="dxa"/>
            <w:tcMar>
              <w:top w:w="60" w:type="dxa"/>
              <w:left w:w="120" w:type="dxa"/>
              <w:bottom w:w="30" w:type="dxa"/>
              <w:right w:w="120" w:type="dxa"/>
            </w:tcMar>
          </w:tcPr>
          <w:p w14:paraId="3906C48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全程按时完成得 7 分；每拖延 1 个环节扣 2 分；拖延超过 3 个环节不得分</w:t>
            </w:r>
          </w:p>
        </w:tc>
        <w:tc>
          <w:tcPr>
            <w:tcW w:w="693" w:type="dxa"/>
            <w:tcMar>
              <w:top w:w="60" w:type="dxa"/>
              <w:left w:w="120" w:type="dxa"/>
              <w:bottom w:w="30" w:type="dxa"/>
              <w:right w:w="120" w:type="dxa"/>
            </w:tcMar>
          </w:tcPr>
          <w:p w14:paraId="13BFA7CC">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6EE6D70E">
            <w:pPr>
              <w:pStyle w:val="21"/>
              <w:rPr>
                <w:rFonts w:hint="eastAsia" w:ascii="Times New Roman" w:hAnsi="Times New Roman" w:eastAsia="宋体" w:cs="Times New Roman"/>
                <w:color w:val="auto"/>
                <w:kern w:val="2"/>
                <w:sz w:val="22"/>
                <w:szCs w:val="22"/>
                <w:lang w:val="en-US" w:eastAsia="zh-CN" w:bidi="ar-SA"/>
              </w:rPr>
            </w:pPr>
          </w:p>
        </w:tc>
      </w:tr>
      <w:tr w14:paraId="677F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396CF092">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404B7780">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资料整理归档</w:t>
            </w:r>
          </w:p>
        </w:tc>
        <w:tc>
          <w:tcPr>
            <w:tcW w:w="2470" w:type="dxa"/>
            <w:tcMar>
              <w:top w:w="60" w:type="dxa"/>
              <w:left w:w="120" w:type="dxa"/>
              <w:bottom w:w="30" w:type="dxa"/>
              <w:right w:w="120" w:type="dxa"/>
            </w:tcMar>
          </w:tcPr>
          <w:p w14:paraId="66F0A479">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及时整理招标全过程资料，归档规范、完整，便于查阅</w:t>
            </w:r>
          </w:p>
        </w:tc>
        <w:tc>
          <w:tcPr>
            <w:tcW w:w="2284" w:type="dxa"/>
            <w:tcMar>
              <w:top w:w="60" w:type="dxa"/>
              <w:left w:w="120" w:type="dxa"/>
              <w:bottom w:w="30" w:type="dxa"/>
              <w:right w:w="120" w:type="dxa"/>
            </w:tcMar>
          </w:tcPr>
          <w:p w14:paraId="3BD7A89F">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归档规范完整得 7 分；资料缺失 1 项扣 1 分；归档混乱不得分</w:t>
            </w:r>
          </w:p>
        </w:tc>
        <w:tc>
          <w:tcPr>
            <w:tcW w:w="693" w:type="dxa"/>
            <w:tcMar>
              <w:top w:w="60" w:type="dxa"/>
              <w:left w:w="120" w:type="dxa"/>
              <w:bottom w:w="30" w:type="dxa"/>
              <w:right w:w="120" w:type="dxa"/>
            </w:tcMar>
          </w:tcPr>
          <w:p w14:paraId="7AA18CFC">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07A4DE6F">
            <w:pPr>
              <w:pStyle w:val="21"/>
              <w:rPr>
                <w:rFonts w:hint="eastAsia" w:ascii="Times New Roman" w:hAnsi="Times New Roman" w:eastAsia="宋体" w:cs="Times New Roman"/>
                <w:color w:val="auto"/>
                <w:kern w:val="2"/>
                <w:sz w:val="22"/>
                <w:szCs w:val="22"/>
                <w:lang w:val="en-US" w:eastAsia="zh-CN" w:bidi="ar-SA"/>
              </w:rPr>
            </w:pPr>
          </w:p>
        </w:tc>
      </w:tr>
      <w:tr w14:paraId="2890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652A79E1">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专业能力与技术水平（30 分）</w:t>
            </w:r>
          </w:p>
        </w:tc>
        <w:tc>
          <w:tcPr>
            <w:tcW w:w="1823" w:type="dxa"/>
            <w:tcMar>
              <w:top w:w="60" w:type="dxa"/>
              <w:left w:w="120" w:type="dxa"/>
              <w:bottom w:w="30" w:type="dxa"/>
              <w:right w:w="120" w:type="dxa"/>
            </w:tcMar>
          </w:tcPr>
          <w:p w14:paraId="07251741">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政策熟悉程度</w:t>
            </w:r>
          </w:p>
        </w:tc>
        <w:tc>
          <w:tcPr>
            <w:tcW w:w="2470" w:type="dxa"/>
            <w:tcMar>
              <w:top w:w="60" w:type="dxa"/>
              <w:left w:w="120" w:type="dxa"/>
              <w:bottom w:w="30" w:type="dxa"/>
              <w:right w:w="120" w:type="dxa"/>
            </w:tcMar>
          </w:tcPr>
          <w:p w14:paraId="455A7F9A">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熟练掌握招投标相关政策法规及行业规范，能</w:t>
            </w:r>
            <w:bookmarkStart w:id="31" w:name="_GoBack"/>
            <w:bookmarkEnd w:id="31"/>
            <w:r>
              <w:rPr>
                <w:rFonts w:hint="eastAsia" w:ascii="Times New Roman" w:hAnsi="Times New Roman" w:eastAsia="宋体" w:cs="Times New Roman"/>
                <w:color w:val="auto"/>
                <w:kern w:val="2"/>
                <w:sz w:val="22"/>
                <w:szCs w:val="22"/>
                <w:lang w:val="en-US" w:eastAsia="zh-CN" w:bidi="ar-SA"/>
              </w:rPr>
              <w:t>精准解答疑问</w:t>
            </w:r>
          </w:p>
        </w:tc>
        <w:tc>
          <w:tcPr>
            <w:tcW w:w="2284" w:type="dxa"/>
            <w:tcMar>
              <w:top w:w="60" w:type="dxa"/>
              <w:left w:w="120" w:type="dxa"/>
              <w:bottom w:w="30" w:type="dxa"/>
              <w:right w:w="120" w:type="dxa"/>
            </w:tcMar>
          </w:tcPr>
          <w:p w14:paraId="39940CF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政策掌握熟练得 8 分；基本掌握但解答不精准得 5 分；不熟悉政策得 1 分</w:t>
            </w:r>
          </w:p>
        </w:tc>
        <w:tc>
          <w:tcPr>
            <w:tcW w:w="693" w:type="dxa"/>
            <w:tcMar>
              <w:top w:w="60" w:type="dxa"/>
              <w:left w:w="120" w:type="dxa"/>
              <w:bottom w:w="30" w:type="dxa"/>
              <w:right w:w="120" w:type="dxa"/>
            </w:tcMar>
          </w:tcPr>
          <w:p w14:paraId="17E183EE">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38234004">
            <w:pPr>
              <w:pStyle w:val="21"/>
              <w:rPr>
                <w:rFonts w:hint="eastAsia" w:ascii="Times New Roman" w:hAnsi="Times New Roman" w:eastAsia="宋体" w:cs="Times New Roman"/>
                <w:color w:val="auto"/>
                <w:kern w:val="2"/>
                <w:sz w:val="22"/>
                <w:szCs w:val="22"/>
                <w:lang w:val="en-US" w:eastAsia="zh-CN" w:bidi="ar-SA"/>
              </w:rPr>
            </w:pPr>
          </w:p>
        </w:tc>
      </w:tr>
      <w:tr w14:paraId="0453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69B1ED4E">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005AF01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问题处理能力</w:t>
            </w:r>
          </w:p>
        </w:tc>
        <w:tc>
          <w:tcPr>
            <w:tcW w:w="2470" w:type="dxa"/>
            <w:tcMar>
              <w:top w:w="60" w:type="dxa"/>
              <w:left w:w="120" w:type="dxa"/>
              <w:bottom w:w="30" w:type="dxa"/>
              <w:right w:w="120" w:type="dxa"/>
            </w:tcMar>
          </w:tcPr>
          <w:p w14:paraId="4FCE1E6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对招标过程中出现的异议、投诉等问题，响应及时、处理得当</w:t>
            </w:r>
          </w:p>
        </w:tc>
        <w:tc>
          <w:tcPr>
            <w:tcW w:w="2284" w:type="dxa"/>
            <w:tcMar>
              <w:top w:w="60" w:type="dxa"/>
              <w:left w:w="120" w:type="dxa"/>
              <w:bottom w:w="30" w:type="dxa"/>
              <w:right w:w="120" w:type="dxa"/>
            </w:tcMar>
          </w:tcPr>
          <w:p w14:paraId="3C85C17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快速有效解决问题得11 分；响应及时但处理效果一般得 7 分；未及时响应或处理不当得 3 分</w:t>
            </w:r>
          </w:p>
        </w:tc>
        <w:tc>
          <w:tcPr>
            <w:tcW w:w="693" w:type="dxa"/>
            <w:tcMar>
              <w:top w:w="60" w:type="dxa"/>
              <w:left w:w="120" w:type="dxa"/>
              <w:bottom w:w="30" w:type="dxa"/>
              <w:right w:w="120" w:type="dxa"/>
            </w:tcMar>
          </w:tcPr>
          <w:p w14:paraId="79D31266">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3DFC67B9">
            <w:pPr>
              <w:pStyle w:val="21"/>
              <w:rPr>
                <w:rFonts w:hint="eastAsia" w:ascii="Times New Roman" w:hAnsi="Times New Roman" w:eastAsia="宋体" w:cs="Times New Roman"/>
                <w:color w:val="auto"/>
                <w:kern w:val="2"/>
                <w:sz w:val="22"/>
                <w:szCs w:val="22"/>
                <w:lang w:val="en-US" w:eastAsia="zh-CN" w:bidi="ar-SA"/>
              </w:rPr>
            </w:pPr>
          </w:p>
        </w:tc>
      </w:tr>
      <w:tr w14:paraId="7B5B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492A53C0">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64FC0B31">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专业团队配置</w:t>
            </w:r>
          </w:p>
        </w:tc>
        <w:tc>
          <w:tcPr>
            <w:tcW w:w="2470" w:type="dxa"/>
            <w:tcMar>
              <w:top w:w="60" w:type="dxa"/>
              <w:left w:w="120" w:type="dxa"/>
              <w:bottom w:w="30" w:type="dxa"/>
              <w:right w:w="120" w:type="dxa"/>
            </w:tcMar>
          </w:tcPr>
          <w:p w14:paraId="2DBFA6BD">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项目团队成员具备相应专业资质和经验，分工明确、协作顺畅</w:t>
            </w:r>
          </w:p>
        </w:tc>
        <w:tc>
          <w:tcPr>
            <w:tcW w:w="2284" w:type="dxa"/>
            <w:tcMar>
              <w:top w:w="60" w:type="dxa"/>
              <w:left w:w="120" w:type="dxa"/>
              <w:bottom w:w="30" w:type="dxa"/>
              <w:right w:w="120" w:type="dxa"/>
            </w:tcMar>
          </w:tcPr>
          <w:p w14:paraId="2BF736E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团队资质齐全、协作高效得 11分；团队基本合格但经验不足得 67分；团队配置不合理得 3 分</w:t>
            </w:r>
          </w:p>
        </w:tc>
        <w:tc>
          <w:tcPr>
            <w:tcW w:w="693" w:type="dxa"/>
            <w:tcMar>
              <w:top w:w="60" w:type="dxa"/>
              <w:left w:w="120" w:type="dxa"/>
              <w:bottom w:w="30" w:type="dxa"/>
              <w:right w:w="120" w:type="dxa"/>
            </w:tcMar>
          </w:tcPr>
          <w:p w14:paraId="1099E0BE">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40480367">
            <w:pPr>
              <w:pStyle w:val="21"/>
              <w:rPr>
                <w:rFonts w:hint="eastAsia" w:ascii="Times New Roman" w:hAnsi="Times New Roman" w:eastAsia="宋体" w:cs="Times New Roman"/>
                <w:color w:val="auto"/>
                <w:kern w:val="2"/>
                <w:sz w:val="22"/>
                <w:szCs w:val="22"/>
                <w:lang w:val="en-US" w:eastAsia="zh-CN" w:bidi="ar-SA"/>
              </w:rPr>
            </w:pPr>
          </w:p>
        </w:tc>
      </w:tr>
      <w:tr w14:paraId="0DB0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71BAA86F">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服务态度与沟通协调（15 分）</w:t>
            </w:r>
          </w:p>
        </w:tc>
        <w:tc>
          <w:tcPr>
            <w:tcW w:w="1823" w:type="dxa"/>
            <w:tcMar>
              <w:top w:w="60" w:type="dxa"/>
              <w:left w:w="120" w:type="dxa"/>
              <w:bottom w:w="30" w:type="dxa"/>
              <w:right w:w="120" w:type="dxa"/>
            </w:tcMar>
          </w:tcPr>
          <w:p w14:paraId="7BCF439D">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沟通响应及时性</w:t>
            </w:r>
          </w:p>
        </w:tc>
        <w:tc>
          <w:tcPr>
            <w:tcW w:w="2470" w:type="dxa"/>
            <w:tcMar>
              <w:top w:w="60" w:type="dxa"/>
              <w:left w:w="120" w:type="dxa"/>
              <w:bottom w:w="30" w:type="dxa"/>
              <w:right w:w="120" w:type="dxa"/>
            </w:tcMar>
          </w:tcPr>
          <w:p w14:paraId="0B18AAA9">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对医院的咨询、需求反馈等，24 小时内响应，沟通顺畅</w:t>
            </w:r>
          </w:p>
        </w:tc>
        <w:tc>
          <w:tcPr>
            <w:tcW w:w="2284" w:type="dxa"/>
            <w:tcMar>
              <w:top w:w="60" w:type="dxa"/>
              <w:left w:w="120" w:type="dxa"/>
              <w:bottom w:w="30" w:type="dxa"/>
              <w:right w:w="120" w:type="dxa"/>
            </w:tcMar>
          </w:tcPr>
          <w:p w14:paraId="45F7985F">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响应及时、沟通高效得 5 分；基本响应但不及时得 3 分；未及时响应得 1 分</w:t>
            </w:r>
          </w:p>
        </w:tc>
        <w:tc>
          <w:tcPr>
            <w:tcW w:w="693" w:type="dxa"/>
            <w:tcMar>
              <w:top w:w="60" w:type="dxa"/>
              <w:left w:w="120" w:type="dxa"/>
              <w:bottom w:w="30" w:type="dxa"/>
              <w:right w:w="120" w:type="dxa"/>
            </w:tcMar>
          </w:tcPr>
          <w:p w14:paraId="604D7ACA">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1B0132EE">
            <w:pPr>
              <w:pStyle w:val="21"/>
              <w:rPr>
                <w:rFonts w:hint="eastAsia" w:ascii="Times New Roman" w:hAnsi="Times New Roman" w:eastAsia="宋体" w:cs="Times New Roman"/>
                <w:color w:val="auto"/>
                <w:kern w:val="2"/>
                <w:sz w:val="22"/>
                <w:szCs w:val="22"/>
                <w:lang w:val="en-US" w:eastAsia="zh-CN" w:bidi="ar-SA"/>
              </w:rPr>
            </w:pPr>
          </w:p>
        </w:tc>
      </w:tr>
      <w:tr w14:paraId="26DC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057CD2E3">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151E60C7">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服务态度友好性</w:t>
            </w:r>
          </w:p>
        </w:tc>
        <w:tc>
          <w:tcPr>
            <w:tcW w:w="2470" w:type="dxa"/>
            <w:tcMar>
              <w:top w:w="60" w:type="dxa"/>
              <w:left w:w="120" w:type="dxa"/>
              <w:bottom w:w="30" w:type="dxa"/>
              <w:right w:w="120" w:type="dxa"/>
            </w:tcMar>
          </w:tcPr>
          <w:p w14:paraId="36289B66">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服务主动热情，耐心解答疑问，无推诿、敷衍行为</w:t>
            </w:r>
          </w:p>
        </w:tc>
        <w:tc>
          <w:tcPr>
            <w:tcW w:w="2284" w:type="dxa"/>
            <w:tcMar>
              <w:top w:w="60" w:type="dxa"/>
              <w:left w:w="120" w:type="dxa"/>
              <w:bottom w:w="30" w:type="dxa"/>
              <w:right w:w="120" w:type="dxa"/>
            </w:tcMar>
          </w:tcPr>
          <w:p w14:paraId="30E13742">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态度良好、耐心周到得 5 分；态度一般得 3 分；推诿敷衍得 1 分</w:t>
            </w:r>
          </w:p>
        </w:tc>
        <w:tc>
          <w:tcPr>
            <w:tcW w:w="693" w:type="dxa"/>
            <w:tcMar>
              <w:top w:w="60" w:type="dxa"/>
              <w:left w:w="120" w:type="dxa"/>
              <w:bottom w:w="30" w:type="dxa"/>
              <w:right w:w="120" w:type="dxa"/>
            </w:tcMar>
          </w:tcPr>
          <w:p w14:paraId="09013948">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33BFA2B6">
            <w:pPr>
              <w:pStyle w:val="21"/>
              <w:rPr>
                <w:rFonts w:hint="eastAsia" w:ascii="Times New Roman" w:hAnsi="Times New Roman" w:eastAsia="宋体" w:cs="Times New Roman"/>
                <w:color w:val="auto"/>
                <w:kern w:val="2"/>
                <w:sz w:val="22"/>
                <w:szCs w:val="22"/>
                <w:lang w:val="en-US" w:eastAsia="zh-CN" w:bidi="ar-SA"/>
              </w:rPr>
            </w:pPr>
          </w:p>
        </w:tc>
      </w:tr>
      <w:tr w14:paraId="4F57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2F85165B">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1C16304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协调配合能力</w:t>
            </w:r>
          </w:p>
        </w:tc>
        <w:tc>
          <w:tcPr>
            <w:tcW w:w="2470" w:type="dxa"/>
            <w:tcMar>
              <w:top w:w="60" w:type="dxa"/>
              <w:left w:w="120" w:type="dxa"/>
              <w:bottom w:w="30" w:type="dxa"/>
              <w:right w:w="120" w:type="dxa"/>
            </w:tcMar>
          </w:tcPr>
          <w:p w14:paraId="25560231">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积极协调评标专家、投标人等各方资源，保障招标顺利推进</w:t>
            </w:r>
          </w:p>
        </w:tc>
        <w:tc>
          <w:tcPr>
            <w:tcW w:w="2284" w:type="dxa"/>
            <w:tcMar>
              <w:top w:w="60" w:type="dxa"/>
              <w:left w:w="120" w:type="dxa"/>
              <w:bottom w:w="30" w:type="dxa"/>
              <w:right w:w="120" w:type="dxa"/>
            </w:tcMar>
          </w:tcPr>
          <w:p w14:paraId="5D1042B9">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协调高效、配合默契得 5 分；基本能协调但效果一般得 3 分；协调不力影响进程得 1 分</w:t>
            </w:r>
          </w:p>
        </w:tc>
        <w:tc>
          <w:tcPr>
            <w:tcW w:w="693" w:type="dxa"/>
            <w:tcMar>
              <w:top w:w="60" w:type="dxa"/>
              <w:left w:w="120" w:type="dxa"/>
              <w:bottom w:w="30" w:type="dxa"/>
              <w:right w:w="120" w:type="dxa"/>
            </w:tcMar>
          </w:tcPr>
          <w:p w14:paraId="07B11473">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42FB0264">
            <w:pPr>
              <w:pStyle w:val="21"/>
              <w:rPr>
                <w:rFonts w:hint="eastAsia" w:ascii="Times New Roman" w:hAnsi="Times New Roman" w:eastAsia="宋体" w:cs="Times New Roman"/>
                <w:color w:val="auto"/>
                <w:kern w:val="2"/>
                <w:sz w:val="22"/>
                <w:szCs w:val="22"/>
                <w:lang w:val="en-US" w:eastAsia="zh-CN" w:bidi="ar-SA"/>
              </w:rPr>
            </w:pPr>
          </w:p>
        </w:tc>
      </w:tr>
      <w:tr w14:paraId="39EE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42F05386">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附加项（加分 / 扣分）</w:t>
            </w:r>
          </w:p>
        </w:tc>
        <w:tc>
          <w:tcPr>
            <w:tcW w:w="1823" w:type="dxa"/>
            <w:tcMar>
              <w:top w:w="60" w:type="dxa"/>
              <w:left w:w="120" w:type="dxa"/>
              <w:bottom w:w="30" w:type="dxa"/>
              <w:right w:w="120" w:type="dxa"/>
            </w:tcMar>
          </w:tcPr>
          <w:p w14:paraId="2704A548">
            <w:pPr>
              <w:pStyle w:val="21"/>
              <w:rPr>
                <w:rFonts w:hint="default"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培训服务</w:t>
            </w:r>
          </w:p>
        </w:tc>
        <w:tc>
          <w:tcPr>
            <w:tcW w:w="2470" w:type="dxa"/>
            <w:tcMar>
              <w:top w:w="60" w:type="dxa"/>
              <w:left w:w="120" w:type="dxa"/>
              <w:bottom w:w="30" w:type="dxa"/>
              <w:right w:w="120" w:type="dxa"/>
            </w:tcMar>
          </w:tcPr>
          <w:p w14:paraId="40AD12EA">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每年至少一次向我院进行相关政府采购的培训</w:t>
            </w:r>
          </w:p>
        </w:tc>
        <w:tc>
          <w:tcPr>
            <w:tcW w:w="2284" w:type="dxa"/>
            <w:tcMar>
              <w:top w:w="60" w:type="dxa"/>
              <w:left w:w="120" w:type="dxa"/>
              <w:bottom w:w="30" w:type="dxa"/>
              <w:right w:w="120" w:type="dxa"/>
            </w:tcMar>
          </w:tcPr>
          <w:p w14:paraId="2ABE2108">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完成一次增加3分，最多加 5 分</w:t>
            </w:r>
          </w:p>
        </w:tc>
        <w:tc>
          <w:tcPr>
            <w:tcW w:w="693" w:type="dxa"/>
            <w:tcMar>
              <w:top w:w="60" w:type="dxa"/>
              <w:left w:w="120" w:type="dxa"/>
              <w:bottom w:w="30" w:type="dxa"/>
              <w:right w:w="120" w:type="dxa"/>
            </w:tcMar>
          </w:tcPr>
          <w:p w14:paraId="379077C9">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11FB76D5">
            <w:pPr>
              <w:pStyle w:val="21"/>
              <w:rPr>
                <w:rFonts w:hint="eastAsia" w:ascii="Times New Roman" w:hAnsi="Times New Roman" w:eastAsia="宋体" w:cs="Times New Roman"/>
                <w:color w:val="auto"/>
                <w:kern w:val="2"/>
                <w:sz w:val="22"/>
                <w:szCs w:val="22"/>
                <w:lang w:val="en-US" w:eastAsia="zh-CN" w:bidi="ar-SA"/>
              </w:rPr>
            </w:pPr>
          </w:p>
        </w:tc>
      </w:tr>
      <w:tr w14:paraId="3BB0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6B532370">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47BD417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不良记录</w:t>
            </w:r>
          </w:p>
        </w:tc>
        <w:tc>
          <w:tcPr>
            <w:tcW w:w="2470" w:type="dxa"/>
            <w:tcMar>
              <w:top w:w="60" w:type="dxa"/>
              <w:left w:w="120" w:type="dxa"/>
              <w:bottom w:w="30" w:type="dxa"/>
              <w:right w:w="120" w:type="dxa"/>
            </w:tcMar>
          </w:tcPr>
          <w:p w14:paraId="3D95EB23">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采购过程中出现重大失误、违规被通报等情况</w:t>
            </w:r>
          </w:p>
        </w:tc>
        <w:tc>
          <w:tcPr>
            <w:tcW w:w="2284" w:type="dxa"/>
            <w:tcMar>
              <w:top w:w="60" w:type="dxa"/>
              <w:left w:w="120" w:type="dxa"/>
              <w:bottom w:w="30" w:type="dxa"/>
              <w:right w:w="120" w:type="dxa"/>
            </w:tcMar>
          </w:tcPr>
          <w:p w14:paraId="4D13969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出现 1 次重大失误 / 通报扣 5 分，最多扣 10 分</w:t>
            </w:r>
          </w:p>
        </w:tc>
        <w:tc>
          <w:tcPr>
            <w:tcW w:w="693" w:type="dxa"/>
            <w:tcMar>
              <w:top w:w="60" w:type="dxa"/>
              <w:left w:w="120" w:type="dxa"/>
              <w:bottom w:w="30" w:type="dxa"/>
              <w:right w:w="120" w:type="dxa"/>
            </w:tcMar>
          </w:tcPr>
          <w:p w14:paraId="5C9E1A24">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5155B47A">
            <w:pPr>
              <w:pStyle w:val="21"/>
              <w:rPr>
                <w:rFonts w:hint="eastAsia" w:ascii="Times New Roman" w:hAnsi="Times New Roman" w:eastAsia="宋体" w:cs="Times New Roman"/>
                <w:color w:val="auto"/>
                <w:kern w:val="2"/>
                <w:sz w:val="22"/>
                <w:szCs w:val="22"/>
                <w:lang w:val="en-US" w:eastAsia="zh-CN" w:bidi="ar-SA"/>
              </w:rPr>
            </w:pPr>
          </w:p>
        </w:tc>
      </w:tr>
      <w:tr w14:paraId="054F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tcMar>
              <w:top w:w="60" w:type="dxa"/>
              <w:left w:w="120" w:type="dxa"/>
              <w:bottom w:w="30" w:type="dxa"/>
              <w:right w:w="120" w:type="dxa"/>
            </w:tcMar>
            <w:vAlign w:val="center"/>
          </w:tcPr>
          <w:p w14:paraId="15C9C1A6">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合计得分</w:t>
            </w:r>
          </w:p>
        </w:tc>
        <w:tc>
          <w:tcPr>
            <w:tcW w:w="6577" w:type="dxa"/>
            <w:gridSpan w:val="3"/>
            <w:tcMar>
              <w:top w:w="60" w:type="dxa"/>
              <w:left w:w="120" w:type="dxa"/>
              <w:bottom w:w="30" w:type="dxa"/>
              <w:right w:w="120" w:type="dxa"/>
            </w:tcMar>
          </w:tcPr>
          <w:p w14:paraId="0FE81B08">
            <w:pPr>
              <w:pStyle w:val="21"/>
              <w:rPr>
                <w:rFonts w:hint="eastAsia" w:ascii="Times New Roman" w:hAnsi="Times New Roman" w:eastAsia="宋体" w:cs="Times New Roman"/>
                <w:color w:val="auto"/>
                <w:kern w:val="2"/>
                <w:sz w:val="22"/>
                <w:szCs w:val="22"/>
                <w:lang w:val="en-US" w:eastAsia="zh-CN" w:bidi="ar-SA"/>
              </w:rPr>
            </w:pPr>
          </w:p>
        </w:tc>
        <w:tc>
          <w:tcPr>
            <w:tcW w:w="693" w:type="dxa"/>
            <w:tcMar>
              <w:top w:w="60" w:type="dxa"/>
              <w:left w:w="120" w:type="dxa"/>
              <w:bottom w:w="30" w:type="dxa"/>
              <w:right w:w="120" w:type="dxa"/>
            </w:tcMar>
          </w:tcPr>
          <w:p w14:paraId="69E5A138">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5E5E7077">
            <w:pPr>
              <w:pStyle w:val="21"/>
              <w:rPr>
                <w:rFonts w:hint="eastAsia" w:ascii="Times New Roman" w:hAnsi="Times New Roman" w:eastAsia="宋体" w:cs="Times New Roman"/>
                <w:color w:val="auto"/>
                <w:kern w:val="2"/>
                <w:sz w:val="22"/>
                <w:szCs w:val="22"/>
                <w:lang w:val="en-US" w:eastAsia="zh-CN" w:bidi="ar-SA"/>
              </w:rPr>
            </w:pPr>
          </w:p>
        </w:tc>
      </w:tr>
      <w:tr w14:paraId="6BAA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tcMar>
              <w:top w:w="60" w:type="dxa"/>
              <w:left w:w="120" w:type="dxa"/>
              <w:bottom w:w="30" w:type="dxa"/>
              <w:right w:w="120" w:type="dxa"/>
            </w:tcMar>
            <w:vAlign w:val="center"/>
          </w:tcPr>
          <w:p w14:paraId="2DEAD2B2">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考评等级</w:t>
            </w:r>
          </w:p>
        </w:tc>
        <w:tc>
          <w:tcPr>
            <w:tcW w:w="6577" w:type="dxa"/>
            <w:gridSpan w:val="3"/>
            <w:tcMar>
              <w:top w:w="60" w:type="dxa"/>
              <w:left w:w="120" w:type="dxa"/>
              <w:bottom w:w="30" w:type="dxa"/>
              <w:right w:w="120" w:type="dxa"/>
            </w:tcMar>
          </w:tcPr>
          <w:p w14:paraId="386DD4D8">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优秀（90 分及以上）</w:t>
            </w:r>
          </w:p>
          <w:p w14:paraId="35DC459B">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 xml:space="preserve">良好（80-89 分） </w:t>
            </w:r>
          </w:p>
          <w:p w14:paraId="48951EA3">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 xml:space="preserve">合格（60-79 分） </w:t>
            </w:r>
          </w:p>
          <w:p w14:paraId="25EC4E58">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不合格（60 分以下）</w:t>
            </w:r>
          </w:p>
        </w:tc>
        <w:tc>
          <w:tcPr>
            <w:tcW w:w="693" w:type="dxa"/>
            <w:tcMar>
              <w:top w:w="60" w:type="dxa"/>
              <w:left w:w="120" w:type="dxa"/>
              <w:bottom w:w="30" w:type="dxa"/>
              <w:right w:w="120" w:type="dxa"/>
            </w:tcMar>
          </w:tcPr>
          <w:p w14:paraId="7FB0DDE2">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1F5E3C53">
            <w:pPr>
              <w:pStyle w:val="21"/>
              <w:rPr>
                <w:rFonts w:hint="eastAsia" w:ascii="Times New Roman" w:hAnsi="Times New Roman" w:eastAsia="宋体" w:cs="Times New Roman"/>
                <w:color w:val="auto"/>
                <w:kern w:val="2"/>
                <w:sz w:val="22"/>
                <w:szCs w:val="22"/>
                <w:lang w:val="en-US" w:eastAsia="zh-CN" w:bidi="ar-SA"/>
              </w:rPr>
            </w:pPr>
          </w:p>
        </w:tc>
      </w:tr>
      <w:tr w14:paraId="1B4D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tcMar>
              <w:top w:w="60" w:type="dxa"/>
              <w:left w:w="120" w:type="dxa"/>
              <w:bottom w:w="30" w:type="dxa"/>
              <w:right w:w="120" w:type="dxa"/>
            </w:tcMar>
            <w:vAlign w:val="center"/>
          </w:tcPr>
          <w:p w14:paraId="2259392A">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考评意见与建议</w:t>
            </w:r>
          </w:p>
        </w:tc>
        <w:tc>
          <w:tcPr>
            <w:tcW w:w="6577" w:type="dxa"/>
            <w:gridSpan w:val="3"/>
            <w:tcMar>
              <w:top w:w="60" w:type="dxa"/>
              <w:left w:w="120" w:type="dxa"/>
              <w:bottom w:w="30" w:type="dxa"/>
              <w:right w:w="120" w:type="dxa"/>
            </w:tcMar>
          </w:tcPr>
          <w:p w14:paraId="15A3140D">
            <w:pPr>
              <w:pStyle w:val="21"/>
              <w:rPr>
                <w:rFonts w:hint="eastAsia" w:ascii="Times New Roman" w:hAnsi="Times New Roman" w:eastAsia="宋体" w:cs="Times New Roman"/>
                <w:color w:val="auto"/>
                <w:kern w:val="2"/>
                <w:sz w:val="22"/>
                <w:szCs w:val="22"/>
                <w:lang w:val="en-US" w:eastAsia="zh-CN" w:bidi="ar-SA"/>
              </w:rPr>
            </w:pPr>
          </w:p>
        </w:tc>
        <w:tc>
          <w:tcPr>
            <w:tcW w:w="693" w:type="dxa"/>
            <w:tcMar>
              <w:top w:w="60" w:type="dxa"/>
              <w:left w:w="120" w:type="dxa"/>
              <w:bottom w:w="30" w:type="dxa"/>
              <w:right w:w="120" w:type="dxa"/>
            </w:tcMar>
          </w:tcPr>
          <w:p w14:paraId="5D850D59">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5C6EDBD3">
            <w:pPr>
              <w:pStyle w:val="21"/>
              <w:rPr>
                <w:rFonts w:hint="eastAsia" w:ascii="Times New Roman" w:hAnsi="Times New Roman" w:eastAsia="宋体" w:cs="Times New Roman"/>
                <w:color w:val="auto"/>
                <w:kern w:val="2"/>
                <w:sz w:val="22"/>
                <w:szCs w:val="22"/>
                <w:lang w:val="en-US" w:eastAsia="zh-CN" w:bidi="ar-SA"/>
              </w:rPr>
            </w:pPr>
          </w:p>
        </w:tc>
      </w:tr>
    </w:tbl>
    <w:p w14:paraId="19425672">
      <w:pPr>
        <w:pStyle w:val="17"/>
        <w:outlineLvl w:val="9"/>
        <w:rPr>
          <w:rFonts w:hint="eastAsia" w:ascii="宋体" w:hAnsi="宋体"/>
          <w:b/>
          <w:bCs/>
          <w:color w:val="auto"/>
          <w:spacing w:val="15"/>
          <w:kern w:val="0"/>
          <w:sz w:val="24"/>
          <w:lang w:val="en-US" w:eastAsia="zh-CN"/>
        </w:rPr>
      </w:pPr>
    </w:p>
    <w:p w14:paraId="4D248C23">
      <w:pPr>
        <w:pStyle w:val="17"/>
        <w:outlineLvl w:val="9"/>
        <w:rPr>
          <w:rFonts w:hint="eastAsia" w:ascii="宋体" w:hAnsi="宋体"/>
          <w:b/>
          <w:bCs/>
          <w:color w:val="auto"/>
          <w:spacing w:val="15"/>
          <w:kern w:val="0"/>
          <w:sz w:val="24"/>
          <w:lang w:val="en-US" w:eastAsia="zh-CN"/>
        </w:rPr>
      </w:pPr>
    </w:p>
    <w:p w14:paraId="51055C84">
      <w:pPr>
        <w:pStyle w:val="17"/>
        <w:outlineLvl w:val="9"/>
        <w:rPr>
          <w:rFonts w:hint="eastAsia" w:ascii="宋体" w:hAnsi="宋体"/>
          <w:b/>
          <w:bCs/>
          <w:color w:val="auto"/>
          <w:spacing w:val="15"/>
          <w:kern w:val="0"/>
          <w:sz w:val="24"/>
          <w:lang w:val="en-US" w:eastAsia="zh-CN"/>
        </w:rPr>
      </w:pPr>
    </w:p>
    <w:p w14:paraId="1FB4DE72">
      <w:pPr>
        <w:pStyle w:val="17"/>
        <w:outlineLvl w:val="9"/>
        <w:rPr>
          <w:rFonts w:hint="eastAsia" w:ascii="宋体" w:hAnsi="宋体"/>
          <w:b/>
          <w:bCs/>
          <w:color w:val="auto"/>
          <w:spacing w:val="15"/>
          <w:kern w:val="0"/>
          <w:sz w:val="24"/>
          <w:lang w:val="en-US" w:eastAsia="zh-CN"/>
        </w:rPr>
      </w:pPr>
    </w:p>
    <w:p w14:paraId="4D5E9B92">
      <w:pPr>
        <w:pStyle w:val="17"/>
        <w:outlineLvl w:val="9"/>
        <w:rPr>
          <w:rFonts w:hint="eastAsia" w:ascii="宋体" w:hAnsi="宋体"/>
          <w:b/>
          <w:bCs/>
          <w:color w:val="auto"/>
          <w:spacing w:val="15"/>
          <w:kern w:val="0"/>
          <w:sz w:val="24"/>
          <w:lang w:val="en-US" w:eastAsia="zh-CN"/>
        </w:rPr>
      </w:pPr>
    </w:p>
    <w:p w14:paraId="6045E40D">
      <w:pPr>
        <w:pStyle w:val="17"/>
        <w:outlineLvl w:val="9"/>
        <w:rPr>
          <w:rFonts w:hint="eastAsia" w:ascii="宋体" w:hAnsi="宋体"/>
          <w:b/>
          <w:bCs/>
          <w:color w:val="auto"/>
          <w:spacing w:val="15"/>
          <w:kern w:val="0"/>
          <w:sz w:val="24"/>
          <w:lang w:val="en-US" w:eastAsia="zh-CN"/>
        </w:rPr>
      </w:pPr>
    </w:p>
    <w:p w14:paraId="7CCE1E88">
      <w:pPr>
        <w:pStyle w:val="17"/>
        <w:outlineLvl w:val="9"/>
        <w:rPr>
          <w:rFonts w:hint="eastAsia" w:ascii="宋体" w:hAnsi="宋体"/>
          <w:b/>
          <w:bCs/>
          <w:color w:val="auto"/>
          <w:spacing w:val="15"/>
          <w:kern w:val="0"/>
          <w:sz w:val="24"/>
          <w:lang w:val="en-US" w:eastAsia="zh-CN"/>
        </w:rPr>
      </w:pPr>
    </w:p>
    <w:p w14:paraId="182EF9FE">
      <w:pPr>
        <w:adjustRightInd w:val="0"/>
        <w:snapToGrid w:val="0"/>
        <w:spacing w:line="480" w:lineRule="atLeast"/>
        <w:ind w:firstLine="542" w:firstLineChars="200"/>
        <w:rPr>
          <w:rFonts w:hint="eastAsia" w:ascii="宋体" w:hAnsi="宋体"/>
          <w:b/>
          <w:bCs/>
          <w:color w:val="auto"/>
          <w:spacing w:val="15"/>
          <w:kern w:val="0"/>
          <w:sz w:val="24"/>
          <w:lang w:val="en-US" w:eastAsia="zh-CN"/>
        </w:rPr>
      </w:pPr>
    </w:p>
    <w:p w14:paraId="6CE4BBFD">
      <w:pPr>
        <w:adjustRightInd w:val="0"/>
        <w:snapToGrid w:val="0"/>
        <w:spacing w:line="480" w:lineRule="atLeast"/>
        <w:ind w:firstLine="542" w:firstLineChars="200"/>
        <w:rPr>
          <w:rFonts w:hint="eastAsia" w:ascii="宋体" w:hAnsi="宋体"/>
          <w:b/>
          <w:bCs/>
          <w:color w:val="auto"/>
          <w:spacing w:val="15"/>
          <w:kern w:val="0"/>
          <w:sz w:val="24"/>
          <w:lang w:val="en-US" w:eastAsia="zh-CN"/>
        </w:rPr>
      </w:pPr>
      <w:r>
        <w:rPr>
          <w:rFonts w:hint="eastAsia" w:ascii="宋体" w:hAnsi="宋体"/>
          <w:b/>
          <w:bCs/>
          <w:color w:val="auto"/>
          <w:spacing w:val="15"/>
          <w:kern w:val="0"/>
          <w:sz w:val="24"/>
          <w:lang w:val="en-US" w:eastAsia="zh-CN"/>
        </w:rPr>
        <w:t>二、包二：电子采购平台</w:t>
      </w:r>
    </w:p>
    <w:p w14:paraId="02C64C6C">
      <w:pPr>
        <w:adjustRightInd w:val="0"/>
        <w:snapToGrid w:val="0"/>
        <w:spacing w:line="480" w:lineRule="atLeast"/>
        <w:ind w:firstLine="480" w:firstLineChars="200"/>
        <w:rPr>
          <w:color w:val="auto"/>
          <w:sz w:val="24"/>
        </w:rPr>
      </w:pPr>
      <w:r>
        <w:rPr>
          <w:rFonts w:hint="eastAsia"/>
          <w:color w:val="auto"/>
          <w:sz w:val="24"/>
        </w:rPr>
        <w:t>（一）代理业务范围：</w:t>
      </w:r>
      <w:r>
        <w:rPr>
          <w:rFonts w:hint="eastAsia" w:ascii="宋体" w:hAnsi="宋体" w:eastAsia="宋体" w:cs="宋体"/>
          <w:color w:val="auto"/>
          <w:sz w:val="24"/>
          <w:highlight w:val="none"/>
          <w:lang w:val="en-US" w:eastAsia="zh-CN"/>
        </w:rPr>
        <w:t>承接院内自行采购项目</w:t>
      </w:r>
    </w:p>
    <w:p w14:paraId="73349B46">
      <w:pPr>
        <w:adjustRightInd w:val="0"/>
        <w:snapToGrid w:val="0"/>
        <w:spacing w:line="480" w:lineRule="atLeast"/>
        <w:ind w:firstLine="480" w:firstLineChars="200"/>
        <w:rPr>
          <w:color w:val="auto"/>
          <w:sz w:val="24"/>
        </w:rPr>
      </w:pPr>
      <w:r>
        <w:rPr>
          <w:rFonts w:hint="eastAsia"/>
          <w:color w:val="auto"/>
          <w:sz w:val="24"/>
        </w:rPr>
        <w:t>（二）业务期限：</w:t>
      </w:r>
      <w:r>
        <w:rPr>
          <w:rFonts w:hint="eastAsia" w:ascii="宋体" w:hAnsi="宋体" w:eastAsia="宋体" w:cs="宋体"/>
          <w:b w:val="0"/>
          <w:bCs w:val="0"/>
          <w:color w:val="auto"/>
          <w:kern w:val="0"/>
          <w:sz w:val="24"/>
          <w:szCs w:val="21"/>
          <w:lang w:eastAsia="zh-CN"/>
        </w:rPr>
        <w:t>本次遴选为合作意向遴选，服务期限自签订合同之日起，合作期限3年。我院与中选服务商签订委托代理服务协议。我院对中选服务商的服务质量进行年度综合</w:t>
      </w:r>
      <w:r>
        <w:rPr>
          <w:rFonts w:ascii="宋体" w:hAnsi="宋体" w:eastAsia="宋体" w:cs="宋体"/>
          <w:b w:val="0"/>
          <w:bCs w:val="0"/>
          <w:color w:val="auto"/>
          <w:kern w:val="0"/>
          <w:sz w:val="24"/>
          <w:szCs w:val="21"/>
          <w:lang w:eastAsia="zh-CN"/>
        </w:rPr>
        <w:t>考核，</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w:t>
      </w:r>
      <w:r>
        <w:rPr>
          <w:rFonts w:hint="eastAsia" w:ascii="宋体" w:hAnsi="宋体" w:cs="宋体"/>
          <w:b w:val="0"/>
          <w:bCs w:val="0"/>
          <w:color w:val="auto"/>
          <w:kern w:val="0"/>
          <w:sz w:val="24"/>
          <w:szCs w:val="21"/>
          <w:lang w:eastAsia="zh-CN"/>
        </w:rPr>
        <w:t>（</w:t>
      </w:r>
      <w:r>
        <w:rPr>
          <w:rFonts w:hint="eastAsia" w:ascii="宋体" w:hAnsi="宋体" w:cs="宋体"/>
          <w:b w:val="0"/>
          <w:bCs w:val="0"/>
          <w:color w:val="auto"/>
          <w:kern w:val="0"/>
          <w:sz w:val="24"/>
          <w:szCs w:val="21"/>
          <w:lang w:val="en-US" w:eastAsia="zh-CN"/>
        </w:rPr>
        <w:t>详见附表《电子采购平台质量考核验收表》）</w:t>
      </w:r>
      <w:r>
        <w:rPr>
          <w:rFonts w:hint="eastAsia" w:ascii="宋体" w:hAnsi="宋体" w:eastAsia="宋体" w:cs="宋体"/>
          <w:b w:val="0"/>
          <w:bCs w:val="0"/>
          <w:color w:val="auto"/>
          <w:kern w:val="0"/>
          <w:sz w:val="24"/>
          <w:szCs w:val="21"/>
          <w:lang w:eastAsia="zh-CN"/>
        </w:rPr>
        <w:t>未达到考核要求，则相应不再执行下一年协议</w:t>
      </w:r>
      <w:r>
        <w:rPr>
          <w:rFonts w:hint="eastAsia" w:ascii="宋体" w:hAnsi="宋体" w:cs="宋体"/>
          <w:b w:val="0"/>
          <w:bCs w:val="0"/>
          <w:color w:val="auto"/>
          <w:kern w:val="0"/>
          <w:sz w:val="24"/>
          <w:szCs w:val="21"/>
          <w:lang w:eastAsia="zh-CN"/>
        </w:rPr>
        <w:t>。</w:t>
      </w:r>
    </w:p>
    <w:p w14:paraId="6FF71B78">
      <w:pPr>
        <w:widowControl/>
        <w:numPr>
          <w:ilvl w:val="0"/>
          <w:numId w:val="0"/>
        </w:numPr>
        <w:spacing w:line="360" w:lineRule="auto"/>
        <w:ind w:firstLine="480" w:firstLineChars="200"/>
        <w:jc w:val="both"/>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（三）服务内容：</w:t>
      </w:r>
    </w:p>
    <w:p w14:paraId="2CCE52C5">
      <w:pPr>
        <w:widowControl/>
        <w:numPr>
          <w:ilvl w:val="0"/>
          <w:numId w:val="0"/>
        </w:numPr>
        <w:spacing w:line="360" w:lineRule="auto"/>
        <w:ind w:firstLine="480" w:firstLineChars="200"/>
        <w:jc w:val="both"/>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中选人依据招标投标法、政府采购法等相关法律法规以及</w:t>
      </w:r>
      <w:r>
        <w:rPr>
          <w:rFonts w:hint="eastAsia" w:ascii="宋体" w:hAnsi="宋体" w:eastAsia="宋体" w:cs="宋体"/>
          <w:b w:val="0"/>
          <w:bCs w:val="0"/>
          <w:color w:val="auto"/>
          <w:kern w:val="0"/>
          <w:sz w:val="24"/>
          <w:szCs w:val="24"/>
          <w:lang w:val="en-US" w:eastAsia="zh-CN"/>
        </w:rPr>
        <w:t>我院</w:t>
      </w:r>
      <w:r>
        <w:rPr>
          <w:rFonts w:ascii="宋体" w:hAnsi="宋体" w:eastAsia="宋体" w:cs="宋体"/>
          <w:b w:val="0"/>
          <w:bCs w:val="0"/>
          <w:color w:val="auto"/>
          <w:kern w:val="0"/>
          <w:sz w:val="24"/>
          <w:szCs w:val="24"/>
          <w:lang w:eastAsia="zh-CN"/>
        </w:rPr>
        <w:t>采购管理制度</w:t>
      </w:r>
      <w:r>
        <w:rPr>
          <w:rFonts w:hint="eastAsia" w:ascii="宋体" w:hAnsi="宋体" w:eastAsia="宋体" w:cs="宋体"/>
          <w:b w:val="0"/>
          <w:bCs w:val="0"/>
          <w:color w:val="auto"/>
          <w:kern w:val="0"/>
          <w:sz w:val="24"/>
          <w:szCs w:val="24"/>
          <w:lang w:eastAsia="zh-CN"/>
        </w:rPr>
        <w:t>，</w:t>
      </w:r>
      <w:r>
        <w:rPr>
          <w:rFonts w:ascii="宋体" w:hAnsi="宋体" w:eastAsia="宋体" w:cs="宋体"/>
          <w:b w:val="0"/>
          <w:bCs w:val="0"/>
          <w:color w:val="auto"/>
          <w:kern w:val="0"/>
          <w:sz w:val="24"/>
          <w:szCs w:val="24"/>
          <w:lang w:eastAsia="zh-CN"/>
        </w:rPr>
        <w:t>结合</w:t>
      </w:r>
      <w:r>
        <w:rPr>
          <w:rFonts w:hint="eastAsia" w:ascii="宋体" w:hAnsi="宋体" w:eastAsia="宋体" w:cs="宋体"/>
          <w:b w:val="0"/>
          <w:bCs w:val="0"/>
          <w:color w:val="auto"/>
          <w:kern w:val="0"/>
          <w:sz w:val="24"/>
          <w:szCs w:val="24"/>
          <w:lang w:eastAsia="zh-CN"/>
        </w:rPr>
        <w:t>我院</w:t>
      </w:r>
      <w:r>
        <w:rPr>
          <w:rFonts w:ascii="宋体" w:hAnsi="宋体" w:eastAsia="宋体" w:cs="宋体"/>
          <w:b w:val="0"/>
          <w:bCs w:val="0"/>
          <w:color w:val="auto"/>
          <w:kern w:val="0"/>
          <w:sz w:val="24"/>
          <w:szCs w:val="24"/>
          <w:lang w:eastAsia="zh-CN"/>
        </w:rPr>
        <w:t>要求</w:t>
      </w:r>
      <w:r>
        <w:rPr>
          <w:rFonts w:hint="eastAsia" w:ascii="宋体" w:hAnsi="宋体" w:eastAsia="宋体" w:cs="宋体"/>
          <w:b w:val="0"/>
          <w:bCs w:val="0"/>
          <w:color w:val="auto"/>
          <w:kern w:val="0"/>
          <w:sz w:val="24"/>
          <w:szCs w:val="24"/>
          <w:lang w:val="en-US" w:eastAsia="zh-CN"/>
        </w:rPr>
        <w:t>为我院提供电子化采购平台服务，主要负责院内自行采购项目。</w:t>
      </w:r>
      <w:r>
        <w:rPr>
          <w:rFonts w:hint="eastAsia" w:ascii="宋体" w:hAnsi="宋体" w:eastAsia="宋体" w:cs="宋体"/>
          <w:b w:val="0"/>
          <w:bCs w:val="0"/>
          <w:color w:val="auto"/>
          <w:kern w:val="0"/>
          <w:sz w:val="24"/>
          <w:szCs w:val="24"/>
          <w:lang w:eastAsia="zh-CN"/>
        </w:rPr>
        <w:t>具体包括但不限于如下</w:t>
      </w:r>
      <w:r>
        <w:rPr>
          <w:rFonts w:hint="eastAsia" w:ascii="宋体" w:hAnsi="宋体" w:eastAsia="宋体" w:cs="宋体"/>
          <w:b w:val="0"/>
          <w:bCs w:val="0"/>
          <w:color w:val="auto"/>
          <w:kern w:val="0"/>
          <w:sz w:val="24"/>
          <w:szCs w:val="24"/>
          <w:lang w:val="en-US" w:eastAsia="zh-CN"/>
        </w:rPr>
        <w:t>要求</w:t>
      </w:r>
      <w:r>
        <w:rPr>
          <w:rFonts w:hint="eastAsia" w:ascii="宋体" w:hAnsi="宋体" w:eastAsia="宋体" w:cs="宋体"/>
          <w:b w:val="0"/>
          <w:bCs w:val="0"/>
          <w:color w:val="auto"/>
          <w:kern w:val="0"/>
          <w:sz w:val="24"/>
          <w:szCs w:val="24"/>
          <w:lang w:eastAsia="zh-CN"/>
        </w:rPr>
        <w:t>：</w:t>
      </w:r>
    </w:p>
    <w:p w14:paraId="206F080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1.数据管理与统计分析模块</w:t>
      </w:r>
    </w:p>
    <w:p w14:paraId="12F5A616">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（1）数据统计分析功能</w:t>
      </w:r>
    </w:p>
    <w:p w14:paraId="082EC8AA">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•支持采购全生命周期数据统计，涵盖项目数量、采购金额、供应商参与度、成交率、废标率等核心指标，统计范围可手动勾选配置；</w:t>
      </w:r>
    </w:p>
    <w:p w14:paraId="6E33C52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•提供多维度筛选条件，支持自定义新增 / 删除筛选维度，满足不同统计场景需求；</w:t>
      </w:r>
    </w:p>
    <w:p w14:paraId="0D54AEC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•生成可视化报表，支持报表导出（Excel、PDF 格式）；</w:t>
      </w:r>
    </w:p>
    <w:p w14:paraId="6ADCB80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•支持历史数据归档与精准查询。</w:t>
      </w:r>
    </w:p>
    <w:p w14:paraId="34259628">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（2）信用中国信息查询功能</w:t>
      </w:r>
    </w:p>
    <w:p w14:paraId="507D8F3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•提供“信用中国”平台接口对接入口，支持手动触发查询，提取参与采购项目供应商的相关信用信息；</w:t>
      </w:r>
    </w:p>
    <w:p w14:paraId="4F1FFD1E">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•支持信用信息与供应商主体信息关联存储，包含信用评级、违法违规记录、失信被执行人信息等关键内容；</w:t>
      </w:r>
    </w:p>
    <w:p w14:paraId="165740C2">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•支持信用异常信息标记功能，由管理员手动设置异常判定标准，系统按标准自动标记风险供应商</w:t>
      </w:r>
    </w:p>
    <w:p w14:paraId="5CD1C441">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2.供应商管理模块</w:t>
      </w:r>
    </w:p>
    <w:p w14:paraId="08D99164">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（1）供应商信息管理功能</w:t>
      </w:r>
    </w:p>
    <w:p w14:paraId="519954E6">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•支持供应商基础信息（企业名称、统一社会信用代码、联系人、联系方式、注册地址等）手动录入、编辑、查询、归档，信息修改需经审核流程；</w:t>
      </w:r>
    </w:p>
    <w:p w14:paraId="0A7B5C84">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•支持供应商资质文件（营业执照、行业资质证书、授权委托书等）上传、人工审核，审核结果需手动确认；</w:t>
      </w:r>
    </w:p>
    <w:p w14:paraId="17FB5841">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•建立供应商分类管理体系，可</w:t>
      </w:r>
      <w:r>
        <w:rPr>
          <w:rFonts w:hint="eastAsia" w:ascii="宋体" w:hAnsi="宋体" w:cs="宋体"/>
          <w:b w:val="0"/>
          <w:bCs w:val="0"/>
          <w:color w:val="auto"/>
          <w:kern w:val="0"/>
          <w:sz w:val="24"/>
          <w:szCs w:val="24"/>
          <w:lang w:val="en-US" w:eastAsia="zh-CN" w:bidi="ar-SA"/>
        </w:rPr>
        <w:t>多</w:t>
      </w:r>
      <w:r>
        <w:rPr>
          <w:rFonts w:hint="eastAsia" w:ascii="宋体" w:hAnsi="宋体" w:eastAsia="宋体" w:cs="宋体"/>
          <w:b w:val="0"/>
          <w:bCs w:val="0"/>
          <w:color w:val="auto"/>
          <w:kern w:val="0"/>
          <w:sz w:val="24"/>
          <w:szCs w:val="24"/>
          <w:lang w:val="en-US" w:eastAsia="zh-CN" w:bidi="ar-SA"/>
        </w:rPr>
        <w:t>维度手动分类；</w:t>
      </w:r>
    </w:p>
    <w:p w14:paraId="5E254C7C">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•搭建供应商黑名单管理机制，支持管理员手动添加 / 移除黑名单、录入黑名单原因（恶意串通、履约违约等）、设置黑名单有效期；</w:t>
      </w:r>
    </w:p>
    <w:p w14:paraId="0196F012">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•黑名单供应商系统自动限制参与平台采购项目，同时向采购方与其供应商进行手动标记提醒，标记状态可手动解除。</w:t>
      </w:r>
    </w:p>
    <w:p w14:paraId="1F4D56C4">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（2）供应商报价辅助功能</w:t>
      </w:r>
    </w:p>
    <w:p w14:paraId="7BC98906">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•报价页面内置产品基本信息录入模块；</w:t>
      </w:r>
    </w:p>
    <w:p w14:paraId="462D512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•支持产品信息字段自定义配置（新增、隐藏、必选设置），适配不同采购品类的信息录入需求；</w:t>
      </w:r>
    </w:p>
    <w:p w14:paraId="46CC3552">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•提供产品信息保存功能，供应商报价时可手动调用历史产品信息，减少重复录入工作；</w:t>
      </w:r>
    </w:p>
    <w:p w14:paraId="6B2CBA84">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（3）短信通知与提醒功能</w:t>
      </w:r>
    </w:p>
    <w:p w14:paraId="740DA1B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•支持短信通知模式</w:t>
      </w:r>
    </w:p>
    <w:p w14:paraId="2828D3D1">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•支持二次 / 多次报价提醒设置，当项目需要供应商补充报价、二次报价时，可设置短信提醒时间，系统按设置自动发送；</w:t>
      </w:r>
    </w:p>
    <w:p w14:paraId="61893FCA">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3.采购全流程管理模块</w:t>
      </w:r>
    </w:p>
    <w:p w14:paraId="7CC46AB7">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（1）采购全流程电子化管理</w:t>
      </w:r>
    </w:p>
    <w:p w14:paraId="1B1A039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cs="宋体"/>
          <w:b w:val="0"/>
          <w:bCs w:val="0"/>
          <w:color w:val="auto"/>
          <w:kern w:val="0"/>
          <w:sz w:val="24"/>
          <w:szCs w:val="24"/>
          <w:lang w:val="en-US" w:eastAsia="zh-CN"/>
        </w:rPr>
        <w:t>根据我院要求将</w:t>
      </w:r>
      <w:r>
        <w:rPr>
          <w:rFonts w:hint="eastAsia" w:ascii="宋体" w:hAnsi="宋体" w:eastAsia="宋体" w:cs="宋体"/>
          <w:b w:val="0"/>
          <w:bCs w:val="0"/>
          <w:color w:val="auto"/>
          <w:kern w:val="0"/>
          <w:sz w:val="24"/>
          <w:szCs w:val="24"/>
          <w:lang w:val="en-US" w:eastAsia="zh-CN"/>
        </w:rPr>
        <w:t>采购</w:t>
      </w:r>
      <w:r>
        <w:rPr>
          <w:rFonts w:hint="eastAsia" w:ascii="宋体" w:hAnsi="宋体" w:cs="宋体"/>
          <w:b w:val="0"/>
          <w:bCs w:val="0"/>
          <w:color w:val="auto"/>
          <w:kern w:val="0"/>
          <w:sz w:val="24"/>
          <w:szCs w:val="24"/>
          <w:lang w:val="en-US" w:eastAsia="zh-CN"/>
        </w:rPr>
        <w:t>流程的全</w:t>
      </w:r>
      <w:r>
        <w:rPr>
          <w:rFonts w:hint="eastAsia" w:ascii="宋体" w:hAnsi="宋体" w:eastAsia="宋体" w:cs="宋体"/>
          <w:b w:val="0"/>
          <w:bCs w:val="0"/>
          <w:color w:val="auto"/>
          <w:kern w:val="0"/>
          <w:sz w:val="24"/>
          <w:szCs w:val="24"/>
          <w:lang w:val="en-US" w:eastAsia="zh-CN"/>
        </w:rPr>
        <w:t>环节纳入统一的电子化交易平台，全程留痕，可溯可查，加强全过程监督与智能预警；</w:t>
      </w:r>
    </w:p>
    <w:p w14:paraId="2EDDFEC0">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资格审查环节，增加对“公司关联信息”的专项核查。对“不同投标人信息雷同”、“固定企业组团投标”等异常数据进行自动预警，及时发现和处置围标串标嫌疑；</w:t>
      </w:r>
    </w:p>
    <w:p w14:paraId="21C9AFFA">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支持公开招标、邀请招标、竞争性谈判、竞争性磋商、单一来源、询价</w:t>
      </w:r>
      <w:r>
        <w:rPr>
          <w:rFonts w:hint="eastAsia" w:ascii="宋体" w:hAnsi="宋体" w:cs="宋体"/>
          <w:b w:val="0"/>
          <w:bCs w:val="0"/>
          <w:color w:val="auto"/>
          <w:kern w:val="0"/>
          <w:sz w:val="24"/>
          <w:szCs w:val="24"/>
          <w:lang w:val="en-US" w:eastAsia="zh-CN"/>
        </w:rPr>
        <w:t>、竞价、议价</w:t>
      </w:r>
      <w:r>
        <w:rPr>
          <w:rFonts w:hint="eastAsia" w:ascii="宋体" w:hAnsi="宋体" w:eastAsia="宋体" w:cs="宋体"/>
          <w:b w:val="0"/>
          <w:bCs w:val="0"/>
          <w:color w:val="auto"/>
          <w:kern w:val="0"/>
          <w:sz w:val="24"/>
          <w:szCs w:val="24"/>
          <w:lang w:val="en-US" w:eastAsia="zh-CN"/>
        </w:rPr>
        <w:t>等多种招标采购方式，支持单标段、多标段建项设置；</w:t>
      </w:r>
    </w:p>
    <w:p w14:paraId="13B7262B">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支持采购公告自动生成，可选择一键推送至</w:t>
      </w:r>
      <w:r>
        <w:rPr>
          <w:rFonts w:hint="eastAsia" w:ascii="宋体" w:hAnsi="宋体" w:cs="宋体"/>
          <w:b w:val="0"/>
          <w:bCs w:val="0"/>
          <w:color w:val="auto"/>
          <w:kern w:val="0"/>
          <w:sz w:val="24"/>
          <w:szCs w:val="24"/>
          <w:lang w:val="en-US" w:eastAsia="zh-CN"/>
        </w:rPr>
        <w:t>中山市小榄人民医院官网</w:t>
      </w:r>
      <w:r>
        <w:rPr>
          <w:rFonts w:hint="eastAsia" w:ascii="宋体" w:hAnsi="宋体" w:eastAsia="宋体" w:cs="宋体"/>
          <w:b w:val="0"/>
          <w:bCs w:val="0"/>
          <w:color w:val="auto"/>
          <w:kern w:val="0"/>
          <w:sz w:val="24"/>
          <w:szCs w:val="24"/>
          <w:lang w:val="en-US" w:eastAsia="zh-CN"/>
        </w:rPr>
        <w:t>；</w:t>
      </w:r>
    </w:p>
    <w:p w14:paraId="77D6735D">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提供采购文件标准化模板库（含公开招标、竞争性谈判、询价等多种采购方式模板），支持模板在线预览、选用，模板可手动上传更新；</w:t>
      </w:r>
    </w:p>
    <w:p w14:paraId="659FD951">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支持报名情况在线查看（供应商报名情况、联系方式、平台历史业绩、征信信息等信息）；支持在线审核资格材料；支持供应商匿名处理；支持供应商在线报价及相关材料上传，支持供应商报名IP地址异常等信息提醒；</w:t>
      </w:r>
    </w:p>
    <w:p w14:paraId="4C4AD743">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•可视化展示采购项目全流程节点（项目立项、采购文件编制、公告发布、供应商报名、报价、评审、成交公示、合同签订、履约验收等）；</w:t>
      </w:r>
    </w:p>
    <w:p w14:paraId="07D2B2F3">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•支持每个节点的状态查询、操作人、操作时间、相关文件查看；</w:t>
      </w:r>
    </w:p>
    <w:p w14:paraId="3D50CD5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评审专家抽取功能</w:t>
      </w:r>
    </w:p>
    <w:p w14:paraId="76708F8B">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•建立评审专家库，支持专家基础信息手动录入、审核、维护；</w:t>
      </w:r>
    </w:p>
    <w:p w14:paraId="5734495C">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•支持按采购项目需求（专业领域、资质要求等）手动设置抽取条件，系统按条件筛选符合要求的专家，筛选结果可人工复核调整；</w:t>
      </w:r>
    </w:p>
    <w:p w14:paraId="26CC09A8">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•提供随机抽取、定向抽取（特殊项目）两种抽取方式，抽取过程全程留痕，生成抽取记录（含抽取时间、抽取人、专家名单、回避情况）；</w:t>
      </w:r>
    </w:p>
    <w:p w14:paraId="28466357">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•支持抽取结果短信通知专家（含项目名称、评审时间、评审方式、登录链接），并收集专家确认回复，未回复专家可手动二次通知；</w:t>
      </w:r>
    </w:p>
    <w:p w14:paraId="38360598">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•支持专家回避管理，手动录入专家回避关联信息，系统自动排查并排除抽取范围，排查结果可人工校验。</w:t>
      </w:r>
    </w:p>
    <w:p w14:paraId="29243E7A">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多次项目信息关联功能</w:t>
      </w:r>
    </w:p>
    <w:p w14:paraId="266A9F7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•支持同一采购项目的采购信息与首次采购信息手动关联</w:t>
      </w:r>
    </w:p>
    <w:p w14:paraId="06859E4C">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•支持多次采购文件的继承与修改，可基于首次采购文件手动生成二次采购文件，减少重复编制工作；</w:t>
      </w:r>
    </w:p>
    <w:p w14:paraId="41FAD6B8">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•自动记录多次采购的差异信息（参数调整、报价变化、供应商增减等），差异内容可手动标注与补充说明，便于对比分析。</w:t>
      </w:r>
    </w:p>
    <w:p w14:paraId="72B98C8E">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4.跨平台适配模块</w:t>
      </w:r>
    </w:p>
    <w:p w14:paraId="782558DF">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•支持非平台操作的采购项目（如广东省中介超市、广东省智慧云平台承接的项目）手动录入功能，录入内容包括项目基本信息、采购方式、供应商信息、成交结果、相关文件等；</w:t>
      </w:r>
    </w:p>
    <w:p w14:paraId="3D9DC449">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•手动录入的项目信息纳入平台统一数据统计体系，支持与平台自主操作项目一起进行汇总分析、报表生成；</w:t>
      </w:r>
    </w:p>
    <w:p w14:paraId="0B59A14F">
      <w:pPr>
        <w:pStyle w:val="5"/>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•支持外部项目状态手动更新功能，可修改项目进度、结果等信息，确保数据实时准确。</w:t>
      </w:r>
    </w:p>
    <w:p w14:paraId="41820D21">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lang w:val="en-US" w:eastAsia="zh-CN"/>
        </w:rPr>
        <w:t>四）建设工期：电子采购平台建设在启动之后2个月内完成上线和验收。</w:t>
      </w:r>
    </w:p>
    <w:p w14:paraId="0D9E360F">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★（五）人员配置：拥有信息建设、自主研发和扩展创新应用等相应能力的专职人员（如客户服务工程师、软件设计师、软件工程师、软件测试工程师等专业技术人员。）</w:t>
      </w:r>
    </w:p>
    <w:p w14:paraId="4C20FF7E">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eastAsia="zh-CN"/>
        </w:rPr>
        <w:t>（</w:t>
      </w:r>
      <w:r>
        <w:rPr>
          <w:rFonts w:hint="eastAsia" w:asciiTheme="majorEastAsia" w:hAnsiTheme="majorEastAsia" w:eastAsiaTheme="majorEastAsia" w:cstheme="majorEastAsia"/>
          <w:b w:val="0"/>
          <w:bCs w:val="0"/>
          <w:color w:val="auto"/>
          <w:kern w:val="0"/>
          <w:sz w:val="24"/>
          <w:szCs w:val="24"/>
          <w:lang w:val="en-US" w:eastAsia="zh-CN"/>
        </w:rPr>
        <w:t>六）日常维护</w:t>
      </w:r>
    </w:p>
    <w:p w14:paraId="51911FB3">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lang w:val="en-US" w:eastAsia="zh-CN"/>
        </w:rPr>
        <w:t>1.稳定运行保障：保证系统及其功能的完整及正确性，能承受不断增加的业务和数</w:t>
      </w:r>
      <w:r>
        <w:rPr>
          <w:rFonts w:hint="eastAsia" w:asciiTheme="majorEastAsia" w:hAnsiTheme="majorEastAsia" w:eastAsiaTheme="majorEastAsia" w:cstheme="majorEastAsia"/>
          <w:b w:val="0"/>
          <w:bCs w:val="0"/>
          <w:color w:val="auto"/>
          <w:kern w:val="0"/>
          <w:sz w:val="24"/>
          <w:szCs w:val="24"/>
          <w:highlight w:val="none"/>
          <w:lang w:val="en-US" w:eastAsia="zh-CN"/>
        </w:rPr>
        <w:t>据压力，保证系统运行的高效、稳定。</w:t>
      </w:r>
    </w:p>
    <w:p w14:paraId="7C141832">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2.系统错误修复：系统在使用过程中发现的错误，设备发生故障时，同时需主动接受来自系统使用者的报错问题。中选服务商应在接到维修通知后20分钟内响应并及时派员解决问题。如遇紧急情况，中选服务商须在接到遴选人通知后3小时内赶到故障现场；并且及时解决和反馈处理效果。</w:t>
      </w:r>
    </w:p>
    <w:p w14:paraId="2B7343A3">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3.系统数据修复：系统使用过程中，因遴选人失误操作等原因导致数据错误的，查明原因后进行数据修复。</w:t>
      </w:r>
    </w:p>
    <w:p w14:paraId="0B478A59">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4.优化功能与性能，在同版本内不断升级系统，保持信息系统的先进性。</w:t>
      </w:r>
    </w:p>
    <w:p w14:paraId="61D8CCDC">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5.实施培训：负责因各种原因变化增加的项目实施和人员培训工作。</w:t>
      </w:r>
    </w:p>
    <w:p w14:paraId="4A857DD1">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6.应急服务：中选服务商义务帮助遴选人制定完善的信息系统应急方案，并能在系统出现故障后第一时间启用。</w:t>
      </w:r>
    </w:p>
    <w:p w14:paraId="564DB5E7">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（七）修改调整</w:t>
      </w:r>
    </w:p>
    <w:p w14:paraId="6942C06D">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1.功能需求：在系统结构允许的范围内，根据遴选人管理和业务变化做出必要的流程变更、字典调整、报表或功能新增、调整和修改。功能需求修改必须在规定的时间内完成，不能超过遴选人提出书面需求后的60个工作日。</w:t>
      </w:r>
    </w:p>
    <w:p w14:paraId="15412144">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2.提供全年功能需求工作量不超过 10 每人每工作日的功能需求修改服务(不含因系统问题导致的修改)，各需求工作量由甲乙双方共同评估、确认。</w:t>
      </w:r>
    </w:p>
    <w:p w14:paraId="144DEE2D">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（八）系统维护响应及服务质量保障</w:t>
      </w:r>
    </w:p>
    <w:p w14:paraId="3912DCE8">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1.中选服务商须指定1名有本项目相关实施经验的项目经理负责本项目，项目经理保持电话24小时的畅通，保证立即响应遴选人提出的服务要求，出现故障时立即远程响应。</w:t>
      </w:r>
    </w:p>
    <w:p w14:paraId="3D2AD1DD">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2.系统故障的响应时间：提供7×24小时技术支持热线电话（固话、手机）。当系统、设备发生故障时，中选服务商应在接到维修通知后20分钟内响应并及时派员解决问题。如遇紧急情况，中选服务商须在3小时内</w:t>
      </w:r>
      <w:r>
        <w:rPr>
          <w:rFonts w:hint="eastAsia" w:asciiTheme="majorEastAsia" w:hAnsiTheme="majorEastAsia" w:eastAsiaTheme="majorEastAsia" w:cstheme="majorEastAsia"/>
          <w:b w:val="0"/>
          <w:bCs w:val="0"/>
          <w:color w:val="auto"/>
          <w:kern w:val="0"/>
          <w:sz w:val="24"/>
          <w:szCs w:val="24"/>
          <w:lang w:val="en-US" w:eastAsia="zh-CN"/>
        </w:rPr>
        <w:t>赶到故障现场。</w:t>
      </w:r>
    </w:p>
    <w:p w14:paraId="4788E2D1">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3.遴选人将按现场巡检次数对服务方进行服务质量评价（由信息科及使用科室各占50%权重），如果服务方评价期间连续违约（未能按本合同规定及时响应并提供有效服务）三次或对遴选人发出书面整改意见拒不执行的，服务评价为差，遴选人有权人单方面终止协议。</w:t>
      </w:r>
    </w:p>
    <w:p w14:paraId="4EF21952">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6．后续服务：中选服务商为遴选人每一个维护的应用软件建立软件系统维护档案，及时记录、完整保存系统维护资料，维护期满后完整移交中选服务商。</w:t>
      </w:r>
    </w:p>
    <w:p w14:paraId="0830F035">
      <w:pPr>
        <w:pStyle w:val="5"/>
        <w:rPr>
          <w:rFonts w:hint="eastAsia" w:ascii="宋体" w:hAnsi="宋体" w:eastAsia="宋体" w:cs="宋体"/>
          <w:b w:val="0"/>
          <w:bCs w:val="0"/>
          <w:color w:val="auto"/>
          <w:kern w:val="0"/>
          <w:sz w:val="24"/>
          <w:szCs w:val="24"/>
          <w:lang w:val="en-US" w:eastAsia="zh-CN" w:bidi="ar-SA"/>
        </w:rPr>
      </w:pPr>
      <w:bookmarkStart w:id="23" w:name="_Toc332198237"/>
      <w:r>
        <w:rPr>
          <w:rFonts w:hint="eastAsia" w:asciiTheme="majorEastAsia" w:hAnsiTheme="majorEastAsia" w:eastAsiaTheme="majorEastAsia" w:cstheme="majorEastAsia"/>
          <w:b w:val="0"/>
          <w:bCs w:val="0"/>
          <w:color w:val="auto"/>
          <w:kern w:val="0"/>
          <w:sz w:val="24"/>
          <w:szCs w:val="24"/>
          <w:lang w:val="en-US" w:eastAsia="zh-CN"/>
        </w:rPr>
        <w:t>7．培训</w:t>
      </w:r>
      <w:bookmarkEnd w:id="23"/>
      <w:r>
        <w:rPr>
          <w:rFonts w:hint="eastAsia" w:asciiTheme="majorEastAsia" w:hAnsiTheme="majorEastAsia" w:eastAsiaTheme="majorEastAsia" w:cstheme="majorEastAsia"/>
          <w:b w:val="0"/>
          <w:bCs w:val="0"/>
          <w:color w:val="auto"/>
          <w:kern w:val="0"/>
          <w:sz w:val="24"/>
          <w:szCs w:val="24"/>
          <w:lang w:val="en-US" w:eastAsia="zh-CN"/>
        </w:rPr>
        <w:t>：中选服务商必须对遴选人信息系统使用人员进行培训，确保其能正常操作系统及解决系统的基本故障，保证系统的正常运行。</w:t>
      </w:r>
    </w:p>
    <w:p w14:paraId="350AE54A">
      <w:pPr>
        <w:adjustRightInd w:val="0"/>
        <w:snapToGrid w:val="0"/>
        <w:spacing w:line="480" w:lineRule="atLeast"/>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九</w:t>
      </w:r>
      <w:r>
        <w:rPr>
          <w:rFonts w:hint="eastAsia"/>
          <w:color w:val="auto"/>
          <w:sz w:val="24"/>
          <w:highlight w:val="none"/>
        </w:rPr>
        <w:t>）服务费用。</w:t>
      </w:r>
    </w:p>
    <w:p w14:paraId="7FA0C86B">
      <w:pPr>
        <w:widowControl/>
        <w:numPr>
          <w:ilvl w:val="0"/>
          <w:numId w:val="0"/>
        </w:numPr>
        <w:spacing w:line="360" w:lineRule="auto"/>
        <w:ind w:firstLine="480" w:firstLineChars="200"/>
        <w:jc w:val="both"/>
        <w:outlineLvl w:val="9"/>
        <w:rPr>
          <w:rFonts w:hint="default"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1.项目</w:t>
      </w:r>
      <w:r>
        <w:rPr>
          <w:rFonts w:hint="eastAsia" w:asciiTheme="majorEastAsia" w:hAnsiTheme="majorEastAsia" w:eastAsiaTheme="majorEastAsia" w:cstheme="majorEastAsia"/>
          <w:b w:val="0"/>
          <w:bCs w:val="0"/>
          <w:color w:val="auto"/>
          <w:kern w:val="0"/>
          <w:sz w:val="24"/>
          <w:szCs w:val="24"/>
          <w:highlight w:val="none"/>
        </w:rPr>
        <w:t>成交价格＜1万元</w:t>
      </w: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lang w:val="en-US" w:eastAsia="zh-CN"/>
        </w:rPr>
        <w:t>不收取技术服务费用；</w:t>
      </w:r>
    </w:p>
    <w:p w14:paraId="04FE7255">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val="en-US" w:eastAsia="zh-CN"/>
        </w:rPr>
        <w:t>2</w:t>
      </w: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项目</w:t>
      </w:r>
      <w:r>
        <w:rPr>
          <w:rFonts w:hint="eastAsia" w:asciiTheme="majorEastAsia" w:hAnsiTheme="majorEastAsia" w:eastAsiaTheme="majorEastAsia" w:cstheme="majorEastAsia"/>
          <w:b w:val="0"/>
          <w:bCs w:val="0"/>
          <w:color w:val="auto"/>
          <w:kern w:val="0"/>
          <w:sz w:val="24"/>
          <w:szCs w:val="24"/>
          <w:highlight w:val="none"/>
        </w:rPr>
        <w:t>成交价格≥1万元，且＜5万元的项目，技术服务费统一按</w:t>
      </w:r>
      <w:r>
        <w:rPr>
          <w:rFonts w:hint="eastAsia" w:asciiTheme="majorEastAsia" w:hAnsiTheme="majorEastAsia" w:eastAsiaTheme="majorEastAsia" w:cstheme="majorEastAsia"/>
          <w:b w:val="0"/>
          <w:bCs w:val="0"/>
          <w:color w:val="auto"/>
          <w:kern w:val="0"/>
          <w:sz w:val="24"/>
          <w:szCs w:val="24"/>
          <w:highlight w:val="none"/>
          <w:lang w:val="en-US" w:eastAsia="zh-CN"/>
        </w:rPr>
        <w:t>150</w:t>
      </w:r>
      <w:r>
        <w:rPr>
          <w:rFonts w:hint="eastAsia" w:asciiTheme="majorEastAsia" w:hAnsiTheme="majorEastAsia" w:eastAsiaTheme="majorEastAsia" w:cstheme="majorEastAsia"/>
          <w:b w:val="0"/>
          <w:bCs w:val="0"/>
          <w:color w:val="auto"/>
          <w:kern w:val="0"/>
          <w:sz w:val="24"/>
          <w:szCs w:val="24"/>
          <w:highlight w:val="none"/>
        </w:rPr>
        <w:t>元/项收取；</w:t>
      </w:r>
    </w:p>
    <w:p w14:paraId="19397798">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val="en-US" w:eastAsia="zh-CN"/>
        </w:rPr>
        <w:t>3</w:t>
      </w: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项目</w:t>
      </w:r>
      <w:r>
        <w:rPr>
          <w:rFonts w:hint="eastAsia" w:asciiTheme="majorEastAsia" w:hAnsiTheme="majorEastAsia" w:eastAsiaTheme="majorEastAsia" w:cstheme="majorEastAsia"/>
          <w:b w:val="0"/>
          <w:bCs w:val="0"/>
          <w:color w:val="auto"/>
          <w:kern w:val="0"/>
          <w:sz w:val="24"/>
          <w:szCs w:val="24"/>
          <w:highlight w:val="none"/>
        </w:rPr>
        <w:t>成交价格≥5万元，且＜100万元的项目，按以下</w:t>
      </w:r>
      <w:r>
        <w:rPr>
          <w:rFonts w:hint="eastAsia" w:asciiTheme="majorEastAsia" w:hAnsiTheme="majorEastAsia" w:eastAsiaTheme="majorEastAsia" w:cstheme="majorEastAsia"/>
          <w:b w:val="0"/>
          <w:bCs w:val="0"/>
          <w:color w:val="auto"/>
          <w:kern w:val="0"/>
          <w:sz w:val="24"/>
          <w:szCs w:val="24"/>
          <w:highlight w:val="none"/>
          <w:lang w:val="en-US" w:eastAsia="zh-CN"/>
        </w:rPr>
        <w:t>分段差额累计</w:t>
      </w:r>
      <w:r>
        <w:rPr>
          <w:rFonts w:hint="eastAsia" w:asciiTheme="majorEastAsia" w:hAnsiTheme="majorEastAsia" w:eastAsiaTheme="majorEastAsia" w:cstheme="majorEastAsia"/>
          <w:b w:val="0"/>
          <w:bCs w:val="0"/>
          <w:color w:val="auto"/>
          <w:kern w:val="0"/>
          <w:sz w:val="24"/>
          <w:szCs w:val="24"/>
          <w:highlight w:val="none"/>
        </w:rPr>
        <w:t>计费：</w:t>
      </w:r>
    </w:p>
    <w:p w14:paraId="7200B79A">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 xml:space="preserve"> 5万-10万元部分，按0.8%收取；</w:t>
      </w:r>
    </w:p>
    <w:p w14:paraId="1049E4BC">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 xml:space="preserve"> 10万-50万元部分，按0.5%收取；</w:t>
      </w:r>
    </w:p>
    <w:p w14:paraId="6FCD5C70">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 xml:space="preserve"> 50万-100万元部分，按0.3%收取。</w:t>
      </w:r>
    </w:p>
    <w:p w14:paraId="1A56726E">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val="en-US" w:eastAsia="zh-CN"/>
        </w:rPr>
        <w:t>4.</w:t>
      </w:r>
      <w:r>
        <w:rPr>
          <w:rFonts w:hint="eastAsia" w:asciiTheme="majorEastAsia" w:hAnsiTheme="majorEastAsia" w:eastAsiaTheme="majorEastAsia" w:cstheme="majorEastAsia"/>
          <w:b w:val="0"/>
          <w:bCs w:val="0"/>
          <w:color w:val="auto"/>
          <w:kern w:val="0"/>
          <w:sz w:val="24"/>
          <w:szCs w:val="24"/>
          <w:highlight w:val="none"/>
        </w:rPr>
        <w:t>资格</w:t>
      </w:r>
      <w:r>
        <w:rPr>
          <w:rFonts w:hint="eastAsia" w:asciiTheme="majorEastAsia" w:hAnsiTheme="majorEastAsia" w:eastAsiaTheme="majorEastAsia" w:cstheme="majorEastAsia"/>
          <w:b w:val="0"/>
          <w:bCs w:val="0"/>
          <w:color w:val="auto"/>
          <w:kern w:val="0"/>
          <w:sz w:val="24"/>
          <w:szCs w:val="24"/>
          <w:highlight w:val="none"/>
          <w:lang w:val="en-US" w:eastAsia="zh-CN"/>
        </w:rPr>
        <w:t>供应商采购项目</w:t>
      </w:r>
      <w:r>
        <w:rPr>
          <w:rFonts w:hint="eastAsia" w:asciiTheme="majorEastAsia" w:hAnsiTheme="majorEastAsia" w:eastAsiaTheme="majorEastAsia" w:cstheme="majorEastAsia"/>
          <w:b w:val="0"/>
          <w:bCs w:val="0"/>
          <w:color w:val="auto"/>
          <w:kern w:val="0"/>
          <w:sz w:val="24"/>
          <w:szCs w:val="24"/>
          <w:highlight w:val="none"/>
        </w:rPr>
        <w:t>统一按1000元/项收取；</w:t>
      </w:r>
    </w:p>
    <w:p w14:paraId="5D5960D0">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rPr>
      </w:pPr>
      <w:r>
        <w:rPr>
          <w:rFonts w:hint="eastAsia" w:asciiTheme="majorEastAsia" w:hAnsiTheme="majorEastAsia" w:eastAsiaTheme="majorEastAsia" w:cstheme="majorEastAsia"/>
          <w:b w:val="0"/>
          <w:bCs w:val="0"/>
          <w:color w:val="auto"/>
          <w:kern w:val="0"/>
          <w:sz w:val="24"/>
          <w:szCs w:val="24"/>
          <w:highlight w:val="none"/>
        </w:rPr>
        <w:t xml:space="preserve">以上述计费标准核算金额为基准价，供应商按下浮率报价。 </w:t>
      </w:r>
      <w:r>
        <w:rPr>
          <w:rFonts w:hint="eastAsia" w:asciiTheme="majorEastAsia" w:hAnsiTheme="majorEastAsia" w:eastAsiaTheme="majorEastAsia" w:cstheme="majorEastAsia"/>
          <w:b w:val="0"/>
          <w:bCs w:val="0"/>
          <w:color w:val="auto"/>
          <w:kern w:val="0"/>
          <w:sz w:val="24"/>
          <w:szCs w:val="24"/>
        </w:rPr>
        <w:t>报价包含完成医院电子化采购平台服务所需的一切费用，遴选人不</w:t>
      </w:r>
      <w:r>
        <w:rPr>
          <w:rFonts w:hint="eastAsia" w:asciiTheme="majorEastAsia" w:hAnsiTheme="majorEastAsia" w:eastAsiaTheme="majorEastAsia" w:cstheme="majorEastAsia"/>
          <w:b w:val="0"/>
          <w:bCs w:val="0"/>
          <w:color w:val="auto"/>
          <w:kern w:val="0"/>
          <w:sz w:val="24"/>
          <w:szCs w:val="24"/>
          <w:lang w:val="en-US" w:eastAsia="zh-CN"/>
        </w:rPr>
        <w:t>再</w:t>
      </w:r>
      <w:r>
        <w:rPr>
          <w:rFonts w:hint="eastAsia" w:asciiTheme="majorEastAsia" w:hAnsiTheme="majorEastAsia" w:eastAsiaTheme="majorEastAsia" w:cstheme="majorEastAsia"/>
          <w:b w:val="0"/>
          <w:bCs w:val="0"/>
          <w:color w:val="auto"/>
          <w:kern w:val="0"/>
          <w:sz w:val="24"/>
          <w:szCs w:val="24"/>
        </w:rPr>
        <w:t>另外支付。</w:t>
      </w:r>
    </w:p>
    <w:p w14:paraId="28543E93">
      <w:pPr>
        <w:widowControl/>
        <w:numPr>
          <w:ilvl w:val="0"/>
          <w:numId w:val="0"/>
        </w:numPr>
        <w:spacing w:line="360" w:lineRule="auto"/>
        <w:jc w:val="both"/>
        <w:outlineLvl w:val="9"/>
        <w:rPr>
          <w:rFonts w:hint="eastAsia" w:asciiTheme="majorEastAsia" w:hAnsiTheme="majorEastAsia" w:eastAsiaTheme="majorEastAsia" w:cstheme="majorEastAsia"/>
          <w:b w:val="0"/>
          <w:bCs w:val="0"/>
          <w:color w:val="auto"/>
          <w:kern w:val="0"/>
          <w:sz w:val="24"/>
          <w:szCs w:val="24"/>
          <w:lang w:val="en-US" w:eastAsia="zh-CN"/>
        </w:rPr>
      </w:pPr>
    </w:p>
    <w:p w14:paraId="044B979D">
      <w:pPr>
        <w:pStyle w:val="2"/>
        <w:rPr>
          <w:rFonts w:hint="eastAsia" w:asciiTheme="majorEastAsia" w:hAnsiTheme="majorEastAsia" w:eastAsiaTheme="majorEastAsia" w:cstheme="majorEastAsia"/>
          <w:b w:val="0"/>
          <w:bCs w:val="0"/>
          <w:color w:val="auto"/>
          <w:kern w:val="0"/>
          <w:sz w:val="24"/>
          <w:szCs w:val="24"/>
          <w:lang w:val="en-US" w:eastAsia="zh-CN"/>
        </w:rPr>
      </w:pPr>
    </w:p>
    <w:p w14:paraId="6BD7C862">
      <w:pPr>
        <w:rPr>
          <w:rFonts w:hint="eastAsia" w:asciiTheme="majorEastAsia" w:hAnsiTheme="majorEastAsia" w:eastAsiaTheme="majorEastAsia" w:cstheme="majorEastAsia"/>
          <w:b w:val="0"/>
          <w:bCs w:val="0"/>
          <w:color w:val="auto"/>
          <w:kern w:val="0"/>
          <w:sz w:val="24"/>
          <w:szCs w:val="24"/>
          <w:lang w:val="en-US" w:eastAsia="zh-CN"/>
        </w:rPr>
      </w:pPr>
    </w:p>
    <w:p w14:paraId="13FAC8AF">
      <w:pPr>
        <w:pStyle w:val="2"/>
        <w:rPr>
          <w:rFonts w:hint="eastAsia" w:asciiTheme="majorEastAsia" w:hAnsiTheme="majorEastAsia" w:eastAsiaTheme="majorEastAsia" w:cstheme="majorEastAsia"/>
          <w:b w:val="0"/>
          <w:bCs w:val="0"/>
          <w:color w:val="auto"/>
          <w:kern w:val="0"/>
          <w:sz w:val="24"/>
          <w:szCs w:val="24"/>
          <w:lang w:val="en-US" w:eastAsia="zh-CN"/>
        </w:rPr>
      </w:pPr>
    </w:p>
    <w:p w14:paraId="70A3C299">
      <w:pPr>
        <w:rPr>
          <w:rFonts w:hint="eastAsia" w:asciiTheme="majorEastAsia" w:hAnsiTheme="majorEastAsia" w:eastAsiaTheme="majorEastAsia" w:cstheme="majorEastAsia"/>
          <w:b w:val="0"/>
          <w:bCs w:val="0"/>
          <w:color w:val="auto"/>
          <w:kern w:val="0"/>
          <w:sz w:val="24"/>
          <w:szCs w:val="24"/>
          <w:lang w:val="en-US" w:eastAsia="zh-CN"/>
        </w:rPr>
      </w:pPr>
    </w:p>
    <w:p w14:paraId="33A02A9B">
      <w:pPr>
        <w:pStyle w:val="2"/>
        <w:rPr>
          <w:rFonts w:hint="eastAsia" w:asciiTheme="majorEastAsia" w:hAnsiTheme="majorEastAsia" w:eastAsiaTheme="majorEastAsia" w:cstheme="majorEastAsia"/>
          <w:b w:val="0"/>
          <w:bCs w:val="0"/>
          <w:color w:val="auto"/>
          <w:kern w:val="0"/>
          <w:sz w:val="24"/>
          <w:szCs w:val="24"/>
          <w:lang w:val="en-US" w:eastAsia="zh-CN"/>
        </w:rPr>
      </w:pPr>
    </w:p>
    <w:p w14:paraId="16C2FEDF">
      <w:pPr>
        <w:rPr>
          <w:rFonts w:hint="eastAsia" w:asciiTheme="majorEastAsia" w:hAnsiTheme="majorEastAsia" w:eastAsiaTheme="majorEastAsia" w:cstheme="majorEastAsia"/>
          <w:b w:val="0"/>
          <w:bCs w:val="0"/>
          <w:color w:val="auto"/>
          <w:kern w:val="0"/>
          <w:sz w:val="24"/>
          <w:szCs w:val="24"/>
          <w:lang w:val="en-US" w:eastAsia="zh-CN"/>
        </w:rPr>
      </w:pPr>
    </w:p>
    <w:p w14:paraId="71CCA6EC">
      <w:pPr>
        <w:pStyle w:val="2"/>
        <w:rPr>
          <w:rFonts w:hint="eastAsia" w:asciiTheme="majorEastAsia" w:hAnsiTheme="majorEastAsia" w:eastAsiaTheme="majorEastAsia" w:cstheme="majorEastAsia"/>
          <w:b w:val="0"/>
          <w:bCs w:val="0"/>
          <w:color w:val="auto"/>
          <w:kern w:val="0"/>
          <w:sz w:val="24"/>
          <w:szCs w:val="24"/>
          <w:lang w:val="en-US" w:eastAsia="zh-CN"/>
        </w:rPr>
      </w:pPr>
    </w:p>
    <w:p w14:paraId="11174508">
      <w:pPr>
        <w:rPr>
          <w:rFonts w:hint="eastAsia" w:asciiTheme="majorEastAsia" w:hAnsiTheme="majorEastAsia" w:eastAsiaTheme="majorEastAsia" w:cstheme="majorEastAsia"/>
          <w:b w:val="0"/>
          <w:bCs w:val="0"/>
          <w:color w:val="auto"/>
          <w:kern w:val="0"/>
          <w:sz w:val="24"/>
          <w:szCs w:val="24"/>
          <w:lang w:val="en-US" w:eastAsia="zh-CN"/>
        </w:rPr>
      </w:pPr>
    </w:p>
    <w:p w14:paraId="0CC7EC9E">
      <w:pPr>
        <w:pStyle w:val="2"/>
        <w:rPr>
          <w:rFonts w:hint="eastAsia"/>
          <w:lang w:val="en-US" w:eastAsia="zh-CN"/>
        </w:rPr>
      </w:pPr>
    </w:p>
    <w:p w14:paraId="46DF4CCF">
      <w:pPr>
        <w:widowControl/>
        <w:numPr>
          <w:ilvl w:val="0"/>
          <w:numId w:val="0"/>
        </w:numPr>
        <w:spacing w:line="360" w:lineRule="auto"/>
        <w:jc w:val="both"/>
        <w:outlineLvl w:val="9"/>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附表</w:t>
      </w:r>
    </w:p>
    <w:p w14:paraId="69064E69">
      <w:pPr>
        <w:spacing w:line="420" w:lineRule="exact"/>
        <w:ind w:firstLine="482" w:firstLineChars="200"/>
        <w:jc w:val="center"/>
        <w:rPr>
          <w:rFonts w:hint="eastAsia"/>
          <w:b/>
          <w:bCs/>
          <w:sz w:val="24"/>
          <w:szCs w:val="24"/>
        </w:rPr>
      </w:pPr>
      <w:r>
        <w:rPr>
          <w:rFonts w:hint="eastAsia"/>
          <w:b/>
          <w:bCs/>
          <w:sz w:val="24"/>
          <w:szCs w:val="24"/>
          <w:lang w:val="en-US" w:eastAsia="zh-CN"/>
        </w:rPr>
        <w:t>电子采购平台</w:t>
      </w:r>
      <w:r>
        <w:rPr>
          <w:rFonts w:hint="eastAsia"/>
          <w:b/>
          <w:bCs/>
          <w:sz w:val="24"/>
          <w:szCs w:val="24"/>
        </w:rPr>
        <w:t>质量考核</w:t>
      </w:r>
      <w:bookmarkStart w:id="24" w:name="_Hlk176876961"/>
      <w:r>
        <w:rPr>
          <w:rFonts w:hint="eastAsia" w:ascii="宋体" w:hAnsi="宋体" w:cs="宋体"/>
          <w:b/>
          <w:bCs/>
          <w:sz w:val="24"/>
          <w:szCs w:val="24"/>
        </w:rPr>
        <w:t>验收</w:t>
      </w:r>
      <w:bookmarkEnd w:id="24"/>
      <w:r>
        <w:rPr>
          <w:rFonts w:hint="eastAsia"/>
          <w:b/>
          <w:bCs/>
          <w:sz w:val="24"/>
          <w:szCs w:val="24"/>
        </w:rPr>
        <w:t>表</w:t>
      </w:r>
    </w:p>
    <w:tbl>
      <w:tblPr>
        <w:tblStyle w:val="1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517"/>
        <w:gridCol w:w="2195"/>
        <w:gridCol w:w="779"/>
        <w:gridCol w:w="1146"/>
        <w:gridCol w:w="1750"/>
      </w:tblGrid>
      <w:tr w14:paraId="7D86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5" w:type="dxa"/>
            <w:noWrap w:val="0"/>
            <w:vAlign w:val="center"/>
          </w:tcPr>
          <w:p w14:paraId="30B9ADCB">
            <w:pPr>
              <w:tabs>
                <w:tab w:val="left" w:pos="2052"/>
              </w:tabs>
              <w:jc w:val="center"/>
              <w:rPr>
                <w:rFonts w:hint="default" w:ascii="宋体" w:hAnsi="宋体"/>
                <w:b w:val="0"/>
                <w:bCs w:val="0"/>
                <w:sz w:val="24"/>
                <w:szCs w:val="24"/>
                <w:lang w:val="en-US" w:eastAsia="zh-CN"/>
              </w:rPr>
            </w:pPr>
            <w:r>
              <w:rPr>
                <w:rFonts w:hint="eastAsia" w:ascii="宋体" w:hAnsi="宋体"/>
                <w:b w:val="0"/>
                <w:bCs w:val="0"/>
                <w:sz w:val="24"/>
                <w:szCs w:val="24"/>
                <w:lang w:val="en-US" w:eastAsia="zh-CN"/>
              </w:rPr>
              <w:t>序号</w:t>
            </w:r>
          </w:p>
        </w:tc>
        <w:tc>
          <w:tcPr>
            <w:tcW w:w="2517" w:type="dxa"/>
            <w:noWrap w:val="0"/>
            <w:vAlign w:val="center"/>
          </w:tcPr>
          <w:p w14:paraId="1809521A">
            <w:pPr>
              <w:tabs>
                <w:tab w:val="left" w:pos="2052"/>
              </w:tabs>
              <w:jc w:val="center"/>
              <w:rPr>
                <w:rFonts w:hint="default" w:ascii="宋体" w:hAnsi="宋体" w:eastAsiaTheme="minorEastAsia"/>
                <w:b w:val="0"/>
                <w:bCs w:val="0"/>
                <w:sz w:val="24"/>
                <w:szCs w:val="24"/>
                <w:lang w:val="en-US" w:eastAsia="zh-CN"/>
              </w:rPr>
            </w:pPr>
            <w:r>
              <w:rPr>
                <w:rFonts w:hint="eastAsia" w:ascii="宋体" w:hAnsi="宋体"/>
                <w:b w:val="0"/>
                <w:bCs w:val="0"/>
                <w:sz w:val="24"/>
                <w:szCs w:val="24"/>
                <w:lang w:val="en-US" w:eastAsia="zh-CN"/>
              </w:rPr>
              <w:t>考评内容</w:t>
            </w:r>
          </w:p>
        </w:tc>
        <w:tc>
          <w:tcPr>
            <w:tcW w:w="5870" w:type="dxa"/>
            <w:gridSpan w:val="4"/>
            <w:noWrap w:val="0"/>
            <w:vAlign w:val="center"/>
          </w:tcPr>
          <w:p w14:paraId="70B6DD9D">
            <w:pPr>
              <w:jc w:val="center"/>
              <w:rPr>
                <w:rFonts w:hint="eastAsia" w:ascii="宋体" w:hAnsi="宋体" w:cs="宋体" w:eastAsiaTheme="minorEastAsia"/>
                <w:b w:val="0"/>
                <w:bCs w:val="0"/>
                <w:kern w:val="0"/>
                <w:sz w:val="24"/>
                <w:szCs w:val="24"/>
                <w:lang w:val="en-US" w:eastAsia="zh-CN"/>
              </w:rPr>
            </w:pPr>
            <w:r>
              <w:rPr>
                <w:rFonts w:hint="eastAsia" w:ascii="宋体" w:hAnsi="宋体" w:cs="宋体"/>
                <w:b w:val="0"/>
                <w:bCs w:val="0"/>
                <w:kern w:val="0"/>
                <w:sz w:val="24"/>
                <w:szCs w:val="24"/>
                <w:lang w:val="en-US" w:eastAsia="zh-CN"/>
              </w:rPr>
              <w:t>评价</w:t>
            </w:r>
          </w:p>
        </w:tc>
      </w:tr>
      <w:tr w14:paraId="79CC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75" w:type="dxa"/>
            <w:noWrap w:val="0"/>
            <w:vAlign w:val="center"/>
          </w:tcPr>
          <w:p w14:paraId="5106E57E">
            <w:pPr>
              <w:tabs>
                <w:tab w:val="left" w:pos="2052"/>
              </w:tabs>
              <w:jc w:val="center"/>
              <w:rPr>
                <w:rFonts w:hint="default"/>
                <w:b w:val="0"/>
                <w:bCs w:val="0"/>
                <w:lang w:val="en-US" w:eastAsia="zh-CN"/>
              </w:rPr>
            </w:pPr>
            <w:r>
              <w:rPr>
                <w:rFonts w:hint="eastAsia"/>
                <w:b w:val="0"/>
                <w:bCs w:val="0"/>
                <w:lang w:val="en-US" w:eastAsia="zh-CN"/>
              </w:rPr>
              <w:t>1</w:t>
            </w:r>
          </w:p>
        </w:tc>
        <w:tc>
          <w:tcPr>
            <w:tcW w:w="2517" w:type="dxa"/>
            <w:noWrap w:val="0"/>
            <w:vAlign w:val="center"/>
          </w:tcPr>
          <w:p w14:paraId="0306D000">
            <w:pPr>
              <w:tabs>
                <w:tab w:val="left" w:pos="2052"/>
              </w:tabs>
              <w:jc w:val="center"/>
              <w:rPr>
                <w:rFonts w:hint="eastAsia" w:ascii="宋体" w:hAnsi="宋体"/>
                <w:b w:val="0"/>
                <w:bCs w:val="0"/>
                <w:sz w:val="24"/>
                <w:szCs w:val="24"/>
              </w:rPr>
            </w:pPr>
            <w:r>
              <w:rPr>
                <w:rFonts w:hint="eastAsia" w:ascii="宋体" w:hAnsi="宋体"/>
                <w:b w:val="0"/>
                <w:bCs w:val="0"/>
                <w:sz w:val="24"/>
                <w:szCs w:val="24"/>
              </w:rPr>
              <w:t>服务人员工作态度</w:t>
            </w:r>
          </w:p>
        </w:tc>
        <w:tc>
          <w:tcPr>
            <w:tcW w:w="2974" w:type="dxa"/>
            <w:gridSpan w:val="2"/>
            <w:noWrap w:val="0"/>
            <w:vAlign w:val="center"/>
          </w:tcPr>
          <w:p w14:paraId="5E1B5AA8">
            <w:pPr>
              <w:jc w:val="left"/>
              <w:rPr>
                <w:rFonts w:ascii="宋体" w:hAnsi="宋体" w:cs="Arial"/>
                <w:b w:val="0"/>
                <w:bCs w:val="0"/>
                <w:sz w:val="24"/>
                <w:szCs w:val="24"/>
              </w:rPr>
            </w:pPr>
            <w:r>
              <w:rPr>
                <w:rFonts w:hint="eastAsia" w:ascii="宋体" w:hAnsi="宋体" w:cs="宋体"/>
                <w:b w:val="0"/>
                <w:bCs w:val="0"/>
                <w:kern w:val="0"/>
                <w:sz w:val="24"/>
                <w:szCs w:val="24"/>
                <w:lang w:eastAsia="zh-CN"/>
              </w:rPr>
              <w:t>□</w:t>
            </w:r>
            <w:r>
              <w:rPr>
                <w:rFonts w:hint="eastAsia" w:ascii="宋体" w:hAnsi="宋体" w:cs="Arial"/>
                <w:b w:val="0"/>
                <w:bCs w:val="0"/>
                <w:sz w:val="24"/>
                <w:szCs w:val="24"/>
              </w:rPr>
              <w:t xml:space="preserve">认真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05D7CBF3">
            <w:pPr>
              <w:jc w:val="left"/>
              <w:rPr>
                <w:rFonts w:hint="eastAsia" w:ascii="宋体" w:hAnsi="宋体"/>
                <w:b w:val="0"/>
                <w:bCs w:val="0"/>
                <w:sz w:val="24"/>
                <w:szCs w:val="24"/>
              </w:rPr>
            </w:pPr>
            <w:r>
              <w:rPr>
                <w:rFonts w:hint="eastAsia" w:ascii="宋体" w:hAnsi="宋体" w:cs="宋体"/>
                <w:b w:val="0"/>
                <w:bCs w:val="0"/>
                <w:kern w:val="0"/>
                <w:sz w:val="24"/>
                <w:szCs w:val="24"/>
              </w:rPr>
              <w:t>□应付了事</w:t>
            </w:r>
          </w:p>
        </w:tc>
        <w:tc>
          <w:tcPr>
            <w:tcW w:w="2896" w:type="dxa"/>
            <w:gridSpan w:val="2"/>
            <w:noWrap w:val="0"/>
            <w:vAlign w:val="center"/>
          </w:tcPr>
          <w:p w14:paraId="0F1C4D6E">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认真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73A9F046">
            <w:pPr>
              <w:jc w:val="left"/>
              <w:rPr>
                <w:rFonts w:hint="eastAsia" w:ascii="宋体" w:hAnsi="宋体"/>
                <w:b w:val="0"/>
                <w:bCs w:val="0"/>
                <w:sz w:val="24"/>
                <w:szCs w:val="24"/>
              </w:rPr>
            </w:pPr>
            <w:r>
              <w:rPr>
                <w:rFonts w:hint="eastAsia" w:ascii="宋体" w:hAnsi="宋体" w:cs="宋体"/>
                <w:b w:val="0"/>
                <w:bCs w:val="0"/>
                <w:kern w:val="0"/>
                <w:sz w:val="24"/>
                <w:szCs w:val="24"/>
              </w:rPr>
              <w:t>□应付了事</w:t>
            </w:r>
          </w:p>
        </w:tc>
      </w:tr>
      <w:tr w14:paraId="2E67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75" w:type="dxa"/>
            <w:noWrap w:val="0"/>
            <w:vAlign w:val="center"/>
          </w:tcPr>
          <w:p w14:paraId="65FB23C5">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2</w:t>
            </w:r>
          </w:p>
        </w:tc>
        <w:tc>
          <w:tcPr>
            <w:tcW w:w="2517" w:type="dxa"/>
            <w:noWrap w:val="0"/>
            <w:vAlign w:val="center"/>
          </w:tcPr>
          <w:p w14:paraId="7BAEEF02">
            <w:pPr>
              <w:tabs>
                <w:tab w:val="left" w:pos="2052"/>
              </w:tabs>
              <w:jc w:val="center"/>
              <w:rPr>
                <w:rFonts w:hint="eastAsia" w:ascii="宋体" w:hAnsi="宋体"/>
                <w:b w:val="0"/>
                <w:bCs w:val="0"/>
                <w:sz w:val="24"/>
                <w:szCs w:val="24"/>
              </w:rPr>
            </w:pPr>
            <w:r>
              <w:rPr>
                <w:rFonts w:hint="eastAsia" w:ascii="宋体" w:hAnsi="宋体"/>
                <w:b w:val="0"/>
                <w:bCs w:val="0"/>
                <w:sz w:val="24"/>
                <w:szCs w:val="24"/>
              </w:rPr>
              <w:t>服务人员技术能力</w:t>
            </w:r>
          </w:p>
        </w:tc>
        <w:tc>
          <w:tcPr>
            <w:tcW w:w="2974" w:type="dxa"/>
            <w:gridSpan w:val="2"/>
            <w:noWrap w:val="0"/>
            <w:vAlign w:val="center"/>
          </w:tcPr>
          <w:p w14:paraId="5DB1AB82">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精通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0FFB712D">
            <w:pPr>
              <w:jc w:val="left"/>
              <w:rPr>
                <w:rFonts w:hint="eastAsia" w:ascii="宋体" w:hAnsi="宋体"/>
                <w:b w:val="0"/>
                <w:bCs w:val="0"/>
                <w:sz w:val="24"/>
                <w:szCs w:val="24"/>
              </w:rPr>
            </w:pPr>
            <w:r>
              <w:rPr>
                <w:rFonts w:hint="eastAsia" w:ascii="宋体" w:hAnsi="宋体" w:cs="宋体"/>
                <w:b w:val="0"/>
                <w:bCs w:val="0"/>
                <w:kern w:val="0"/>
                <w:sz w:val="24"/>
                <w:szCs w:val="24"/>
              </w:rPr>
              <w:t>□有待提升</w:t>
            </w:r>
          </w:p>
        </w:tc>
        <w:tc>
          <w:tcPr>
            <w:tcW w:w="2896" w:type="dxa"/>
            <w:gridSpan w:val="2"/>
            <w:noWrap w:val="0"/>
            <w:vAlign w:val="center"/>
          </w:tcPr>
          <w:p w14:paraId="0C8AA25E">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精通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4D12790C">
            <w:pPr>
              <w:jc w:val="left"/>
              <w:rPr>
                <w:rFonts w:hint="eastAsia" w:ascii="宋体" w:hAnsi="宋体"/>
                <w:b w:val="0"/>
                <w:bCs w:val="0"/>
                <w:sz w:val="24"/>
                <w:szCs w:val="24"/>
              </w:rPr>
            </w:pPr>
            <w:r>
              <w:rPr>
                <w:rFonts w:hint="eastAsia" w:ascii="宋体" w:hAnsi="宋体" w:cs="宋体"/>
                <w:b w:val="0"/>
                <w:bCs w:val="0"/>
                <w:kern w:val="0"/>
                <w:sz w:val="24"/>
                <w:szCs w:val="24"/>
              </w:rPr>
              <w:t>□有待提升</w:t>
            </w:r>
          </w:p>
        </w:tc>
      </w:tr>
      <w:tr w14:paraId="05C4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5" w:type="dxa"/>
            <w:noWrap w:val="0"/>
            <w:vAlign w:val="center"/>
          </w:tcPr>
          <w:p w14:paraId="1F1FF753">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3</w:t>
            </w:r>
          </w:p>
        </w:tc>
        <w:tc>
          <w:tcPr>
            <w:tcW w:w="2517" w:type="dxa"/>
            <w:noWrap w:val="0"/>
            <w:vAlign w:val="center"/>
          </w:tcPr>
          <w:p w14:paraId="752CA800">
            <w:pPr>
              <w:tabs>
                <w:tab w:val="left" w:pos="2052"/>
              </w:tabs>
              <w:jc w:val="center"/>
              <w:rPr>
                <w:rFonts w:hint="eastAsia" w:ascii="宋体" w:hAnsi="宋体"/>
                <w:b w:val="0"/>
                <w:bCs w:val="0"/>
                <w:sz w:val="24"/>
                <w:szCs w:val="24"/>
              </w:rPr>
            </w:pPr>
            <w:r>
              <w:rPr>
                <w:rFonts w:hint="eastAsia" w:ascii="宋体" w:hAnsi="宋体"/>
                <w:b w:val="0"/>
                <w:bCs w:val="0"/>
                <w:sz w:val="24"/>
                <w:szCs w:val="24"/>
              </w:rPr>
              <w:t>服务请求响应及时性</w:t>
            </w:r>
          </w:p>
          <w:p w14:paraId="282661CE">
            <w:pPr>
              <w:tabs>
                <w:tab w:val="left" w:pos="2052"/>
              </w:tabs>
              <w:jc w:val="center"/>
              <w:rPr>
                <w:rFonts w:ascii="宋体" w:hAnsi="宋体"/>
                <w:b w:val="0"/>
                <w:bCs w:val="0"/>
                <w:sz w:val="24"/>
                <w:szCs w:val="24"/>
              </w:rPr>
            </w:pPr>
            <w:r>
              <w:rPr>
                <w:rFonts w:hint="eastAsia" w:ascii="宋体" w:hAnsi="宋体"/>
                <w:b w:val="0"/>
                <w:bCs w:val="0"/>
                <w:sz w:val="24"/>
                <w:szCs w:val="24"/>
              </w:rPr>
              <w:t>20分钟内</w:t>
            </w:r>
          </w:p>
        </w:tc>
        <w:tc>
          <w:tcPr>
            <w:tcW w:w="2974" w:type="dxa"/>
            <w:gridSpan w:val="2"/>
            <w:noWrap w:val="0"/>
            <w:vAlign w:val="center"/>
          </w:tcPr>
          <w:p w14:paraId="548A80DC">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及时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1E430223">
            <w:pPr>
              <w:jc w:val="left"/>
              <w:rPr>
                <w:rFonts w:hint="eastAsia" w:ascii="宋体" w:hAnsi="宋体"/>
                <w:b w:val="0"/>
                <w:bCs w:val="0"/>
                <w:sz w:val="24"/>
                <w:szCs w:val="24"/>
              </w:rPr>
            </w:pPr>
            <w:r>
              <w:rPr>
                <w:rFonts w:hint="eastAsia" w:ascii="宋体" w:hAnsi="宋体" w:cs="宋体"/>
                <w:b w:val="0"/>
                <w:bCs w:val="0"/>
                <w:kern w:val="0"/>
                <w:sz w:val="24"/>
                <w:szCs w:val="24"/>
              </w:rPr>
              <w:t>□不及时</w:t>
            </w:r>
          </w:p>
        </w:tc>
        <w:tc>
          <w:tcPr>
            <w:tcW w:w="2896" w:type="dxa"/>
            <w:gridSpan w:val="2"/>
            <w:noWrap w:val="0"/>
            <w:vAlign w:val="center"/>
          </w:tcPr>
          <w:p w14:paraId="5007AAEF">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及时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6954A0B6">
            <w:pPr>
              <w:jc w:val="left"/>
              <w:rPr>
                <w:rFonts w:hint="eastAsia" w:ascii="宋体" w:hAnsi="宋体"/>
                <w:b w:val="0"/>
                <w:bCs w:val="0"/>
                <w:sz w:val="24"/>
                <w:szCs w:val="24"/>
              </w:rPr>
            </w:pPr>
            <w:r>
              <w:rPr>
                <w:rFonts w:hint="eastAsia" w:ascii="宋体" w:hAnsi="宋体" w:cs="宋体"/>
                <w:b w:val="0"/>
                <w:bCs w:val="0"/>
                <w:kern w:val="0"/>
                <w:sz w:val="24"/>
                <w:szCs w:val="24"/>
              </w:rPr>
              <w:t>□不及时</w:t>
            </w:r>
          </w:p>
        </w:tc>
      </w:tr>
      <w:tr w14:paraId="7FD0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5" w:type="dxa"/>
            <w:noWrap w:val="0"/>
            <w:vAlign w:val="center"/>
          </w:tcPr>
          <w:p w14:paraId="68791348">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4</w:t>
            </w:r>
          </w:p>
        </w:tc>
        <w:tc>
          <w:tcPr>
            <w:tcW w:w="2517" w:type="dxa"/>
            <w:noWrap w:val="0"/>
            <w:vAlign w:val="center"/>
          </w:tcPr>
          <w:p w14:paraId="768647DD">
            <w:pPr>
              <w:tabs>
                <w:tab w:val="left" w:pos="2052"/>
              </w:tabs>
              <w:jc w:val="center"/>
              <w:rPr>
                <w:rFonts w:hint="eastAsia" w:ascii="宋体" w:hAnsi="宋体"/>
                <w:b w:val="0"/>
                <w:bCs w:val="0"/>
                <w:sz w:val="24"/>
                <w:szCs w:val="24"/>
              </w:rPr>
            </w:pPr>
            <w:r>
              <w:rPr>
                <w:rFonts w:hint="eastAsia" w:ascii="宋体" w:hAnsi="宋体"/>
                <w:b w:val="0"/>
                <w:bCs w:val="0"/>
                <w:sz w:val="24"/>
                <w:szCs w:val="24"/>
              </w:rPr>
              <w:t>服务请求处置效率</w:t>
            </w:r>
          </w:p>
          <w:p w14:paraId="39C97C45">
            <w:pPr>
              <w:tabs>
                <w:tab w:val="left" w:pos="2052"/>
              </w:tabs>
              <w:jc w:val="center"/>
              <w:rPr>
                <w:rFonts w:ascii="宋体" w:hAnsi="宋体"/>
                <w:b w:val="0"/>
                <w:bCs w:val="0"/>
                <w:sz w:val="24"/>
                <w:szCs w:val="24"/>
              </w:rPr>
            </w:pPr>
            <w:r>
              <w:rPr>
                <w:rFonts w:hint="eastAsia" w:ascii="宋体" w:hAnsi="宋体"/>
                <w:b w:val="0"/>
                <w:bCs w:val="0"/>
                <w:sz w:val="24"/>
                <w:szCs w:val="24"/>
              </w:rPr>
              <w:t>20分钟解决问题</w:t>
            </w:r>
          </w:p>
        </w:tc>
        <w:tc>
          <w:tcPr>
            <w:tcW w:w="2974" w:type="dxa"/>
            <w:gridSpan w:val="2"/>
            <w:noWrap w:val="0"/>
            <w:vAlign w:val="center"/>
          </w:tcPr>
          <w:p w14:paraId="403711E4">
            <w:pPr>
              <w:jc w:val="left"/>
              <w:rPr>
                <w:rFonts w:ascii="宋体" w:hAnsi="宋体" w:cs="Arial"/>
                <w:b w:val="0"/>
                <w:bCs w:val="0"/>
                <w:sz w:val="24"/>
                <w:szCs w:val="24"/>
              </w:rPr>
            </w:pPr>
            <w:r>
              <w:rPr>
                <w:rFonts w:hint="eastAsia" w:ascii="宋体" w:hAnsi="宋体" w:cs="宋体"/>
                <w:b w:val="0"/>
                <w:bCs w:val="0"/>
                <w:kern w:val="0"/>
                <w:sz w:val="24"/>
                <w:szCs w:val="24"/>
              </w:rPr>
              <w:t>□高效</w:t>
            </w:r>
            <w:r>
              <w:rPr>
                <w:rFonts w:hint="eastAsia" w:ascii="宋体" w:hAnsi="宋体" w:cs="Arial"/>
                <w:b w:val="0"/>
                <w:bCs w:val="0"/>
                <w:sz w:val="24"/>
                <w:szCs w:val="24"/>
              </w:rPr>
              <w:t xml:space="preserve">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24F40313">
            <w:pPr>
              <w:jc w:val="left"/>
              <w:rPr>
                <w:rFonts w:hint="eastAsia" w:ascii="宋体" w:hAnsi="宋体"/>
                <w:b w:val="0"/>
                <w:bCs w:val="0"/>
                <w:sz w:val="24"/>
                <w:szCs w:val="24"/>
              </w:rPr>
            </w:pPr>
            <w:r>
              <w:rPr>
                <w:rFonts w:hint="eastAsia" w:ascii="宋体" w:hAnsi="宋体" w:cs="宋体"/>
                <w:b w:val="0"/>
                <w:bCs w:val="0"/>
                <w:kern w:val="0"/>
                <w:sz w:val="24"/>
                <w:szCs w:val="24"/>
              </w:rPr>
              <w:t>□低效</w:t>
            </w:r>
          </w:p>
        </w:tc>
        <w:tc>
          <w:tcPr>
            <w:tcW w:w="2896" w:type="dxa"/>
            <w:gridSpan w:val="2"/>
            <w:noWrap w:val="0"/>
            <w:vAlign w:val="center"/>
          </w:tcPr>
          <w:p w14:paraId="1AFEF60F">
            <w:pPr>
              <w:jc w:val="left"/>
              <w:rPr>
                <w:rFonts w:ascii="宋体" w:hAnsi="宋体" w:cs="Arial"/>
                <w:b w:val="0"/>
                <w:bCs w:val="0"/>
                <w:sz w:val="24"/>
                <w:szCs w:val="24"/>
              </w:rPr>
            </w:pPr>
            <w:r>
              <w:rPr>
                <w:rFonts w:hint="eastAsia" w:ascii="宋体" w:hAnsi="宋体" w:cs="宋体"/>
                <w:b w:val="0"/>
                <w:bCs w:val="0"/>
                <w:kern w:val="0"/>
                <w:sz w:val="24"/>
                <w:szCs w:val="24"/>
              </w:rPr>
              <w:t>□高效</w:t>
            </w:r>
            <w:r>
              <w:rPr>
                <w:rFonts w:hint="eastAsia" w:ascii="宋体" w:hAnsi="宋体" w:cs="Arial"/>
                <w:b w:val="0"/>
                <w:bCs w:val="0"/>
                <w:sz w:val="24"/>
                <w:szCs w:val="24"/>
              </w:rPr>
              <w:t xml:space="preserve">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2CF53649">
            <w:pPr>
              <w:jc w:val="left"/>
              <w:rPr>
                <w:rFonts w:hint="eastAsia" w:ascii="宋体" w:hAnsi="宋体"/>
                <w:b w:val="0"/>
                <w:bCs w:val="0"/>
                <w:sz w:val="24"/>
                <w:szCs w:val="24"/>
              </w:rPr>
            </w:pPr>
            <w:r>
              <w:rPr>
                <w:rFonts w:hint="eastAsia" w:ascii="宋体" w:hAnsi="宋体" w:cs="宋体"/>
                <w:b w:val="0"/>
                <w:bCs w:val="0"/>
                <w:kern w:val="0"/>
                <w:sz w:val="24"/>
                <w:szCs w:val="24"/>
              </w:rPr>
              <w:t>□低效</w:t>
            </w:r>
          </w:p>
        </w:tc>
      </w:tr>
      <w:tr w14:paraId="5BF1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75" w:type="dxa"/>
            <w:noWrap w:val="0"/>
            <w:vAlign w:val="center"/>
          </w:tcPr>
          <w:p w14:paraId="6E8F2CC0">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5</w:t>
            </w:r>
          </w:p>
        </w:tc>
        <w:tc>
          <w:tcPr>
            <w:tcW w:w="2517" w:type="dxa"/>
            <w:noWrap w:val="0"/>
            <w:vAlign w:val="center"/>
          </w:tcPr>
          <w:p w14:paraId="4DD76BF9">
            <w:pPr>
              <w:tabs>
                <w:tab w:val="left" w:pos="2052"/>
              </w:tabs>
              <w:jc w:val="center"/>
              <w:rPr>
                <w:rFonts w:hint="eastAsia"/>
                <w:b w:val="0"/>
                <w:bCs w:val="0"/>
                <w:szCs w:val="24"/>
              </w:rPr>
            </w:pPr>
            <w:r>
              <w:rPr>
                <w:rFonts w:hint="eastAsia" w:ascii="宋体" w:hAnsi="宋体"/>
                <w:b w:val="0"/>
                <w:bCs w:val="0"/>
                <w:sz w:val="24"/>
                <w:szCs w:val="24"/>
              </w:rPr>
              <w:t>功能需求修改在提出书面需求后60个工作日内</w:t>
            </w:r>
          </w:p>
        </w:tc>
        <w:tc>
          <w:tcPr>
            <w:tcW w:w="2974" w:type="dxa"/>
            <w:gridSpan w:val="2"/>
            <w:noWrap w:val="0"/>
            <w:vAlign w:val="center"/>
          </w:tcPr>
          <w:p w14:paraId="462F3A12">
            <w:pPr>
              <w:jc w:val="left"/>
              <w:rPr>
                <w:rFonts w:ascii="宋体" w:hAnsi="宋体" w:cs="Arial"/>
                <w:b w:val="0"/>
                <w:bCs w:val="0"/>
                <w:sz w:val="24"/>
                <w:szCs w:val="24"/>
              </w:rPr>
            </w:pPr>
            <w:r>
              <w:rPr>
                <w:rFonts w:hint="eastAsia" w:ascii="宋体" w:hAnsi="宋体" w:cs="宋体"/>
                <w:b w:val="0"/>
                <w:bCs w:val="0"/>
                <w:kern w:val="0"/>
                <w:sz w:val="24"/>
                <w:szCs w:val="24"/>
              </w:rPr>
              <w:t>□高效</w:t>
            </w:r>
            <w:r>
              <w:rPr>
                <w:rFonts w:hint="eastAsia" w:ascii="宋体" w:hAnsi="宋体" w:cs="Arial"/>
                <w:b w:val="0"/>
                <w:bCs w:val="0"/>
                <w:sz w:val="24"/>
                <w:szCs w:val="24"/>
              </w:rPr>
              <w:t xml:space="preserve">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68F0F642">
            <w:pPr>
              <w:jc w:val="left"/>
              <w:rPr>
                <w:rFonts w:hint="eastAsia" w:ascii="宋体" w:hAnsi="宋体"/>
                <w:b w:val="0"/>
                <w:bCs w:val="0"/>
                <w:sz w:val="24"/>
                <w:szCs w:val="24"/>
              </w:rPr>
            </w:pPr>
            <w:r>
              <w:rPr>
                <w:rFonts w:hint="eastAsia" w:ascii="宋体" w:hAnsi="宋体" w:cs="宋体"/>
                <w:b w:val="0"/>
                <w:bCs w:val="0"/>
                <w:kern w:val="0"/>
                <w:sz w:val="24"/>
                <w:szCs w:val="24"/>
              </w:rPr>
              <w:t>□低效</w:t>
            </w:r>
          </w:p>
        </w:tc>
        <w:tc>
          <w:tcPr>
            <w:tcW w:w="2896" w:type="dxa"/>
            <w:gridSpan w:val="2"/>
            <w:noWrap w:val="0"/>
            <w:vAlign w:val="center"/>
          </w:tcPr>
          <w:p w14:paraId="53A4E358">
            <w:pPr>
              <w:jc w:val="left"/>
              <w:rPr>
                <w:rFonts w:ascii="宋体" w:hAnsi="宋体" w:cs="Arial"/>
                <w:b w:val="0"/>
                <w:bCs w:val="0"/>
                <w:sz w:val="24"/>
                <w:szCs w:val="24"/>
              </w:rPr>
            </w:pPr>
            <w:r>
              <w:rPr>
                <w:rFonts w:hint="eastAsia" w:ascii="宋体" w:hAnsi="宋体" w:cs="宋体"/>
                <w:b w:val="0"/>
                <w:bCs w:val="0"/>
                <w:kern w:val="0"/>
                <w:sz w:val="24"/>
                <w:szCs w:val="24"/>
              </w:rPr>
              <w:t>□高效</w:t>
            </w:r>
            <w:r>
              <w:rPr>
                <w:rFonts w:hint="eastAsia" w:ascii="宋体" w:hAnsi="宋体" w:cs="Arial"/>
                <w:b w:val="0"/>
                <w:bCs w:val="0"/>
                <w:sz w:val="24"/>
                <w:szCs w:val="24"/>
              </w:rPr>
              <w:t xml:space="preserve">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74A895B8">
            <w:pPr>
              <w:jc w:val="left"/>
              <w:rPr>
                <w:rFonts w:hint="eastAsia" w:ascii="宋体" w:hAnsi="宋体"/>
                <w:b w:val="0"/>
                <w:bCs w:val="0"/>
                <w:sz w:val="24"/>
                <w:szCs w:val="24"/>
              </w:rPr>
            </w:pP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rPr>
              <w:t>低效</w:t>
            </w:r>
          </w:p>
        </w:tc>
      </w:tr>
      <w:tr w14:paraId="07D8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5" w:type="dxa"/>
            <w:noWrap w:val="0"/>
            <w:vAlign w:val="center"/>
          </w:tcPr>
          <w:p w14:paraId="3D2DEDE0">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6</w:t>
            </w:r>
          </w:p>
        </w:tc>
        <w:tc>
          <w:tcPr>
            <w:tcW w:w="2517" w:type="dxa"/>
            <w:noWrap w:val="0"/>
            <w:vAlign w:val="center"/>
          </w:tcPr>
          <w:p w14:paraId="72352EEC">
            <w:pPr>
              <w:tabs>
                <w:tab w:val="left" w:pos="2052"/>
              </w:tabs>
              <w:jc w:val="center"/>
              <w:rPr>
                <w:rFonts w:hint="eastAsia" w:ascii="宋体" w:hAnsi="宋体"/>
                <w:b w:val="0"/>
                <w:bCs w:val="0"/>
                <w:sz w:val="24"/>
                <w:szCs w:val="24"/>
              </w:rPr>
            </w:pPr>
            <w:r>
              <w:rPr>
                <w:rFonts w:hint="eastAsia" w:ascii="宋体" w:hAnsi="宋体"/>
                <w:b w:val="0"/>
                <w:bCs w:val="0"/>
                <w:sz w:val="24"/>
                <w:szCs w:val="24"/>
              </w:rPr>
              <w:t>保密措施遵守情况</w:t>
            </w:r>
          </w:p>
        </w:tc>
        <w:tc>
          <w:tcPr>
            <w:tcW w:w="2974" w:type="dxa"/>
            <w:gridSpan w:val="2"/>
            <w:noWrap w:val="0"/>
            <w:vAlign w:val="center"/>
          </w:tcPr>
          <w:p w14:paraId="68A23CC9">
            <w:pPr>
              <w:jc w:val="left"/>
              <w:rPr>
                <w:rFonts w:hint="eastAsia" w:ascii="宋体" w:hAnsi="宋体" w:cs="宋体"/>
                <w:b w:val="0"/>
                <w:bCs w:val="0"/>
                <w:kern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配合 </w:t>
            </w:r>
            <w:r>
              <w:rPr>
                <w:rFonts w:ascii="宋体" w:hAnsi="宋体" w:cs="Arial"/>
                <w:b w:val="0"/>
                <w:bCs w:val="0"/>
                <w:sz w:val="24"/>
                <w:szCs w:val="24"/>
              </w:rPr>
              <w:t xml:space="preserve">  </w:t>
            </w:r>
            <w:r>
              <w:rPr>
                <w:rFonts w:hint="eastAsia" w:ascii="宋体" w:hAnsi="宋体" w:cs="宋体"/>
                <w:b w:val="0"/>
                <w:bCs w:val="0"/>
                <w:kern w:val="0"/>
                <w:sz w:val="24"/>
                <w:szCs w:val="24"/>
              </w:rPr>
              <w:t>□警告后改正 □不配合</w:t>
            </w:r>
          </w:p>
        </w:tc>
        <w:tc>
          <w:tcPr>
            <w:tcW w:w="2896" w:type="dxa"/>
            <w:gridSpan w:val="2"/>
            <w:noWrap w:val="0"/>
            <w:vAlign w:val="center"/>
          </w:tcPr>
          <w:p w14:paraId="59760B2E">
            <w:pPr>
              <w:jc w:val="left"/>
              <w:rPr>
                <w:rFonts w:hint="eastAsia" w:ascii="宋体" w:hAnsi="宋体" w:cs="宋体"/>
                <w:b w:val="0"/>
                <w:bCs w:val="0"/>
                <w:kern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配合 </w:t>
            </w:r>
            <w:r>
              <w:rPr>
                <w:rFonts w:ascii="宋体" w:hAnsi="宋体" w:cs="Arial"/>
                <w:b w:val="0"/>
                <w:bCs w:val="0"/>
                <w:sz w:val="24"/>
                <w:szCs w:val="24"/>
              </w:rPr>
              <w:t xml:space="preserve">  </w:t>
            </w:r>
            <w:r>
              <w:rPr>
                <w:rFonts w:hint="eastAsia" w:ascii="宋体" w:hAnsi="宋体" w:cs="宋体"/>
                <w:b w:val="0"/>
                <w:bCs w:val="0"/>
                <w:kern w:val="0"/>
                <w:sz w:val="24"/>
                <w:szCs w:val="24"/>
              </w:rPr>
              <w:t>□警告后改正 □不配合</w:t>
            </w:r>
          </w:p>
        </w:tc>
      </w:tr>
      <w:tr w14:paraId="3122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275" w:type="dxa"/>
            <w:noWrap w:val="0"/>
            <w:vAlign w:val="center"/>
          </w:tcPr>
          <w:p w14:paraId="681D0F2C">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7</w:t>
            </w:r>
          </w:p>
        </w:tc>
        <w:tc>
          <w:tcPr>
            <w:tcW w:w="2517" w:type="dxa"/>
            <w:noWrap w:val="0"/>
            <w:vAlign w:val="center"/>
          </w:tcPr>
          <w:p w14:paraId="368502E2">
            <w:pPr>
              <w:tabs>
                <w:tab w:val="left" w:pos="2052"/>
              </w:tabs>
              <w:jc w:val="center"/>
              <w:rPr>
                <w:rFonts w:hint="eastAsia" w:ascii="宋体" w:hAnsi="宋体"/>
                <w:b w:val="0"/>
                <w:bCs w:val="0"/>
                <w:sz w:val="24"/>
                <w:szCs w:val="24"/>
              </w:rPr>
            </w:pPr>
            <w:r>
              <w:rPr>
                <w:rFonts w:hint="eastAsia" w:ascii="宋体" w:hAnsi="宋体"/>
                <w:b w:val="0"/>
                <w:bCs w:val="0"/>
                <w:sz w:val="24"/>
                <w:szCs w:val="24"/>
              </w:rPr>
              <w:t>综合评分</w:t>
            </w:r>
          </w:p>
        </w:tc>
        <w:tc>
          <w:tcPr>
            <w:tcW w:w="2195" w:type="dxa"/>
            <w:noWrap w:val="0"/>
            <w:vAlign w:val="center"/>
          </w:tcPr>
          <w:p w14:paraId="110C7295">
            <w:pPr>
              <w:jc w:val="left"/>
              <w:rPr>
                <w:rFonts w:hint="eastAsia" w:ascii="宋体" w:hAnsi="宋体" w:cs="宋体"/>
                <w:b w:val="0"/>
                <w:bCs w:val="0"/>
                <w:kern w:val="0"/>
                <w:sz w:val="24"/>
                <w:szCs w:val="24"/>
              </w:rPr>
            </w:pPr>
          </w:p>
        </w:tc>
        <w:tc>
          <w:tcPr>
            <w:tcW w:w="1925" w:type="dxa"/>
            <w:gridSpan w:val="2"/>
            <w:noWrap w:val="0"/>
            <w:vAlign w:val="center"/>
          </w:tcPr>
          <w:p w14:paraId="73528F53">
            <w:pPr>
              <w:jc w:val="center"/>
              <w:rPr>
                <w:rFonts w:hint="eastAsia" w:ascii="宋体" w:hAnsi="宋体" w:cs="宋体"/>
                <w:b w:val="0"/>
                <w:bCs w:val="0"/>
                <w:kern w:val="0"/>
                <w:sz w:val="24"/>
                <w:szCs w:val="24"/>
              </w:rPr>
            </w:pPr>
            <w:r>
              <w:rPr>
                <w:rFonts w:hint="eastAsia" w:ascii="宋体" w:hAnsi="宋体" w:cs="宋体"/>
                <w:b w:val="0"/>
                <w:bCs w:val="0"/>
                <w:kern w:val="0"/>
                <w:sz w:val="24"/>
                <w:szCs w:val="24"/>
              </w:rPr>
              <w:t>服务评价（验收结论）</w:t>
            </w:r>
          </w:p>
        </w:tc>
        <w:tc>
          <w:tcPr>
            <w:tcW w:w="1750" w:type="dxa"/>
            <w:noWrap w:val="0"/>
            <w:vAlign w:val="center"/>
          </w:tcPr>
          <w:p w14:paraId="34E7A053">
            <w:pPr>
              <w:jc w:val="left"/>
              <w:rPr>
                <w:rFonts w:hint="eastAsia"/>
                <w:b w:val="0"/>
                <w:bCs w:val="0"/>
                <w:spacing w:val="22"/>
              </w:rPr>
            </w:pPr>
            <w:r>
              <w:rPr>
                <w:rFonts w:hint="eastAsia"/>
                <w:b w:val="0"/>
                <w:bCs w:val="0"/>
                <w:sz w:val="24"/>
              </w:rPr>
              <w:t>□ 优</w:t>
            </w:r>
            <w:r>
              <w:rPr>
                <w:rFonts w:hint="eastAsia"/>
                <w:b w:val="0"/>
                <w:bCs w:val="0"/>
                <w:spacing w:val="22"/>
              </w:rPr>
              <w:t xml:space="preserve">  </w:t>
            </w:r>
          </w:p>
          <w:p w14:paraId="2CDB0C34">
            <w:pPr>
              <w:jc w:val="left"/>
              <w:rPr>
                <w:rFonts w:hint="eastAsia"/>
                <w:b w:val="0"/>
                <w:bCs w:val="0"/>
                <w:sz w:val="24"/>
              </w:rPr>
            </w:pPr>
            <w:r>
              <w:rPr>
                <w:rFonts w:hint="eastAsia"/>
                <w:b w:val="0"/>
                <w:bCs w:val="0"/>
                <w:sz w:val="24"/>
              </w:rPr>
              <w:t xml:space="preserve">□ 良 </w:t>
            </w:r>
          </w:p>
          <w:p w14:paraId="137DE062">
            <w:pPr>
              <w:jc w:val="left"/>
              <w:rPr>
                <w:rFonts w:hint="eastAsia" w:ascii="宋体" w:hAnsi="宋体" w:cs="宋体"/>
                <w:b w:val="0"/>
                <w:bCs w:val="0"/>
                <w:kern w:val="0"/>
                <w:sz w:val="24"/>
                <w:szCs w:val="24"/>
              </w:rPr>
            </w:pPr>
            <w:r>
              <w:rPr>
                <w:rFonts w:hint="eastAsia"/>
                <w:b w:val="0"/>
                <w:bCs w:val="0"/>
                <w:sz w:val="24"/>
              </w:rPr>
              <w:t xml:space="preserve"> □ 差</w:t>
            </w:r>
          </w:p>
        </w:tc>
      </w:tr>
      <w:tr w14:paraId="4591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9662" w:type="dxa"/>
            <w:gridSpan w:val="6"/>
            <w:noWrap w:val="0"/>
            <w:vAlign w:val="center"/>
          </w:tcPr>
          <w:p w14:paraId="1E7FFC47">
            <w:pPr>
              <w:rPr>
                <w:rFonts w:ascii="宋体" w:hAnsi="宋体"/>
                <w:b w:val="0"/>
                <w:bCs w:val="0"/>
                <w:sz w:val="24"/>
                <w:szCs w:val="24"/>
              </w:rPr>
            </w:pPr>
            <w:r>
              <w:rPr>
                <w:rFonts w:hint="eastAsia" w:ascii="宋体" w:hAnsi="宋体"/>
                <w:b w:val="0"/>
                <w:bCs w:val="0"/>
                <w:sz w:val="24"/>
                <w:szCs w:val="24"/>
              </w:rPr>
              <w:t>评价说明（根据综合评分得出服务评价）：</w:t>
            </w:r>
          </w:p>
          <w:p w14:paraId="5D04169C">
            <w:pPr>
              <w:ind w:firstLine="480" w:firstLineChars="200"/>
              <w:rPr>
                <w:rFonts w:hint="eastAsia" w:ascii="宋体" w:hAnsi="宋体"/>
                <w:b w:val="0"/>
                <w:bCs w:val="0"/>
                <w:sz w:val="24"/>
                <w:szCs w:val="24"/>
              </w:rPr>
            </w:pPr>
            <w:r>
              <w:rPr>
                <w:rFonts w:hint="eastAsia" w:ascii="宋体" w:hAnsi="宋体"/>
                <w:b w:val="0"/>
                <w:bCs w:val="0"/>
                <w:sz w:val="24"/>
                <w:szCs w:val="24"/>
              </w:rPr>
              <w:t>第一第二评价项目每勾选一个最优项得</w:t>
            </w:r>
            <w:r>
              <w:rPr>
                <w:rFonts w:ascii="宋体" w:hAnsi="宋体"/>
                <w:b w:val="0"/>
                <w:bCs w:val="0"/>
                <w:sz w:val="24"/>
                <w:szCs w:val="24"/>
              </w:rPr>
              <w:t>1</w:t>
            </w:r>
            <w:r>
              <w:rPr>
                <w:rFonts w:hint="eastAsia" w:ascii="宋体" w:hAnsi="宋体"/>
                <w:b w:val="0"/>
                <w:bCs w:val="0"/>
                <w:sz w:val="24"/>
                <w:szCs w:val="24"/>
              </w:rPr>
              <w:t>分，一般项及最差项不得分；第三至第六评价项目每勾选一个最优项得</w:t>
            </w:r>
            <w:r>
              <w:rPr>
                <w:rFonts w:ascii="宋体" w:hAnsi="宋体"/>
                <w:b w:val="0"/>
                <w:bCs w:val="0"/>
                <w:sz w:val="24"/>
                <w:szCs w:val="24"/>
              </w:rPr>
              <w:t>2</w:t>
            </w:r>
            <w:r>
              <w:rPr>
                <w:rFonts w:hint="eastAsia" w:ascii="宋体" w:hAnsi="宋体"/>
                <w:b w:val="0"/>
                <w:bCs w:val="0"/>
                <w:sz w:val="24"/>
                <w:szCs w:val="24"/>
              </w:rPr>
              <w:t>分，一般项得1分，最差项不得分</w:t>
            </w:r>
          </w:p>
          <w:p w14:paraId="38068D3F">
            <w:pPr>
              <w:jc w:val="left"/>
              <w:rPr>
                <w:rFonts w:ascii="宋体" w:hAnsi="宋体"/>
                <w:b w:val="0"/>
                <w:bCs w:val="0"/>
                <w:sz w:val="24"/>
                <w:szCs w:val="24"/>
              </w:rPr>
            </w:pPr>
            <w:r>
              <w:rPr>
                <w:rFonts w:hint="eastAsia" w:ascii="宋体" w:hAnsi="宋体"/>
                <w:b w:val="0"/>
                <w:bCs w:val="0"/>
                <w:sz w:val="24"/>
                <w:szCs w:val="24"/>
              </w:rPr>
              <w:t>优：</w:t>
            </w:r>
            <w:r>
              <w:rPr>
                <w:rFonts w:ascii="宋体" w:hAnsi="宋体"/>
                <w:b w:val="0"/>
                <w:bCs w:val="0"/>
                <w:sz w:val="24"/>
                <w:szCs w:val="24"/>
              </w:rPr>
              <w:t>9</w:t>
            </w:r>
            <w:r>
              <w:rPr>
                <w:rFonts w:hint="eastAsia" w:ascii="宋体" w:hAnsi="宋体"/>
                <w:b w:val="0"/>
                <w:bCs w:val="0"/>
                <w:sz w:val="24"/>
                <w:szCs w:val="24"/>
              </w:rPr>
              <w:t>分</w:t>
            </w:r>
            <w:r>
              <w:rPr>
                <w:rFonts w:ascii="宋体" w:hAnsi="宋体"/>
                <w:b w:val="0"/>
                <w:bCs w:val="0"/>
                <w:sz w:val="24"/>
                <w:szCs w:val="24"/>
              </w:rPr>
              <w:t>-10</w:t>
            </w:r>
            <w:r>
              <w:rPr>
                <w:rFonts w:hint="eastAsia" w:ascii="宋体" w:hAnsi="宋体"/>
                <w:b w:val="0"/>
                <w:bCs w:val="0"/>
                <w:sz w:val="24"/>
                <w:szCs w:val="24"/>
              </w:rPr>
              <w:t xml:space="preserve">分 </w:t>
            </w:r>
            <w:r>
              <w:rPr>
                <w:rFonts w:ascii="宋体" w:hAnsi="宋体"/>
                <w:b w:val="0"/>
                <w:bCs w:val="0"/>
                <w:sz w:val="24"/>
                <w:szCs w:val="24"/>
              </w:rPr>
              <w:t xml:space="preserve">  </w:t>
            </w:r>
            <w:r>
              <w:rPr>
                <w:rFonts w:hint="eastAsia" w:ascii="宋体" w:hAnsi="宋体"/>
                <w:b w:val="0"/>
                <w:bCs w:val="0"/>
                <w:sz w:val="24"/>
                <w:szCs w:val="24"/>
              </w:rPr>
              <w:t>良：7分-</w:t>
            </w:r>
            <w:r>
              <w:rPr>
                <w:rFonts w:ascii="宋体" w:hAnsi="宋体"/>
                <w:b w:val="0"/>
                <w:bCs w:val="0"/>
                <w:sz w:val="24"/>
                <w:szCs w:val="24"/>
              </w:rPr>
              <w:t>8</w:t>
            </w:r>
            <w:r>
              <w:rPr>
                <w:rFonts w:hint="eastAsia" w:ascii="宋体" w:hAnsi="宋体"/>
                <w:b w:val="0"/>
                <w:bCs w:val="0"/>
                <w:sz w:val="24"/>
                <w:szCs w:val="24"/>
              </w:rPr>
              <w:t xml:space="preserve">分 </w:t>
            </w:r>
            <w:r>
              <w:rPr>
                <w:rFonts w:ascii="宋体" w:hAnsi="宋体"/>
                <w:b w:val="0"/>
                <w:bCs w:val="0"/>
                <w:sz w:val="24"/>
                <w:szCs w:val="24"/>
              </w:rPr>
              <w:t xml:space="preserve">  </w:t>
            </w:r>
            <w:r>
              <w:rPr>
                <w:rFonts w:hint="eastAsia" w:ascii="宋体" w:hAnsi="宋体"/>
                <w:b w:val="0"/>
                <w:bCs w:val="0"/>
                <w:sz w:val="24"/>
                <w:szCs w:val="24"/>
              </w:rPr>
              <w:t>差：0分</w:t>
            </w:r>
            <w:r>
              <w:rPr>
                <w:rFonts w:ascii="宋体" w:hAnsi="宋体"/>
                <w:b w:val="0"/>
                <w:bCs w:val="0"/>
                <w:sz w:val="24"/>
                <w:szCs w:val="24"/>
              </w:rPr>
              <w:t>-6</w:t>
            </w:r>
            <w:r>
              <w:rPr>
                <w:rFonts w:hint="eastAsia" w:ascii="宋体" w:hAnsi="宋体"/>
                <w:b w:val="0"/>
                <w:bCs w:val="0"/>
                <w:sz w:val="24"/>
                <w:szCs w:val="24"/>
              </w:rPr>
              <w:t xml:space="preserve">分 </w:t>
            </w:r>
            <w:r>
              <w:rPr>
                <w:rFonts w:ascii="宋体" w:hAnsi="宋体"/>
                <w:b w:val="0"/>
                <w:bCs w:val="0"/>
                <w:sz w:val="24"/>
                <w:szCs w:val="24"/>
              </w:rPr>
              <w:t xml:space="preserve"> </w:t>
            </w:r>
          </w:p>
          <w:p w14:paraId="5DD78F3C">
            <w:pPr>
              <w:jc w:val="left"/>
              <w:rPr>
                <w:rFonts w:hint="eastAsia" w:ascii="宋体" w:hAnsi="宋体" w:cs="宋体"/>
                <w:b w:val="0"/>
                <w:bCs w:val="0"/>
                <w:kern w:val="0"/>
                <w:sz w:val="24"/>
                <w:szCs w:val="24"/>
              </w:rPr>
            </w:pPr>
            <w:r>
              <w:rPr>
                <w:rFonts w:hint="eastAsia" w:ascii="宋体" w:hAnsi="宋体"/>
                <w:b w:val="0"/>
                <w:bCs w:val="0"/>
                <w:sz w:val="24"/>
                <w:szCs w:val="24"/>
              </w:rPr>
              <w:t>注意事项：如果成交供应商当连续违约（未能按本合同规定及时响应并提供有效服务）三次或违反采购人运维安全规范收到告警仍不改正，服务评价为差。</w:t>
            </w:r>
          </w:p>
        </w:tc>
      </w:tr>
    </w:tbl>
    <w:p w14:paraId="7279BCDB">
      <w:pPr>
        <w:bidi w:val="0"/>
      </w:pPr>
    </w:p>
    <w:p w14:paraId="1BFBA9C4">
      <w:pPr>
        <w:widowControl/>
        <w:numPr>
          <w:ilvl w:val="0"/>
          <w:numId w:val="0"/>
        </w:numPr>
        <w:jc w:val="center"/>
        <w:outlineLvl w:val="0"/>
        <w:rPr>
          <w:rFonts w:ascii="宋体" w:hAnsi="宋体"/>
          <w:b/>
          <w:bCs/>
          <w:color w:val="auto"/>
          <w:kern w:val="0"/>
          <w:sz w:val="32"/>
          <w:szCs w:val="32"/>
        </w:rPr>
      </w:pPr>
      <w:r>
        <w:rPr>
          <w:rFonts w:hint="eastAsia" w:asciiTheme="majorEastAsia" w:hAnsiTheme="majorEastAsia" w:eastAsiaTheme="majorEastAsia" w:cstheme="majorEastAsia"/>
          <w:b w:val="0"/>
          <w:bCs w:val="0"/>
          <w:color w:val="auto"/>
          <w:kern w:val="0"/>
          <w:sz w:val="24"/>
          <w:szCs w:val="24"/>
        </w:rPr>
        <w:br w:type="page"/>
      </w:r>
      <w:bookmarkStart w:id="25" w:name="_Toc8208"/>
      <w:bookmarkStart w:id="26" w:name="_Toc3394"/>
      <w:bookmarkStart w:id="27" w:name="_Toc2145"/>
      <w:bookmarkStart w:id="28" w:name="_Toc3288"/>
      <w:r>
        <w:rPr>
          <w:rFonts w:hint="eastAsia" w:ascii="宋体" w:hAnsi="宋体" w:eastAsia="宋体" w:cs="宋体"/>
          <w:b/>
          <w:bCs/>
          <w:color w:val="auto"/>
          <w:spacing w:val="15"/>
          <w:kern w:val="0"/>
          <w:sz w:val="32"/>
          <w:szCs w:val="32"/>
          <w:lang w:val="en-US" w:eastAsia="zh-CN" w:bidi="ar-SA"/>
        </w:rPr>
        <w:t>第四章 遴选办法</w:t>
      </w:r>
      <w:bookmarkEnd w:id="25"/>
      <w:bookmarkEnd w:id="26"/>
      <w:bookmarkEnd w:id="27"/>
      <w:bookmarkEnd w:id="28"/>
    </w:p>
    <w:p w14:paraId="1865538B">
      <w:pPr>
        <w:adjustRightInd w:val="0"/>
        <w:snapToGrid w:val="0"/>
        <w:spacing w:line="360" w:lineRule="auto"/>
        <w:ind w:firstLine="480"/>
        <w:rPr>
          <w:rFonts w:ascii="宋体" w:hAnsi="宋体"/>
          <w:color w:val="auto"/>
          <w:sz w:val="24"/>
        </w:rPr>
      </w:pPr>
      <w:r>
        <w:rPr>
          <w:rFonts w:hint="eastAsia" w:ascii="宋体" w:hAnsi="宋体"/>
          <w:color w:val="auto"/>
          <w:sz w:val="24"/>
        </w:rPr>
        <w:t>本遴选项目遴选办法为综合评分法（评分细则见附件）。遴选</w:t>
      </w:r>
      <w:r>
        <w:rPr>
          <w:rFonts w:hint="eastAsia" w:ascii="宋体" w:hAnsi="宋体"/>
          <w:color w:val="auto"/>
          <w:sz w:val="24"/>
          <w:lang w:val="en-US" w:eastAsia="zh-CN"/>
        </w:rPr>
        <w:t>小组</w:t>
      </w:r>
      <w:r>
        <w:rPr>
          <w:rFonts w:hint="eastAsia" w:ascii="宋体" w:hAnsi="宋体"/>
          <w:color w:val="auto"/>
          <w:sz w:val="24"/>
        </w:rPr>
        <w:t>根据评分情况，向</w:t>
      </w:r>
      <w:r>
        <w:rPr>
          <w:rFonts w:hint="eastAsia" w:ascii="宋体" w:hAnsi="宋体"/>
          <w:color w:val="auto"/>
          <w:sz w:val="24"/>
          <w:lang w:eastAsia="zh-CN"/>
        </w:rPr>
        <w:t>遴选人</w:t>
      </w:r>
      <w:r>
        <w:rPr>
          <w:rFonts w:hint="eastAsia" w:ascii="宋体" w:hAnsi="宋体"/>
          <w:color w:val="auto"/>
          <w:sz w:val="24"/>
        </w:rPr>
        <w:t>推荐入选候选人</w:t>
      </w:r>
      <w:r>
        <w:rPr>
          <w:rFonts w:hint="eastAsia" w:ascii="宋体" w:hAnsi="宋体"/>
          <w:color w:val="auto"/>
          <w:sz w:val="24"/>
          <w:lang w:eastAsia="zh-CN"/>
        </w:rPr>
        <w:t>，评分相同的，按报价排序，报价相同的按</w:t>
      </w: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实力排序，得分再相同的，按增值服务分值排序，如得分依旧相同，则现场随机抽取</w:t>
      </w:r>
      <w:r>
        <w:rPr>
          <w:rFonts w:hint="eastAsia" w:ascii="宋体" w:hAnsi="宋体"/>
          <w:color w:val="auto"/>
          <w:sz w:val="24"/>
        </w:rPr>
        <w:t>。</w:t>
      </w:r>
    </w:p>
    <w:p w14:paraId="3C4680DD">
      <w:pPr>
        <w:widowControl/>
        <w:adjustRightInd w:val="0"/>
        <w:snapToGrid w:val="0"/>
        <w:spacing w:line="360" w:lineRule="auto"/>
        <w:ind w:firstLine="470"/>
        <w:outlineLvl w:val="9"/>
        <w:rPr>
          <w:rFonts w:ascii="宋体" w:hAnsi="宋体"/>
          <w:b/>
          <w:bCs/>
          <w:color w:val="auto"/>
          <w:spacing w:val="15"/>
          <w:kern w:val="0"/>
          <w:sz w:val="24"/>
          <w:highlight w:val="none"/>
        </w:rPr>
      </w:pPr>
      <w:bookmarkStart w:id="29" w:name="_Toc23760"/>
      <w:r>
        <w:rPr>
          <w:rFonts w:hint="eastAsia" w:ascii="宋体" w:hAnsi="宋体"/>
          <w:b/>
          <w:bCs/>
          <w:color w:val="auto"/>
          <w:spacing w:val="15"/>
          <w:kern w:val="0"/>
          <w:sz w:val="24"/>
          <w:highlight w:val="none"/>
        </w:rPr>
        <w:t>一、遴选、评审及合同授予</w:t>
      </w:r>
      <w:bookmarkEnd w:id="29"/>
    </w:p>
    <w:p w14:paraId="4E6193C5">
      <w:pPr>
        <w:widowControl/>
        <w:adjustRightInd w:val="0"/>
        <w:snapToGrid w:val="0"/>
        <w:spacing w:line="360" w:lineRule="auto"/>
        <w:ind w:firstLine="480" w:firstLineChars="200"/>
        <w:rPr>
          <w:color w:val="auto"/>
          <w:highlight w:val="none"/>
        </w:rPr>
      </w:pPr>
      <w:r>
        <w:rPr>
          <w:rFonts w:hint="eastAsia" w:ascii="宋体" w:hAnsi="宋体"/>
          <w:color w:val="auto"/>
          <w:sz w:val="24"/>
          <w:highlight w:val="none"/>
          <w:lang w:eastAsia="zh-CN"/>
        </w:rPr>
        <w:t>遴选时间：具体遴选开</w:t>
      </w:r>
      <w:r>
        <w:rPr>
          <w:rFonts w:hint="eastAsia" w:ascii="宋体" w:hAnsi="宋体"/>
          <w:color w:val="auto"/>
          <w:sz w:val="24"/>
          <w:highlight w:val="none"/>
          <w:lang w:val="en-US" w:eastAsia="zh-CN"/>
        </w:rPr>
        <w:t>始</w:t>
      </w:r>
      <w:r>
        <w:rPr>
          <w:rFonts w:hint="eastAsia" w:ascii="宋体" w:hAnsi="宋体"/>
          <w:color w:val="auto"/>
          <w:sz w:val="24"/>
          <w:highlight w:val="none"/>
        </w:rPr>
        <w:t>时间</w:t>
      </w:r>
      <w:r>
        <w:rPr>
          <w:rFonts w:hint="eastAsia" w:ascii="宋体" w:hAnsi="宋体"/>
          <w:color w:val="auto"/>
          <w:sz w:val="24"/>
          <w:highlight w:val="none"/>
          <w:lang w:val="en-US" w:eastAsia="zh-CN"/>
        </w:rPr>
        <w:t>详见官网公告</w:t>
      </w:r>
      <w:r>
        <w:rPr>
          <w:rFonts w:hint="eastAsia" w:ascii="宋体" w:hAnsi="宋体"/>
          <w:color w:val="auto"/>
          <w:sz w:val="24"/>
          <w:highlight w:val="none"/>
        </w:rPr>
        <w:t>。</w:t>
      </w:r>
    </w:p>
    <w:p w14:paraId="10B6CFB0">
      <w:pPr>
        <w:widowControl/>
        <w:adjustRightInd w:val="0"/>
        <w:snapToGrid w:val="0"/>
        <w:spacing w:line="360" w:lineRule="auto"/>
        <w:ind w:firstLine="480" w:firstLineChars="200"/>
        <w:rPr>
          <w:color w:val="auto"/>
          <w:highlight w:val="none"/>
        </w:rPr>
      </w:pPr>
      <w:r>
        <w:rPr>
          <w:rFonts w:hint="eastAsia" w:ascii="宋体" w:hAnsi="宋体"/>
          <w:color w:val="auto"/>
          <w:sz w:val="24"/>
          <w:highlight w:val="none"/>
          <w:lang w:eastAsia="zh-CN"/>
        </w:rPr>
        <w:t>遴选</w:t>
      </w:r>
      <w:r>
        <w:rPr>
          <w:rFonts w:hint="eastAsia" w:ascii="宋体" w:hAnsi="宋体"/>
          <w:color w:val="auto"/>
          <w:sz w:val="24"/>
          <w:highlight w:val="none"/>
        </w:rPr>
        <w:t>地点</w:t>
      </w:r>
      <w:r>
        <w:rPr>
          <w:rFonts w:hint="eastAsia" w:ascii="宋体" w:hAnsi="宋体"/>
          <w:color w:val="auto"/>
          <w:sz w:val="24"/>
          <w:highlight w:val="none"/>
          <w:lang w:eastAsia="zh-CN"/>
        </w:rPr>
        <w:t>：具体遴选</w:t>
      </w:r>
      <w:r>
        <w:rPr>
          <w:rFonts w:hint="eastAsia" w:ascii="宋体" w:hAnsi="宋体"/>
          <w:color w:val="auto"/>
          <w:sz w:val="24"/>
          <w:highlight w:val="none"/>
        </w:rPr>
        <w:t>地点</w:t>
      </w:r>
      <w:r>
        <w:rPr>
          <w:rFonts w:hint="eastAsia" w:ascii="宋体" w:hAnsi="宋体"/>
          <w:color w:val="auto"/>
          <w:sz w:val="24"/>
          <w:highlight w:val="none"/>
          <w:lang w:val="en-US" w:eastAsia="zh-CN"/>
        </w:rPr>
        <w:t>详见官网公告</w:t>
      </w:r>
      <w:r>
        <w:rPr>
          <w:rFonts w:hint="eastAsia" w:ascii="宋体" w:hAnsi="宋体"/>
          <w:color w:val="auto"/>
          <w:sz w:val="24"/>
          <w:highlight w:val="none"/>
        </w:rPr>
        <w:t>。</w:t>
      </w:r>
    </w:p>
    <w:p w14:paraId="1CC3FFDB">
      <w:pPr>
        <w:widowControl/>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（服务</w:t>
      </w:r>
      <w:r>
        <w:rPr>
          <w:rFonts w:hint="eastAsia" w:ascii="宋体" w:hAnsi="宋体"/>
          <w:color w:val="auto"/>
          <w:sz w:val="24"/>
          <w:highlight w:val="none"/>
          <w:lang w:eastAsia="zh-CN"/>
        </w:rPr>
        <w:t>商</w:t>
      </w:r>
      <w:r>
        <w:rPr>
          <w:rFonts w:hint="eastAsia" w:ascii="宋体" w:hAnsi="宋体"/>
          <w:color w:val="auto"/>
          <w:sz w:val="24"/>
          <w:highlight w:val="none"/>
        </w:rPr>
        <w:t>须指派本单位法定代表人或法定代表人的授权委托人携带本人身份证及遴选文件要求的资格（证书）证明资料，授权委托人参加遴选活动的还需携带《法定代表人授权委托书》原件。</w:t>
      </w:r>
      <w:r>
        <w:rPr>
          <w:rFonts w:hint="eastAsia" w:ascii="宋体" w:hAnsi="宋体"/>
          <w:color w:val="auto"/>
          <w:sz w:val="24"/>
          <w:highlight w:val="none"/>
          <w:lang w:eastAsia="zh-CN"/>
        </w:rPr>
        <w:t>）</w:t>
      </w:r>
    </w:p>
    <w:p w14:paraId="02545AC4">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二</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的资格性及符合性检查。</w:t>
      </w:r>
    </w:p>
    <w:p w14:paraId="121594E1">
      <w:pPr>
        <w:numPr>
          <w:ilvl w:val="0"/>
          <w:numId w:val="2"/>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检查</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是否完整、资格证明是否齐全、有无计算上的错误。</w:t>
      </w:r>
    </w:p>
    <w:p w14:paraId="77994C36">
      <w:pPr>
        <w:numPr>
          <w:ilvl w:val="0"/>
          <w:numId w:val="2"/>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同一数值的表达不一致时，以</w:t>
      </w:r>
      <w:r>
        <w:rPr>
          <w:rFonts w:hint="eastAsia" w:ascii="宋体" w:hAnsi="宋体"/>
          <w:color w:val="auto"/>
          <w:sz w:val="24"/>
          <w:lang w:val="en-US" w:eastAsia="zh-CN"/>
        </w:rPr>
        <w:t>汉</w:t>
      </w:r>
      <w:r>
        <w:rPr>
          <w:rFonts w:hint="eastAsia" w:ascii="宋体" w:hAnsi="宋体"/>
          <w:color w:val="auto"/>
          <w:sz w:val="24"/>
        </w:rPr>
        <w:t>字表达为准。</w:t>
      </w:r>
      <w:r>
        <w:rPr>
          <w:rFonts w:hint="eastAsia" w:ascii="宋体" w:hAnsi="宋体"/>
          <w:color w:val="auto"/>
          <w:kern w:val="0"/>
          <w:sz w:val="24"/>
          <w:lang w:val="en-US" w:eastAsia="zh-CN"/>
        </w:rPr>
        <w:t>服务商</w:t>
      </w:r>
      <w:r>
        <w:rPr>
          <w:rFonts w:hint="eastAsia" w:ascii="宋体" w:hAnsi="宋体"/>
          <w:color w:val="auto"/>
          <w:sz w:val="24"/>
        </w:rPr>
        <w:t>不接受对其错误的修正，视为</w:t>
      </w:r>
      <w:r>
        <w:rPr>
          <w:rFonts w:hint="eastAsia" w:ascii="宋体" w:hAnsi="宋体"/>
          <w:color w:val="auto"/>
          <w:sz w:val="24"/>
          <w:lang w:val="en-US" w:eastAsia="zh-CN"/>
        </w:rPr>
        <w:t>该</w:t>
      </w:r>
      <w:r>
        <w:rPr>
          <w:rFonts w:hint="eastAsia" w:ascii="宋体" w:hAnsi="宋体"/>
          <w:color w:val="auto"/>
          <w:kern w:val="0"/>
          <w:sz w:val="24"/>
          <w:lang w:val="en-US" w:eastAsia="zh-CN"/>
        </w:rPr>
        <w:t>服务商</w:t>
      </w:r>
      <w:r>
        <w:rPr>
          <w:rFonts w:hint="eastAsia" w:ascii="宋体" w:hAnsi="宋体"/>
          <w:color w:val="auto"/>
          <w:sz w:val="24"/>
          <w:lang w:val="en-US" w:eastAsia="zh-CN"/>
        </w:rPr>
        <w:t>报送的响应文件</w:t>
      </w:r>
      <w:r>
        <w:rPr>
          <w:rFonts w:hint="eastAsia" w:ascii="宋体" w:hAnsi="宋体"/>
          <w:color w:val="auto"/>
          <w:sz w:val="24"/>
        </w:rPr>
        <w:t>无效。</w:t>
      </w:r>
    </w:p>
    <w:p w14:paraId="780E6FC3">
      <w:pPr>
        <w:numPr>
          <w:ilvl w:val="0"/>
          <w:numId w:val="2"/>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在</w:t>
      </w:r>
      <w:r>
        <w:rPr>
          <w:rFonts w:hint="eastAsia" w:ascii="宋体" w:hAnsi="宋体"/>
          <w:color w:val="auto"/>
          <w:sz w:val="24"/>
          <w:lang w:val="en-US" w:eastAsia="zh-CN"/>
        </w:rPr>
        <w:t>遴选开始</w:t>
      </w:r>
      <w:r>
        <w:rPr>
          <w:rFonts w:hint="eastAsia" w:ascii="宋体" w:hAnsi="宋体"/>
          <w:color w:val="auto"/>
          <w:sz w:val="24"/>
        </w:rPr>
        <w:t>前，</w:t>
      </w:r>
      <w:r>
        <w:rPr>
          <w:rFonts w:hint="eastAsia" w:ascii="宋体" w:hAnsi="宋体"/>
          <w:color w:val="auto"/>
          <w:sz w:val="24"/>
          <w:lang w:val="en-US" w:eastAsia="zh-CN"/>
        </w:rPr>
        <w:t>遴选小组</w:t>
      </w:r>
      <w:r>
        <w:rPr>
          <w:rFonts w:hint="eastAsia" w:ascii="宋体" w:hAnsi="宋体"/>
          <w:color w:val="auto"/>
          <w:sz w:val="24"/>
        </w:rPr>
        <w:t>审查每份</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是否实质上响应遴选文件的要求。</w:t>
      </w:r>
    </w:p>
    <w:p w14:paraId="15DEEA2D">
      <w:pPr>
        <w:numPr>
          <w:ilvl w:val="0"/>
          <w:numId w:val="2"/>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将被拒绝。</w:t>
      </w:r>
    </w:p>
    <w:p w14:paraId="78228CBD">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三</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的详细评审</w:t>
      </w:r>
    </w:p>
    <w:p w14:paraId="5E85AE5F">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包一</w:t>
      </w:r>
      <w:r>
        <w:rPr>
          <w:rFonts w:hint="eastAsia" w:ascii="宋体" w:hAnsi="宋体"/>
          <w:b/>
          <w:bCs/>
          <w:color w:val="auto"/>
          <w:kern w:val="0"/>
          <w:sz w:val="24"/>
        </w:rPr>
        <w:t>：</w:t>
      </w:r>
    </w:p>
    <w:p w14:paraId="31879827">
      <w:pPr>
        <w:numPr>
          <w:ilvl w:val="0"/>
          <w:numId w:val="3"/>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14:paraId="47FA54E5">
      <w:pPr>
        <w:numPr>
          <w:ilvl w:val="0"/>
          <w:numId w:val="3"/>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详细评审按包</w:t>
      </w:r>
      <w:r>
        <w:rPr>
          <w:rFonts w:hint="eastAsia" w:ascii="宋体" w:hAnsi="宋体"/>
          <w:color w:val="auto"/>
          <w:sz w:val="24"/>
          <w:lang w:val="en-US" w:eastAsia="zh-CN"/>
        </w:rPr>
        <w:t>一</w:t>
      </w:r>
      <w:r>
        <w:rPr>
          <w:rFonts w:hint="eastAsia" w:ascii="宋体" w:hAnsi="宋体"/>
          <w:color w:val="auto"/>
          <w:sz w:val="24"/>
        </w:rPr>
        <w:t>附表1确定的标准进行综合评分。</w:t>
      </w:r>
    </w:p>
    <w:p w14:paraId="4479A689">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包二</w:t>
      </w:r>
      <w:r>
        <w:rPr>
          <w:rFonts w:hint="eastAsia" w:ascii="宋体" w:hAnsi="宋体"/>
          <w:b/>
          <w:bCs/>
          <w:color w:val="auto"/>
          <w:kern w:val="0"/>
          <w:sz w:val="24"/>
        </w:rPr>
        <w:t>：</w:t>
      </w:r>
    </w:p>
    <w:p w14:paraId="652C5021">
      <w:pPr>
        <w:numPr>
          <w:ilvl w:val="0"/>
          <w:numId w:val="4"/>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14:paraId="798AD6DD">
      <w:pPr>
        <w:numPr>
          <w:ilvl w:val="0"/>
          <w:numId w:val="4"/>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详细评审按包</w:t>
      </w:r>
      <w:r>
        <w:rPr>
          <w:rFonts w:hint="eastAsia" w:ascii="宋体" w:hAnsi="宋体"/>
          <w:color w:val="auto"/>
          <w:sz w:val="24"/>
          <w:lang w:val="en-US" w:eastAsia="zh-CN"/>
        </w:rPr>
        <w:t>二</w:t>
      </w:r>
      <w:r>
        <w:rPr>
          <w:rFonts w:hint="eastAsia" w:ascii="宋体" w:hAnsi="宋体"/>
          <w:color w:val="auto"/>
          <w:sz w:val="24"/>
        </w:rPr>
        <w:t>附表2确定的标准进行综合评分。</w:t>
      </w:r>
    </w:p>
    <w:p w14:paraId="2F24F58F">
      <w:pPr>
        <w:widowControl/>
        <w:adjustRightInd w:val="0"/>
        <w:snapToGrid w:val="0"/>
        <w:spacing w:line="360" w:lineRule="auto"/>
        <w:ind w:firstLine="482" w:firstLineChars="200"/>
        <w:rPr>
          <w:rFonts w:hint="eastAsia" w:ascii="宋体" w:hAnsi="宋体"/>
          <w:b/>
          <w:bCs/>
          <w:color w:val="auto"/>
          <w:kern w:val="0"/>
          <w:sz w:val="24"/>
          <w:lang w:eastAsia="zh-CN"/>
        </w:rPr>
      </w:pPr>
    </w:p>
    <w:p w14:paraId="4BD4405C">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四</w:t>
      </w:r>
      <w:r>
        <w:rPr>
          <w:rFonts w:hint="eastAsia" w:ascii="宋体" w:hAnsi="宋体"/>
          <w:b/>
          <w:bCs/>
          <w:color w:val="auto"/>
          <w:kern w:val="0"/>
          <w:sz w:val="24"/>
        </w:rPr>
        <w:t>、合同授予</w:t>
      </w:r>
    </w:p>
    <w:p w14:paraId="6C71E4F8">
      <w:pPr>
        <w:numPr>
          <w:ilvl w:val="0"/>
          <w:numId w:val="5"/>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选</w:t>
      </w:r>
      <w:r>
        <w:rPr>
          <w:rFonts w:hint="eastAsia" w:ascii="宋体" w:hAnsi="宋体"/>
          <w:color w:val="auto"/>
          <w:sz w:val="24"/>
        </w:rPr>
        <w:t>公示》将作为签订合同的依据，也是合同文件的组成部分。</w:t>
      </w:r>
    </w:p>
    <w:p w14:paraId="621FC9F1">
      <w:pPr>
        <w:numPr>
          <w:ilvl w:val="0"/>
          <w:numId w:val="5"/>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eastAsia="zh-CN"/>
        </w:rPr>
        <w:t>遴选人</w:t>
      </w:r>
      <w:r>
        <w:rPr>
          <w:rFonts w:hint="eastAsia" w:ascii="宋体" w:hAnsi="宋体"/>
          <w:color w:val="auto"/>
          <w:sz w:val="24"/>
        </w:rPr>
        <w:t>和</w:t>
      </w:r>
      <w:r>
        <w:rPr>
          <w:rFonts w:hint="eastAsia" w:ascii="宋体" w:hAnsi="宋体"/>
          <w:color w:val="auto"/>
          <w:sz w:val="24"/>
          <w:lang w:val="en-US" w:eastAsia="zh-CN"/>
        </w:rPr>
        <w:t>中</w:t>
      </w:r>
      <w:r>
        <w:rPr>
          <w:rFonts w:hint="eastAsia" w:ascii="宋体" w:hAnsi="宋体"/>
          <w:color w:val="auto"/>
          <w:sz w:val="24"/>
        </w:rPr>
        <w:t>选</w:t>
      </w:r>
      <w:r>
        <w:rPr>
          <w:rFonts w:hint="eastAsia" w:ascii="宋体" w:hAnsi="宋体"/>
          <w:color w:val="auto"/>
          <w:kern w:val="0"/>
          <w:sz w:val="24"/>
          <w:lang w:val="en-US" w:eastAsia="zh-CN"/>
        </w:rPr>
        <w:t>人</w:t>
      </w:r>
      <w:r>
        <w:rPr>
          <w:rFonts w:hint="eastAsia" w:ascii="宋体" w:hAnsi="宋体"/>
          <w:color w:val="auto"/>
          <w:sz w:val="24"/>
        </w:rPr>
        <w:t>应当</w:t>
      </w:r>
      <w:r>
        <w:rPr>
          <w:rFonts w:hint="eastAsia" w:ascii="宋体" w:hAnsi="宋体"/>
          <w:color w:val="auto"/>
          <w:sz w:val="24"/>
          <w:lang w:eastAsia="zh-CN"/>
        </w:rPr>
        <w:t>在</w:t>
      </w:r>
      <w:r>
        <w:rPr>
          <w:rFonts w:hint="eastAsia" w:ascii="宋体" w:hAnsi="宋体"/>
          <w:color w:val="auto"/>
          <w:sz w:val="24"/>
        </w:rPr>
        <w:t>中</w:t>
      </w:r>
      <w:r>
        <w:rPr>
          <w:rFonts w:hint="eastAsia" w:ascii="宋体" w:hAnsi="宋体"/>
          <w:color w:val="auto"/>
          <w:sz w:val="24"/>
          <w:lang w:val="en-US" w:eastAsia="zh-CN"/>
        </w:rPr>
        <w:t>选</w:t>
      </w:r>
      <w:r>
        <w:rPr>
          <w:rFonts w:hint="eastAsia" w:ascii="宋体" w:hAnsi="宋体"/>
          <w:color w:val="auto"/>
          <w:sz w:val="24"/>
        </w:rPr>
        <w:t>公示期满</w:t>
      </w:r>
      <w:r>
        <w:rPr>
          <w:rFonts w:hint="eastAsia" w:ascii="宋体" w:hAnsi="宋体"/>
          <w:color w:val="auto"/>
          <w:sz w:val="24"/>
          <w:lang w:eastAsia="zh-CN"/>
        </w:rPr>
        <w:t>后</w:t>
      </w:r>
      <w:r>
        <w:rPr>
          <w:rFonts w:hint="eastAsia" w:ascii="宋体" w:hAnsi="宋体"/>
          <w:color w:val="auto"/>
          <w:sz w:val="24"/>
        </w:rPr>
        <w:t>根据</w:t>
      </w:r>
      <w:r>
        <w:rPr>
          <w:rFonts w:hint="eastAsia" w:ascii="宋体" w:hAnsi="宋体"/>
          <w:color w:val="auto"/>
          <w:sz w:val="24"/>
          <w:lang w:val="en-US" w:eastAsia="zh-CN"/>
        </w:rPr>
        <w:t>响应</w:t>
      </w:r>
      <w:r>
        <w:rPr>
          <w:rFonts w:hint="eastAsia" w:ascii="宋体" w:hAnsi="宋体"/>
          <w:color w:val="auto"/>
          <w:sz w:val="24"/>
        </w:rPr>
        <w:t>文件订立合同。</w:t>
      </w:r>
    </w:p>
    <w:p w14:paraId="72E31F40">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五</w:t>
      </w:r>
      <w:r>
        <w:rPr>
          <w:rFonts w:hint="eastAsia" w:ascii="宋体" w:hAnsi="宋体"/>
          <w:b/>
          <w:bCs/>
          <w:color w:val="auto"/>
          <w:kern w:val="0"/>
          <w:sz w:val="24"/>
        </w:rPr>
        <w:t>、服务商出现以下情况之一，其</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作废：</w:t>
      </w:r>
    </w:p>
    <w:p w14:paraId="068CCE21">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未按要求密封。</w:t>
      </w:r>
    </w:p>
    <w:p w14:paraId="2EDAB60F">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中有弄虚作假的内容。（如假证书、假业绩、隐瞒不良行为记录、夸大荣誉、使用非本单位在职员工的相关证件等），在签订合同之前，</w:t>
      </w:r>
      <w:r>
        <w:rPr>
          <w:rFonts w:hint="eastAsia" w:ascii="宋体" w:hAnsi="宋体"/>
          <w:color w:val="auto"/>
          <w:sz w:val="24"/>
          <w:lang w:eastAsia="zh-CN"/>
        </w:rPr>
        <w:t>遴选人</w:t>
      </w:r>
      <w:r>
        <w:rPr>
          <w:rFonts w:hint="eastAsia" w:ascii="宋体" w:hAnsi="宋体"/>
          <w:color w:val="auto"/>
          <w:sz w:val="24"/>
        </w:rPr>
        <w:t>如发现</w:t>
      </w:r>
      <w:r>
        <w:rPr>
          <w:rFonts w:hint="eastAsia" w:ascii="宋体" w:hAnsi="宋体"/>
          <w:color w:val="auto"/>
          <w:sz w:val="24"/>
          <w:lang w:val="en-US" w:eastAsia="zh-CN"/>
        </w:rPr>
        <w:t>中选人</w:t>
      </w:r>
      <w:r>
        <w:rPr>
          <w:rFonts w:hint="eastAsia" w:ascii="宋体" w:hAnsi="宋体"/>
          <w:color w:val="auto"/>
          <w:sz w:val="24"/>
        </w:rPr>
        <w:t>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有弄虚作假内容，</w:t>
      </w:r>
      <w:r>
        <w:rPr>
          <w:rFonts w:hint="eastAsia" w:ascii="宋体" w:hAnsi="宋体"/>
          <w:color w:val="auto"/>
          <w:sz w:val="24"/>
          <w:lang w:eastAsia="zh-CN"/>
        </w:rPr>
        <w:t>遴选人</w:t>
      </w:r>
      <w:r>
        <w:rPr>
          <w:rFonts w:hint="eastAsia" w:ascii="宋体" w:hAnsi="宋体"/>
          <w:color w:val="auto"/>
          <w:sz w:val="24"/>
        </w:rPr>
        <w:t>可拒绝与其签订合同，并要求</w:t>
      </w:r>
      <w:r>
        <w:rPr>
          <w:rFonts w:hint="eastAsia" w:ascii="宋体" w:hAnsi="宋体"/>
          <w:color w:val="auto"/>
          <w:sz w:val="24"/>
          <w:lang w:val="en-US" w:eastAsia="zh-CN"/>
        </w:rPr>
        <w:t>中选人</w:t>
      </w:r>
      <w:r>
        <w:rPr>
          <w:rFonts w:hint="eastAsia" w:ascii="宋体" w:hAnsi="宋体"/>
          <w:color w:val="auto"/>
          <w:sz w:val="24"/>
        </w:rPr>
        <w:t>赔偿损失。</w:t>
      </w:r>
    </w:p>
    <w:p w14:paraId="3A347934">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附有</w:t>
      </w:r>
      <w:r>
        <w:rPr>
          <w:rFonts w:hint="eastAsia" w:ascii="宋体" w:hAnsi="宋体"/>
          <w:color w:val="auto"/>
          <w:sz w:val="24"/>
          <w:lang w:eastAsia="zh-CN"/>
        </w:rPr>
        <w:t>遴选人</w:t>
      </w:r>
      <w:r>
        <w:rPr>
          <w:rFonts w:hint="eastAsia" w:ascii="宋体" w:hAnsi="宋体"/>
          <w:color w:val="auto"/>
          <w:sz w:val="24"/>
        </w:rPr>
        <w:t>不能接受的条件。</w:t>
      </w:r>
    </w:p>
    <w:p w14:paraId="140B762A">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rPr>
        <w:t>有效期不足。</w:t>
      </w:r>
    </w:p>
    <w:p w14:paraId="7047D1FB">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w:t>
      </w:r>
      <w:r>
        <w:rPr>
          <w:rFonts w:hint="eastAsia" w:ascii="宋体" w:hAnsi="宋体"/>
          <w:color w:val="auto"/>
          <w:sz w:val="24"/>
          <w:lang w:eastAsia="zh-CN"/>
        </w:rPr>
        <w:t>的</w:t>
      </w:r>
      <w:r>
        <w:rPr>
          <w:rFonts w:hint="eastAsia" w:ascii="宋体" w:hAnsi="宋体"/>
          <w:color w:val="auto"/>
          <w:sz w:val="24"/>
        </w:rPr>
        <w:t>。</w:t>
      </w:r>
    </w:p>
    <w:p w14:paraId="68649E84">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出现关键内容字迹模糊无法辩认的。</w:t>
      </w:r>
    </w:p>
    <w:p w14:paraId="03147FC1">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前后矛盾。</w:t>
      </w:r>
    </w:p>
    <w:p w14:paraId="5AC68D03">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按照相关法律法规，应视为</w:t>
      </w:r>
      <w:r>
        <w:rPr>
          <w:rFonts w:hint="eastAsia" w:ascii="宋体" w:hAnsi="宋体"/>
          <w:color w:val="auto"/>
          <w:sz w:val="24"/>
          <w:lang w:val="en-US" w:eastAsia="zh-CN"/>
        </w:rPr>
        <w:t>无效响应文件</w:t>
      </w:r>
      <w:r>
        <w:rPr>
          <w:rFonts w:hint="eastAsia" w:ascii="宋体" w:hAnsi="宋体"/>
          <w:color w:val="auto"/>
          <w:sz w:val="24"/>
        </w:rPr>
        <w:t>的其他情形。</w:t>
      </w:r>
    </w:p>
    <w:p w14:paraId="624D5A3D">
      <w:pPr>
        <w:widowControl/>
        <w:spacing w:line="360" w:lineRule="auto"/>
        <w:jc w:val="left"/>
        <w:outlineLvl w:val="9"/>
        <w:rPr>
          <w:rFonts w:hint="eastAsia" w:ascii="黑体" w:eastAsia="黑体"/>
          <w:color w:val="auto"/>
          <w:sz w:val="32"/>
        </w:rPr>
      </w:pPr>
    </w:p>
    <w:p w14:paraId="2EC04DC9">
      <w:pPr>
        <w:pStyle w:val="2"/>
        <w:rPr>
          <w:rFonts w:hint="eastAsia" w:ascii="黑体" w:eastAsia="黑体"/>
          <w:color w:val="auto"/>
          <w:sz w:val="32"/>
        </w:rPr>
      </w:pPr>
    </w:p>
    <w:p w14:paraId="429EC7AA">
      <w:pPr>
        <w:rPr>
          <w:rFonts w:hint="eastAsia" w:ascii="黑体" w:eastAsia="黑体"/>
          <w:color w:val="auto"/>
          <w:sz w:val="32"/>
        </w:rPr>
      </w:pPr>
    </w:p>
    <w:p w14:paraId="2371BBF1">
      <w:pPr>
        <w:pStyle w:val="2"/>
        <w:rPr>
          <w:rFonts w:hint="eastAsia" w:ascii="黑体" w:eastAsia="黑体"/>
          <w:color w:val="auto"/>
          <w:sz w:val="32"/>
        </w:rPr>
      </w:pPr>
    </w:p>
    <w:p w14:paraId="589BF720">
      <w:pPr>
        <w:rPr>
          <w:rFonts w:hint="eastAsia" w:ascii="黑体" w:eastAsia="黑体"/>
          <w:color w:val="auto"/>
          <w:sz w:val="32"/>
        </w:rPr>
      </w:pPr>
    </w:p>
    <w:p w14:paraId="7D85D39E">
      <w:pPr>
        <w:pStyle w:val="2"/>
        <w:rPr>
          <w:rFonts w:hint="eastAsia" w:ascii="黑体" w:eastAsia="黑体"/>
          <w:color w:val="auto"/>
          <w:sz w:val="32"/>
        </w:rPr>
      </w:pPr>
    </w:p>
    <w:p w14:paraId="01E06A2D">
      <w:pPr>
        <w:rPr>
          <w:rFonts w:hint="eastAsia" w:ascii="黑体" w:eastAsia="黑体"/>
          <w:color w:val="auto"/>
          <w:sz w:val="32"/>
        </w:rPr>
      </w:pPr>
    </w:p>
    <w:p w14:paraId="4448D13C">
      <w:pPr>
        <w:pStyle w:val="2"/>
        <w:rPr>
          <w:rFonts w:hint="eastAsia" w:ascii="黑体" w:eastAsia="黑体"/>
          <w:color w:val="auto"/>
          <w:sz w:val="32"/>
        </w:rPr>
      </w:pPr>
    </w:p>
    <w:p w14:paraId="05141595">
      <w:pPr>
        <w:rPr>
          <w:rFonts w:hint="eastAsia" w:ascii="黑体" w:eastAsia="黑体"/>
          <w:color w:val="auto"/>
          <w:sz w:val="32"/>
        </w:rPr>
      </w:pPr>
    </w:p>
    <w:p w14:paraId="2426E54B">
      <w:pPr>
        <w:pStyle w:val="2"/>
        <w:rPr>
          <w:rFonts w:hint="eastAsia" w:ascii="黑体" w:eastAsia="黑体"/>
          <w:color w:val="auto"/>
          <w:sz w:val="32"/>
        </w:rPr>
      </w:pPr>
    </w:p>
    <w:p w14:paraId="33062416">
      <w:pPr>
        <w:rPr>
          <w:rFonts w:hint="eastAsia" w:ascii="黑体" w:eastAsia="黑体"/>
          <w:color w:val="auto"/>
          <w:sz w:val="32"/>
        </w:rPr>
      </w:pPr>
    </w:p>
    <w:p w14:paraId="080D61E1">
      <w:pPr>
        <w:pStyle w:val="2"/>
        <w:ind w:left="0" w:leftChars="0" w:firstLine="0" w:firstLineChars="0"/>
        <w:rPr>
          <w:rFonts w:hint="eastAsia"/>
        </w:rPr>
      </w:pPr>
    </w:p>
    <w:p w14:paraId="2DAE9E04">
      <w:pPr>
        <w:widowControl/>
        <w:spacing w:line="360" w:lineRule="auto"/>
        <w:jc w:val="left"/>
        <w:outlineLvl w:val="9"/>
        <w:rPr>
          <w:rFonts w:hint="eastAsia" w:ascii="宋体" w:hAnsi="宋体" w:eastAsia="宋体" w:cs="Times New Roman"/>
          <w:color w:val="auto"/>
          <w:sz w:val="24"/>
        </w:rPr>
      </w:pPr>
    </w:p>
    <w:p w14:paraId="4DBBC66C">
      <w:pPr>
        <w:widowControl/>
        <w:spacing w:line="360" w:lineRule="auto"/>
        <w:jc w:val="left"/>
        <w:outlineLvl w:val="9"/>
        <w:rPr>
          <w:rFonts w:ascii="黑体" w:eastAsia="黑体"/>
          <w:color w:val="auto"/>
          <w:sz w:val="32"/>
        </w:rPr>
      </w:pPr>
      <w:r>
        <w:rPr>
          <w:rFonts w:hint="eastAsia" w:ascii="宋体" w:hAnsi="宋体" w:eastAsia="宋体" w:cs="Times New Roman"/>
          <w:color w:val="auto"/>
          <w:sz w:val="24"/>
        </w:rPr>
        <w:t xml:space="preserve">附表1  </w:t>
      </w:r>
      <w:r>
        <w:rPr>
          <w:rFonts w:hint="eastAsia" w:ascii="黑体" w:eastAsia="黑体"/>
          <w:color w:val="auto"/>
          <w:sz w:val="32"/>
        </w:rPr>
        <w:t xml:space="preserve"> </w:t>
      </w:r>
    </w:p>
    <w:p w14:paraId="467E9A0A">
      <w:pPr>
        <w:jc w:val="center"/>
        <w:rPr>
          <w:rFonts w:ascii="黑体" w:eastAsia="黑体"/>
          <w:color w:val="auto"/>
          <w:sz w:val="32"/>
        </w:rPr>
      </w:pPr>
      <w:r>
        <w:rPr>
          <w:rFonts w:hint="eastAsia" w:ascii="黑体" w:eastAsia="黑体"/>
          <w:color w:val="auto"/>
          <w:sz w:val="32"/>
          <w:lang w:eastAsia="zh-CN"/>
        </w:rPr>
        <w:t>包</w:t>
      </w:r>
      <w:r>
        <w:rPr>
          <w:rFonts w:hint="eastAsia" w:ascii="黑体" w:eastAsia="黑体"/>
          <w:color w:val="auto"/>
          <w:sz w:val="32"/>
          <w:lang w:val="en-US" w:eastAsia="zh-CN"/>
        </w:rPr>
        <w:t>1</w:t>
      </w:r>
      <w:r>
        <w:rPr>
          <w:rFonts w:hint="eastAsia" w:ascii="黑体" w:eastAsia="黑体"/>
          <w:color w:val="auto"/>
          <w:sz w:val="32"/>
        </w:rPr>
        <w:t>评委评分表</w:t>
      </w:r>
      <w:r>
        <w:rPr>
          <w:rFonts w:hint="eastAsia" w:ascii="黑体" w:eastAsia="黑体"/>
          <w:color w:val="auto"/>
          <w:sz w:val="32"/>
          <w:lang w:val="en-US" w:eastAsia="zh-CN"/>
        </w:rPr>
        <w:t xml:space="preserve">  招标采购代理</w:t>
      </w:r>
    </w:p>
    <w:p w14:paraId="6C99E8CD">
      <w:pPr>
        <w:rPr>
          <w:color w:val="auto"/>
        </w:rPr>
      </w:pPr>
    </w:p>
    <w:tbl>
      <w:tblPr>
        <w:tblStyle w:val="18"/>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46"/>
        <w:gridCol w:w="6383"/>
      </w:tblGrid>
      <w:tr w14:paraId="1C55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1344" w:type="dxa"/>
            <w:vAlign w:val="center"/>
          </w:tcPr>
          <w:p w14:paraId="1D46D30D">
            <w:pPr>
              <w:spacing w:line="240" w:lineRule="auto"/>
              <w:jc w:val="center"/>
              <w:rPr>
                <w:b/>
                <w:bCs/>
                <w:color w:val="auto"/>
                <w:szCs w:val="21"/>
              </w:rPr>
            </w:pPr>
            <w:r>
              <w:rPr>
                <w:b/>
                <w:bCs/>
                <w:color w:val="auto"/>
                <w:szCs w:val="21"/>
              </w:rPr>
              <w:t>评审因素</w:t>
            </w:r>
          </w:p>
        </w:tc>
        <w:tc>
          <w:tcPr>
            <w:tcW w:w="746" w:type="dxa"/>
            <w:vAlign w:val="center"/>
          </w:tcPr>
          <w:p w14:paraId="27C6E8D9">
            <w:pPr>
              <w:spacing w:line="240" w:lineRule="auto"/>
              <w:jc w:val="center"/>
              <w:rPr>
                <w:b/>
                <w:bCs/>
                <w:color w:val="auto"/>
                <w:szCs w:val="21"/>
              </w:rPr>
            </w:pPr>
            <w:r>
              <w:rPr>
                <w:b/>
                <w:bCs/>
                <w:color w:val="auto"/>
                <w:szCs w:val="21"/>
              </w:rPr>
              <w:t>分值</w:t>
            </w:r>
          </w:p>
        </w:tc>
        <w:tc>
          <w:tcPr>
            <w:tcW w:w="6383" w:type="dxa"/>
            <w:vAlign w:val="center"/>
          </w:tcPr>
          <w:p w14:paraId="7908D3C8">
            <w:pPr>
              <w:spacing w:line="240" w:lineRule="auto"/>
              <w:jc w:val="center"/>
              <w:rPr>
                <w:b/>
                <w:bCs/>
                <w:color w:val="auto"/>
                <w:szCs w:val="21"/>
              </w:rPr>
            </w:pPr>
            <w:r>
              <w:rPr>
                <w:b/>
                <w:bCs/>
                <w:color w:val="auto"/>
                <w:szCs w:val="21"/>
              </w:rPr>
              <w:t>评分标准</w:t>
            </w:r>
          </w:p>
        </w:tc>
      </w:tr>
      <w:tr w14:paraId="440C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6945488D">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办公</w:t>
            </w:r>
          </w:p>
          <w:p w14:paraId="3F1A5896">
            <w:pPr>
              <w:spacing w:line="240" w:lineRule="auto"/>
              <w:jc w:val="center"/>
              <w:rPr>
                <w:color w:val="auto"/>
                <w:szCs w:val="21"/>
              </w:rPr>
            </w:pPr>
            <w:r>
              <w:rPr>
                <w:rFonts w:hint="eastAsia" w:ascii="Noto Sans" w:hAnsi="Noto Sans" w:eastAsia="宋体" w:cs="Noto Sans"/>
                <w:i w:val="0"/>
                <w:caps w:val="0"/>
                <w:color w:val="auto"/>
                <w:spacing w:val="0"/>
                <w:sz w:val="24"/>
                <w:szCs w:val="24"/>
                <w:shd w:val="clear" w:color="auto" w:fill="FFFFFF"/>
                <w:vertAlign w:val="baseline"/>
                <w:lang w:eastAsia="zh-CN"/>
              </w:rPr>
              <w:t>场地</w:t>
            </w:r>
          </w:p>
        </w:tc>
        <w:tc>
          <w:tcPr>
            <w:tcW w:w="746" w:type="dxa"/>
            <w:vAlign w:val="center"/>
          </w:tcPr>
          <w:p w14:paraId="09636226">
            <w:pPr>
              <w:spacing w:line="240" w:lineRule="auto"/>
              <w:jc w:val="center"/>
              <w:rPr>
                <w:color w:val="auto"/>
                <w:szCs w:val="21"/>
              </w:rPr>
            </w:pPr>
            <w:r>
              <w:rPr>
                <w:rFonts w:hint="eastAsia"/>
                <w:color w:val="auto"/>
                <w:szCs w:val="21"/>
                <w:lang w:val="en-US" w:eastAsia="zh-CN"/>
              </w:rPr>
              <w:t>7</w:t>
            </w:r>
            <w:r>
              <w:rPr>
                <w:color w:val="auto"/>
                <w:szCs w:val="21"/>
              </w:rPr>
              <w:t>分</w:t>
            </w:r>
          </w:p>
        </w:tc>
        <w:tc>
          <w:tcPr>
            <w:tcW w:w="6383" w:type="dxa"/>
            <w:vAlign w:val="center"/>
          </w:tcPr>
          <w:p w14:paraId="1C0990CB">
            <w:pPr>
              <w:spacing w:line="240" w:lineRule="auto"/>
              <w:jc w:val="left"/>
              <w:rPr>
                <w:rFonts w:hint="eastAsia"/>
                <w:color w:val="auto"/>
                <w:szCs w:val="21"/>
                <w:lang w:val="en-US" w:eastAsia="zh-CN"/>
              </w:rPr>
            </w:pPr>
            <w:r>
              <w:rPr>
                <w:rFonts w:hint="eastAsia"/>
                <w:color w:val="auto"/>
                <w:szCs w:val="21"/>
                <w:lang w:val="en-US" w:eastAsia="zh-CN"/>
              </w:rPr>
              <w:t>1、服务商办公场地具有开评标场地和档案室的，得4分；其他或没有的得0分。</w:t>
            </w:r>
          </w:p>
          <w:p w14:paraId="395CCBC8">
            <w:pPr>
              <w:spacing w:line="240" w:lineRule="auto"/>
              <w:jc w:val="left"/>
              <w:rPr>
                <w:rFonts w:hint="eastAsia"/>
                <w:color w:val="auto"/>
                <w:szCs w:val="21"/>
                <w:lang w:val="en-US" w:eastAsia="zh-CN"/>
              </w:rPr>
            </w:pPr>
            <w:r>
              <w:rPr>
                <w:rFonts w:hint="eastAsia"/>
                <w:color w:val="auto"/>
                <w:szCs w:val="21"/>
                <w:lang w:val="en-US" w:eastAsia="zh-CN"/>
              </w:rPr>
              <w:t>2、服务商办公场地的开评标场地具备监控设备的，得3分。其他或没有的得0分。</w:t>
            </w:r>
          </w:p>
          <w:p w14:paraId="514727EF">
            <w:pPr>
              <w:spacing w:line="240" w:lineRule="auto"/>
              <w:jc w:val="left"/>
              <w:rPr>
                <w:rFonts w:hint="eastAsia"/>
                <w:color w:val="auto"/>
                <w:szCs w:val="21"/>
                <w:lang w:val="en-US" w:eastAsia="zh-CN"/>
              </w:rPr>
            </w:pPr>
            <w:r>
              <w:rPr>
                <w:rFonts w:hint="eastAsia"/>
                <w:color w:val="auto"/>
                <w:szCs w:val="21"/>
                <w:lang w:val="en-US" w:eastAsia="zh-CN"/>
              </w:rPr>
              <w:t>（注：须提供代理机构在中山市内的工商注册的证明复印件，办公场所房产证和租赁合同复印件，提供办公场所与档案存储场所实景照片，所提供的房产证或租赁合同中须体现服务商单位名称。未提供的不计分）</w:t>
            </w:r>
          </w:p>
        </w:tc>
      </w:tr>
      <w:tr w14:paraId="5FBD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Merge w:val="restart"/>
            <w:vAlign w:val="center"/>
          </w:tcPr>
          <w:p w14:paraId="0236E356">
            <w:pPr>
              <w:spacing w:line="240" w:lineRule="auto"/>
              <w:jc w:val="center"/>
              <w:rPr>
                <w:color w:val="auto"/>
                <w:szCs w:val="21"/>
              </w:rPr>
            </w:pP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w:t>
            </w:r>
          </w:p>
        </w:tc>
        <w:tc>
          <w:tcPr>
            <w:tcW w:w="746" w:type="dxa"/>
            <w:vAlign w:val="center"/>
          </w:tcPr>
          <w:p w14:paraId="784A5939">
            <w:pPr>
              <w:spacing w:line="240" w:lineRule="auto"/>
              <w:jc w:val="center"/>
              <w:rPr>
                <w:color w:val="auto"/>
                <w:szCs w:val="21"/>
              </w:rPr>
            </w:pPr>
            <w:r>
              <w:rPr>
                <w:rFonts w:hint="eastAsia"/>
                <w:color w:val="auto"/>
                <w:szCs w:val="21"/>
                <w:lang w:val="en-US" w:eastAsia="zh-CN"/>
              </w:rPr>
              <w:t>22</w:t>
            </w:r>
            <w:r>
              <w:rPr>
                <w:rFonts w:hint="eastAsia"/>
                <w:color w:val="auto"/>
                <w:szCs w:val="21"/>
              </w:rPr>
              <w:t>分</w:t>
            </w:r>
          </w:p>
        </w:tc>
        <w:tc>
          <w:tcPr>
            <w:tcW w:w="6383" w:type="dxa"/>
            <w:vAlign w:val="center"/>
          </w:tcPr>
          <w:p w14:paraId="1BDA74CA">
            <w:pPr>
              <w:spacing w:line="240" w:lineRule="auto"/>
              <w:jc w:val="left"/>
              <w:rPr>
                <w:rFonts w:hint="eastAsia"/>
                <w:color w:val="auto"/>
                <w:szCs w:val="21"/>
                <w:lang w:val="en-US" w:eastAsia="zh-CN"/>
              </w:rPr>
            </w:pPr>
            <w:r>
              <w:rPr>
                <w:rFonts w:hint="eastAsia"/>
                <w:color w:val="auto"/>
                <w:szCs w:val="21"/>
                <w:lang w:val="en-US" w:eastAsia="zh-CN"/>
              </w:rPr>
              <w:t>拟派项目组从业人员：</w:t>
            </w:r>
          </w:p>
          <w:p w14:paraId="04FDF8BE">
            <w:pPr>
              <w:numPr>
                <w:ilvl w:val="0"/>
                <w:numId w:val="7"/>
              </w:numPr>
              <w:spacing w:line="240" w:lineRule="auto"/>
              <w:jc w:val="left"/>
              <w:rPr>
                <w:rFonts w:hint="eastAsia"/>
                <w:color w:val="auto"/>
                <w:szCs w:val="21"/>
                <w:lang w:val="en-US" w:eastAsia="zh-CN"/>
              </w:rPr>
            </w:pPr>
            <w:r>
              <w:rPr>
                <w:rFonts w:hint="eastAsia"/>
                <w:color w:val="auto"/>
                <w:szCs w:val="21"/>
                <w:lang w:val="en-US" w:eastAsia="zh-CN"/>
              </w:rPr>
              <w:t>项目团队成员：具备《招标采购从业人员专业技术能力评价证书》，初级招采人员专业技术能力评价证书，每提供1人得1分；</w:t>
            </w:r>
          </w:p>
          <w:p w14:paraId="03EA06FC">
            <w:pPr>
              <w:numPr>
                <w:ilvl w:val="-1"/>
                <w:numId w:val="0"/>
              </w:numPr>
              <w:spacing w:line="240" w:lineRule="auto"/>
              <w:jc w:val="left"/>
              <w:rPr>
                <w:rFonts w:hint="eastAsia"/>
                <w:color w:val="auto"/>
                <w:szCs w:val="21"/>
                <w:lang w:val="en-US" w:eastAsia="zh-CN"/>
              </w:rPr>
            </w:pPr>
            <w:r>
              <w:rPr>
                <w:rFonts w:hint="eastAsia"/>
                <w:color w:val="auto"/>
                <w:szCs w:val="21"/>
                <w:lang w:val="en-US" w:eastAsia="zh-CN"/>
              </w:rPr>
              <w:t>具备《招标采购从业人员专业技术能力评价证书》，中级招采人员专业技术能力评价证书，每提供1人得2分；</w:t>
            </w:r>
          </w:p>
          <w:p w14:paraId="28CE9860">
            <w:pPr>
              <w:numPr>
                <w:ilvl w:val="-1"/>
                <w:numId w:val="0"/>
              </w:numPr>
              <w:spacing w:line="240" w:lineRule="auto"/>
              <w:jc w:val="left"/>
              <w:rPr>
                <w:rFonts w:hint="eastAsia"/>
                <w:color w:val="auto"/>
                <w:szCs w:val="21"/>
                <w:lang w:val="en-US" w:eastAsia="zh-CN"/>
              </w:rPr>
            </w:pPr>
            <w:r>
              <w:rPr>
                <w:rFonts w:hint="eastAsia"/>
                <w:color w:val="auto"/>
                <w:szCs w:val="21"/>
                <w:lang w:val="en-US" w:eastAsia="zh-CN"/>
              </w:rPr>
              <w:t>具备《招标采购从业人员专业技术能力评价证书》，高级招采人员专业技术能力评价证书，每提供1人得3分，本项最高得7分，同一人员不重复计分。</w:t>
            </w:r>
          </w:p>
          <w:p w14:paraId="04637171">
            <w:pPr>
              <w:spacing w:line="240" w:lineRule="auto"/>
              <w:jc w:val="left"/>
              <w:rPr>
                <w:rFonts w:hint="eastAsia"/>
                <w:color w:val="auto"/>
                <w:szCs w:val="21"/>
                <w:lang w:val="en-US" w:eastAsia="zh-CN"/>
              </w:rPr>
            </w:pPr>
            <w:r>
              <w:rPr>
                <w:rFonts w:hint="eastAsia"/>
                <w:color w:val="auto"/>
                <w:szCs w:val="21"/>
                <w:lang w:val="en-US" w:eastAsia="zh-CN"/>
              </w:rPr>
              <w:t>2、具有广东省省政府采购代理机构专职从业人员培训合格证：具备1人得0.5分，最高得3分。</w:t>
            </w:r>
          </w:p>
          <w:p w14:paraId="60BE127A">
            <w:pPr>
              <w:spacing w:line="240" w:lineRule="auto"/>
              <w:jc w:val="left"/>
              <w:rPr>
                <w:rFonts w:hint="eastAsia"/>
                <w:color w:val="auto"/>
                <w:szCs w:val="21"/>
                <w:highlight w:val="none"/>
                <w:lang w:val="en-US" w:eastAsia="zh-CN"/>
              </w:rPr>
            </w:pPr>
            <w:r>
              <w:rPr>
                <w:rFonts w:hint="eastAsia"/>
                <w:color w:val="auto"/>
                <w:szCs w:val="21"/>
                <w:highlight w:val="none"/>
                <w:lang w:val="en-US" w:eastAsia="zh-CN"/>
              </w:rPr>
              <w:t>3、项目团队成员至少具有法律、药学、医学、计算机、会计、工程相关专业人员各1人（需提供人员专业学历证书、近半年内任意一个月的社保证明），每提供1人得1分，最高3分。；</w:t>
            </w:r>
          </w:p>
          <w:p w14:paraId="2656FEA2">
            <w:pPr>
              <w:spacing w:line="240" w:lineRule="auto"/>
              <w:jc w:val="left"/>
              <w:rPr>
                <w:rFonts w:hint="default"/>
                <w:color w:val="auto"/>
                <w:szCs w:val="21"/>
                <w:lang w:val="en-US" w:eastAsia="zh-CN"/>
              </w:rPr>
            </w:pPr>
            <w:r>
              <w:rPr>
                <w:rFonts w:hint="eastAsia"/>
                <w:color w:val="auto"/>
                <w:szCs w:val="21"/>
                <w:highlight w:val="none"/>
                <w:lang w:val="en-US" w:eastAsia="zh-CN"/>
              </w:rPr>
              <w:t>4、拟派项目组从业人</w:t>
            </w:r>
            <w:r>
              <w:rPr>
                <w:rFonts w:hint="eastAsia"/>
                <w:color w:val="auto"/>
                <w:szCs w:val="21"/>
                <w:lang w:val="en-US" w:eastAsia="zh-CN"/>
              </w:rPr>
              <w:t>员具备专业中级及以上职称的每人计1分，最高计3分。</w:t>
            </w:r>
          </w:p>
          <w:p w14:paraId="14273197">
            <w:pPr>
              <w:spacing w:line="240" w:lineRule="auto"/>
              <w:jc w:val="left"/>
              <w:rPr>
                <w:rFonts w:hint="eastAsia"/>
                <w:color w:val="auto"/>
                <w:szCs w:val="21"/>
                <w:lang w:val="en-US" w:eastAsia="zh-CN"/>
              </w:rPr>
            </w:pPr>
            <w:r>
              <w:rPr>
                <w:rFonts w:hint="eastAsia"/>
                <w:color w:val="auto"/>
                <w:szCs w:val="21"/>
                <w:lang w:val="en-US" w:eastAsia="zh-CN"/>
              </w:rPr>
              <w:t>5、拟派项目组从业人员从业经验5年及以上的每人计2分，最高计6分。（需提供2020年1月1日起的证明材料，一个自然年内至少一份采购代理协议，且该代理协议明确该人员是项目组成员，否则不计分）</w:t>
            </w:r>
          </w:p>
          <w:p w14:paraId="4C13C48C">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上述证书的相应证明文件复印件；提供服务商为该成员缴纳社保证明复印件《如：社会保险费缴款书或银行电子缴税（费）凭证或社保管理部门出具的有效的缴款证明》，未提供的不计分。）</w:t>
            </w:r>
          </w:p>
        </w:tc>
      </w:tr>
      <w:tr w14:paraId="3026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44" w:type="dxa"/>
            <w:vMerge w:val="continue"/>
            <w:vAlign w:val="center"/>
          </w:tcPr>
          <w:p w14:paraId="52B04BA0">
            <w:pPr>
              <w:spacing w:line="240" w:lineRule="auto"/>
              <w:jc w:val="center"/>
              <w:rPr>
                <w:color w:val="auto"/>
                <w:szCs w:val="21"/>
              </w:rPr>
            </w:pPr>
          </w:p>
        </w:tc>
        <w:tc>
          <w:tcPr>
            <w:tcW w:w="746" w:type="dxa"/>
            <w:vAlign w:val="center"/>
          </w:tcPr>
          <w:p w14:paraId="0DD5843B">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9</w:t>
            </w:r>
            <w:r>
              <w:rPr>
                <w:color w:val="auto"/>
                <w:szCs w:val="21"/>
              </w:rPr>
              <w:t>分</w:t>
            </w:r>
          </w:p>
        </w:tc>
        <w:tc>
          <w:tcPr>
            <w:tcW w:w="6383" w:type="dxa"/>
            <w:vAlign w:val="center"/>
          </w:tcPr>
          <w:p w14:paraId="637A49C6">
            <w:pPr>
              <w:spacing w:line="240" w:lineRule="auto"/>
              <w:jc w:val="left"/>
              <w:rPr>
                <w:rFonts w:hint="eastAsia"/>
                <w:color w:val="auto"/>
                <w:szCs w:val="21"/>
                <w:lang w:val="en-US" w:eastAsia="zh-CN"/>
              </w:rPr>
            </w:pPr>
            <w:r>
              <w:rPr>
                <w:rFonts w:hint="eastAsia"/>
                <w:color w:val="auto"/>
                <w:szCs w:val="21"/>
                <w:lang w:val="en-US" w:eastAsia="zh-CN"/>
              </w:rPr>
              <w:t>项目负责人：</w:t>
            </w:r>
          </w:p>
          <w:p w14:paraId="115FB290">
            <w:pPr>
              <w:numPr>
                <w:ilvl w:val="0"/>
                <w:numId w:val="8"/>
              </w:numPr>
              <w:spacing w:line="240" w:lineRule="auto"/>
              <w:jc w:val="left"/>
              <w:rPr>
                <w:rFonts w:hint="eastAsia"/>
                <w:color w:val="auto"/>
                <w:szCs w:val="21"/>
                <w:lang w:val="en-US" w:eastAsia="zh-CN"/>
              </w:rPr>
            </w:pPr>
            <w:r>
              <w:rPr>
                <w:rFonts w:hint="eastAsia"/>
                <w:color w:val="auto"/>
                <w:szCs w:val="21"/>
                <w:lang w:val="en-US" w:eastAsia="zh-CN"/>
              </w:rPr>
              <w:t>提供自2020年1月1日起至今，项目负责人负责的中山地区三甲综合公立医院医疗器械政府采购代理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的计1分；最多计3分。</w:t>
            </w:r>
          </w:p>
          <w:p w14:paraId="68321985">
            <w:pPr>
              <w:spacing w:line="240" w:lineRule="auto"/>
              <w:jc w:val="left"/>
              <w:rPr>
                <w:rFonts w:hint="eastAsia"/>
                <w:color w:val="auto"/>
                <w:szCs w:val="21"/>
                <w:lang w:val="en-US" w:eastAsia="zh-CN"/>
              </w:rPr>
            </w:pPr>
            <w:r>
              <w:rPr>
                <w:rFonts w:hint="eastAsia"/>
                <w:color w:val="auto"/>
                <w:szCs w:val="21"/>
                <w:lang w:val="en-US" w:eastAsia="zh-CN"/>
              </w:rPr>
              <w:t>2、提供自2020年1月1日起至今，项目负责人负责的中山地区三甲综合公立医院服务类政府采购代理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的计1分；最多计3分。</w:t>
            </w:r>
          </w:p>
          <w:p w14:paraId="02264C9F">
            <w:pPr>
              <w:spacing w:line="240" w:lineRule="auto"/>
              <w:jc w:val="left"/>
              <w:rPr>
                <w:rFonts w:hint="eastAsia"/>
                <w:color w:val="auto"/>
                <w:szCs w:val="21"/>
                <w:lang w:val="en-US" w:eastAsia="zh-CN"/>
              </w:rPr>
            </w:pPr>
            <w:r>
              <w:rPr>
                <w:rFonts w:hint="eastAsia"/>
                <w:color w:val="auto"/>
                <w:szCs w:val="21"/>
                <w:lang w:val="en-US" w:eastAsia="zh-CN"/>
              </w:rPr>
              <w:t>3、提供自2020年1月1日起至今，项目负责人负责的中山地区三甲综合公立医院工程类政府采购代理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的计1分；最多计3分。</w:t>
            </w:r>
          </w:p>
          <w:p w14:paraId="55B1DB12">
            <w:pPr>
              <w:spacing w:line="240" w:lineRule="auto"/>
              <w:jc w:val="left"/>
              <w:rPr>
                <w:rFonts w:hint="eastAsia"/>
                <w:color w:val="auto"/>
                <w:szCs w:val="21"/>
                <w:lang w:val="en-US" w:eastAsia="zh-CN"/>
              </w:rPr>
            </w:pPr>
            <w:r>
              <w:rPr>
                <w:rFonts w:hint="eastAsia"/>
                <w:color w:val="auto"/>
                <w:szCs w:val="21"/>
                <w:lang w:val="en-US" w:eastAsia="zh-CN"/>
              </w:rPr>
              <w:t>（注：以上每项提供的三个业绩项目为同一医院的不重复计分；项目负责人须为服务商员工，提供服务商为项目负责人依法缴纳社保的证明和身份证复印件。提供业绩的采购代理合同与网上采购公告公示页面截图（所提供的业绩</w:t>
            </w:r>
            <w:r>
              <w:rPr>
                <w:rFonts w:hint="eastAsia"/>
                <w:color w:val="auto"/>
                <w:szCs w:val="21"/>
                <w:highlight w:val="none"/>
                <w:lang w:val="en-US" w:eastAsia="zh-CN"/>
              </w:rPr>
              <w:t>可为不同</w:t>
            </w:r>
            <w:r>
              <w:rPr>
                <w:rFonts w:hint="eastAsia"/>
                <w:color w:val="auto"/>
                <w:szCs w:val="21"/>
                <w:lang w:val="en-US" w:eastAsia="zh-CN"/>
              </w:rPr>
              <w:t>服务商</w:t>
            </w:r>
            <w:r>
              <w:rPr>
                <w:rFonts w:hint="eastAsia"/>
                <w:color w:val="auto"/>
                <w:szCs w:val="21"/>
                <w:highlight w:val="none"/>
                <w:lang w:val="en-US" w:eastAsia="zh-CN"/>
              </w:rPr>
              <w:t>的</w:t>
            </w:r>
            <w:r>
              <w:rPr>
                <w:rFonts w:hint="eastAsia"/>
                <w:color w:val="auto"/>
                <w:szCs w:val="21"/>
                <w:lang w:val="en-US" w:eastAsia="zh-CN"/>
              </w:rPr>
              <w:t>，但采购代理合同签署的项目负责人为同一人即可），未提供的不计分。）</w:t>
            </w:r>
          </w:p>
        </w:tc>
      </w:tr>
      <w:tr w14:paraId="1185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344" w:type="dxa"/>
            <w:vMerge w:val="continue"/>
            <w:vAlign w:val="center"/>
          </w:tcPr>
          <w:p w14:paraId="2F8EEAB2">
            <w:pPr>
              <w:spacing w:line="240" w:lineRule="auto"/>
              <w:jc w:val="center"/>
              <w:rPr>
                <w:color w:val="auto"/>
                <w:szCs w:val="21"/>
              </w:rPr>
            </w:pPr>
          </w:p>
        </w:tc>
        <w:tc>
          <w:tcPr>
            <w:tcW w:w="746" w:type="dxa"/>
            <w:shd w:val="clear" w:color="auto" w:fill="auto"/>
            <w:vAlign w:val="center"/>
          </w:tcPr>
          <w:p w14:paraId="266E89ED">
            <w:pPr>
              <w:spacing w:line="240" w:lineRule="auto"/>
              <w:jc w:val="cente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pPr>
            <w:r>
              <w:rPr>
                <w:rFonts w:hint="eastAsia" w:ascii="Times New Roman" w:hAnsi="Times New Roman" w:eastAsia="宋体" w:cs="Times New Roman"/>
                <w:color w:val="auto"/>
                <w:szCs w:val="21"/>
                <w:lang w:val="en-US" w:eastAsia="zh-CN"/>
              </w:rPr>
              <w:t>2分</w:t>
            </w:r>
          </w:p>
        </w:tc>
        <w:tc>
          <w:tcPr>
            <w:tcW w:w="6383" w:type="dxa"/>
            <w:shd w:val="clear" w:color="auto" w:fill="auto"/>
            <w:vAlign w:val="center"/>
          </w:tcPr>
          <w:p w14:paraId="68E1B528">
            <w:pPr>
              <w:spacing w:line="240" w:lineRule="auto"/>
              <w:jc w:val="left"/>
              <w:rPr>
                <w:rFonts w:hint="eastAsia"/>
                <w:color w:val="auto"/>
                <w:szCs w:val="21"/>
                <w:lang w:val="en-US" w:eastAsia="zh-CN"/>
              </w:rPr>
            </w:pPr>
            <w:r>
              <w:rPr>
                <w:rFonts w:hint="eastAsia"/>
                <w:color w:val="auto"/>
                <w:szCs w:val="21"/>
                <w:lang w:val="en-US" w:eastAsia="zh-CN"/>
              </w:rPr>
              <w:t>拟派项目组成员中有专职法律人员或者聘请第三方法律顾问服务的计2分，否则计0分。（专职法律人员的须提供劳动合同及服务商为其缴纳社保的证明；聘请第三方法律顾问服务的须提供律师资格证及法律顾问聘请服务协议，协议有效期到遴选开始之日后，否则不计分。以上资料需提供复印件并加盖公章。）</w:t>
            </w:r>
          </w:p>
        </w:tc>
      </w:tr>
      <w:tr w14:paraId="63B4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5C540F17">
            <w:pPr>
              <w:spacing w:line="240" w:lineRule="auto"/>
              <w:jc w:val="center"/>
              <w:rPr>
                <w:rFonts w:hint="default" w:ascii="Noto Sans" w:hAnsi="Noto Sans" w:cs="Noto Sans"/>
                <w:i w:val="0"/>
                <w:caps w:val="0"/>
                <w:color w:val="auto"/>
                <w:spacing w:val="0"/>
                <w:sz w:val="24"/>
                <w:szCs w:val="24"/>
                <w:shd w:val="clear" w:color="auto" w:fill="FFFFFF"/>
                <w:vertAlign w:val="baseline"/>
                <w:lang w:val="en-US" w:eastAsia="zh-CN"/>
              </w:rPr>
            </w:pPr>
            <w:r>
              <w:rPr>
                <w:rFonts w:hint="eastAsia" w:ascii="Noto Sans" w:hAnsi="Noto Sans" w:cs="Noto Sans"/>
                <w:i w:val="0"/>
                <w:caps w:val="0"/>
                <w:color w:val="auto"/>
                <w:spacing w:val="0"/>
                <w:sz w:val="24"/>
                <w:szCs w:val="24"/>
                <w:shd w:val="clear" w:color="auto" w:fill="FFFFFF"/>
                <w:vertAlign w:val="baseline"/>
                <w:lang w:val="en-US" w:eastAsia="zh-CN"/>
              </w:rPr>
              <w:t>质疑投诉处理方案</w:t>
            </w:r>
          </w:p>
        </w:tc>
        <w:tc>
          <w:tcPr>
            <w:tcW w:w="746" w:type="dxa"/>
            <w:shd w:val="clear" w:color="auto" w:fill="auto"/>
            <w:vAlign w:val="center"/>
          </w:tcPr>
          <w:p w14:paraId="323ED56A">
            <w:pPr>
              <w:spacing w:line="240" w:lineRule="auto"/>
              <w:jc w:val="center"/>
              <w:rPr>
                <w:rFonts w:hint="eastAsia" w:ascii="宋体" w:hAnsi="宋体" w:eastAsia="宋体" w:cs="宋体"/>
                <w:color w:val="auto"/>
                <w:kern w:val="0"/>
                <w:sz w:val="24"/>
                <w:szCs w:val="21"/>
                <w:lang w:val="en-US" w:eastAsia="zh-CN" w:bidi="ar-SA"/>
              </w:rPr>
            </w:pPr>
            <w:r>
              <w:rPr>
                <w:rFonts w:hint="eastAsia" w:ascii="Times New Roman" w:hAnsi="Times New Roman" w:eastAsia="宋体" w:cs="Times New Roman"/>
                <w:color w:val="auto"/>
                <w:szCs w:val="21"/>
                <w:lang w:val="en-US" w:eastAsia="zh-CN"/>
              </w:rPr>
              <w:t>3分</w:t>
            </w:r>
          </w:p>
        </w:tc>
        <w:tc>
          <w:tcPr>
            <w:tcW w:w="6383" w:type="dxa"/>
            <w:shd w:val="clear" w:color="auto" w:fill="auto"/>
            <w:vAlign w:val="center"/>
          </w:tcPr>
          <w:p w14:paraId="6DE7303D">
            <w:pPr>
              <w:spacing w:line="240" w:lineRule="auto"/>
              <w:jc w:val="left"/>
              <w:rPr>
                <w:rFonts w:hint="eastAsia"/>
                <w:color w:val="auto"/>
                <w:szCs w:val="21"/>
                <w:lang w:val="en-US" w:eastAsia="zh-CN"/>
              </w:rPr>
            </w:pPr>
            <w:r>
              <w:rPr>
                <w:rFonts w:hint="eastAsia"/>
                <w:color w:val="auto"/>
                <w:szCs w:val="21"/>
                <w:lang w:val="en-US" w:eastAsia="zh-CN"/>
              </w:rPr>
              <w:t>1、项目组成员具备丰富的采购经验，提供项目组负责的一个项目，项目经过投诉质疑且处理恰当的计1分。</w:t>
            </w:r>
          </w:p>
          <w:p w14:paraId="23E1EF24">
            <w:pPr>
              <w:spacing w:line="240" w:lineRule="auto"/>
              <w:jc w:val="left"/>
              <w:rPr>
                <w:rFonts w:hint="eastAsia"/>
                <w:color w:val="auto"/>
                <w:szCs w:val="21"/>
                <w:lang w:val="en-US" w:eastAsia="zh-CN"/>
              </w:rPr>
            </w:pPr>
            <w:r>
              <w:rPr>
                <w:rFonts w:hint="eastAsia"/>
                <w:color w:val="auto"/>
                <w:szCs w:val="21"/>
                <w:lang w:val="en-US" w:eastAsia="zh-CN"/>
              </w:rPr>
              <w:t>2、根据该项目情况，服务商提供的服务方案、保证措施及投诉处理服务方案、保证措施及投诉处理等完善，计2分；服务方案、保证措施及投诉处理服务方案、保证措施及投诉处理等较完善，计1分；无服务方案计0分。</w:t>
            </w:r>
          </w:p>
          <w:p w14:paraId="5B51E8BF">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（注：服务商须提供该项目代理协议，代理协议中记载的项目负责人是本次项目组成员，非拟派项目组成员负责的方案，本项不计分）</w:t>
            </w:r>
          </w:p>
        </w:tc>
      </w:tr>
      <w:tr w14:paraId="1616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74EB0B08">
            <w:pPr>
              <w:spacing w:line="240" w:lineRule="auto"/>
              <w:jc w:val="center"/>
              <w:rPr>
                <w:rFonts w:hint="default" w:ascii="Noto Sans" w:hAnsi="Noto Sans" w:cs="Noto Sans"/>
                <w:i w:val="0"/>
                <w:caps w:val="0"/>
                <w:color w:val="auto"/>
                <w:spacing w:val="0"/>
                <w:sz w:val="24"/>
                <w:szCs w:val="24"/>
                <w:shd w:val="clear" w:color="auto" w:fill="FFFFFF"/>
                <w:vertAlign w:val="baseline"/>
                <w:lang w:val="en-US" w:eastAsia="zh-CN"/>
              </w:rPr>
            </w:pPr>
            <w:r>
              <w:rPr>
                <w:rFonts w:hint="eastAsia" w:ascii="Noto Sans" w:hAnsi="Noto Sans" w:cs="Noto Sans"/>
                <w:i w:val="0"/>
                <w:caps w:val="0"/>
                <w:color w:val="auto"/>
                <w:spacing w:val="0"/>
                <w:sz w:val="24"/>
                <w:szCs w:val="24"/>
                <w:shd w:val="clear" w:color="auto" w:fill="FFFFFF"/>
                <w:vertAlign w:val="baseline"/>
                <w:lang w:val="en-US" w:eastAsia="zh-CN"/>
              </w:rPr>
              <w:t>企业认证</w:t>
            </w:r>
          </w:p>
        </w:tc>
        <w:tc>
          <w:tcPr>
            <w:tcW w:w="746" w:type="dxa"/>
            <w:vAlign w:val="center"/>
          </w:tcPr>
          <w:p w14:paraId="1EED0D5F">
            <w:pPr>
              <w:spacing w:line="240" w:lineRule="auto"/>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w:t>
            </w:r>
          </w:p>
        </w:tc>
        <w:tc>
          <w:tcPr>
            <w:tcW w:w="6383" w:type="dxa"/>
            <w:vAlign w:val="center"/>
          </w:tcPr>
          <w:p w14:paraId="395549EF">
            <w:pPr>
              <w:spacing w:line="240" w:lineRule="auto"/>
              <w:jc w:val="left"/>
              <w:rPr>
                <w:rFonts w:hint="eastAsia"/>
                <w:color w:val="auto"/>
                <w:szCs w:val="21"/>
                <w:lang w:val="en-US" w:eastAsia="zh-CN"/>
              </w:rPr>
            </w:pPr>
            <w:r>
              <w:rPr>
                <w:rFonts w:hint="eastAsia"/>
                <w:color w:val="auto"/>
                <w:szCs w:val="21"/>
                <w:lang w:val="en-US" w:eastAsia="zh-CN"/>
              </w:rPr>
              <w:t>对服务商商持有以下认证进行评分：</w:t>
            </w:r>
          </w:p>
          <w:p w14:paraId="794989B8">
            <w:pPr>
              <w:spacing w:line="240" w:lineRule="auto"/>
              <w:jc w:val="left"/>
              <w:rPr>
                <w:rFonts w:hint="eastAsia"/>
                <w:color w:val="auto"/>
                <w:szCs w:val="21"/>
                <w:lang w:val="en-US" w:eastAsia="zh-CN"/>
              </w:rPr>
            </w:pPr>
            <w:r>
              <w:rPr>
                <w:rFonts w:hint="eastAsia"/>
                <w:color w:val="auto"/>
                <w:szCs w:val="21"/>
                <w:lang w:val="en-US" w:eastAsia="zh-CN"/>
              </w:rPr>
              <w:t>1.服务商具有有效的质量管理体系认证，得2分；</w:t>
            </w:r>
          </w:p>
          <w:p w14:paraId="578F6C5C">
            <w:pPr>
              <w:spacing w:line="240" w:lineRule="auto"/>
              <w:jc w:val="left"/>
              <w:rPr>
                <w:rFonts w:hint="eastAsia"/>
                <w:color w:val="auto"/>
                <w:szCs w:val="21"/>
                <w:lang w:val="en-US" w:eastAsia="zh-CN"/>
              </w:rPr>
            </w:pPr>
            <w:r>
              <w:rPr>
                <w:rFonts w:hint="eastAsia"/>
                <w:color w:val="auto"/>
                <w:szCs w:val="21"/>
                <w:lang w:val="en-US" w:eastAsia="zh-CN"/>
              </w:rPr>
              <w:t>2.服务商具有有效的环境管理体系认证，得2分；</w:t>
            </w:r>
          </w:p>
          <w:p w14:paraId="1CD1DF5A">
            <w:pPr>
              <w:spacing w:line="240" w:lineRule="auto"/>
              <w:jc w:val="left"/>
              <w:rPr>
                <w:rFonts w:hint="eastAsia"/>
                <w:color w:val="auto"/>
                <w:szCs w:val="21"/>
                <w:lang w:val="en-US" w:eastAsia="zh-CN"/>
              </w:rPr>
            </w:pPr>
            <w:r>
              <w:rPr>
                <w:rFonts w:hint="eastAsia"/>
                <w:color w:val="auto"/>
                <w:szCs w:val="21"/>
                <w:lang w:val="en-US" w:eastAsia="zh-CN"/>
              </w:rPr>
              <w:t>3.服务商具有有效的职业健康安全管理体系认证，得2分。</w:t>
            </w:r>
          </w:p>
          <w:p w14:paraId="06548D43">
            <w:pPr>
              <w:spacing w:line="240" w:lineRule="auto"/>
              <w:jc w:val="left"/>
              <w:rPr>
                <w:rFonts w:hint="eastAsia"/>
                <w:color w:val="auto"/>
                <w:szCs w:val="21"/>
                <w:lang w:val="en-US" w:eastAsia="zh-CN"/>
              </w:rPr>
            </w:pPr>
            <w:r>
              <w:rPr>
                <w:rFonts w:hint="eastAsia"/>
                <w:color w:val="auto"/>
                <w:szCs w:val="21"/>
                <w:lang w:val="en-US" w:eastAsia="zh-CN"/>
              </w:rPr>
              <w:t>服务商需要提供的资料及注意事项：</w:t>
            </w:r>
          </w:p>
          <w:p w14:paraId="1B73EEEF">
            <w:pPr>
              <w:spacing w:line="240" w:lineRule="auto"/>
              <w:jc w:val="left"/>
              <w:rPr>
                <w:rFonts w:hint="eastAsia"/>
                <w:color w:val="auto"/>
                <w:szCs w:val="21"/>
                <w:lang w:val="en-US" w:eastAsia="zh-CN"/>
              </w:rPr>
            </w:pPr>
            <w:r>
              <w:rPr>
                <w:rFonts w:hint="eastAsia"/>
                <w:color w:val="auto"/>
                <w:szCs w:val="21"/>
                <w:lang w:val="en-US" w:eastAsia="zh-CN"/>
              </w:rPr>
              <w:t>（1）响应文件中提供认证证书复印件。</w:t>
            </w:r>
          </w:p>
          <w:p w14:paraId="3F0947ED">
            <w:pPr>
              <w:spacing w:line="240" w:lineRule="auto"/>
              <w:jc w:val="left"/>
              <w:rPr>
                <w:rFonts w:hint="eastAsia"/>
                <w:color w:val="auto"/>
                <w:szCs w:val="21"/>
                <w:lang w:val="en-US" w:eastAsia="zh-CN"/>
              </w:rPr>
            </w:pPr>
            <w:r>
              <w:rPr>
                <w:rFonts w:hint="eastAsia"/>
                <w:color w:val="auto"/>
                <w:szCs w:val="21"/>
                <w:lang w:val="en-US" w:eastAsia="zh-CN"/>
              </w:rPr>
              <w:t xml:space="preserve">（2）响应文件中提供以上认证在“全国认证认可信息公共服务平台”的查询截图（网址：http://cx.cnca.cn/CertECloud/result/skipResultList），截图中必须含有证书编号内容，且显示证书处于有效状态。 </w:t>
            </w:r>
          </w:p>
          <w:p w14:paraId="4956E3A2">
            <w:pPr>
              <w:spacing w:line="240" w:lineRule="auto"/>
              <w:jc w:val="left"/>
              <w:rPr>
                <w:rFonts w:hint="eastAsia"/>
                <w:color w:val="auto"/>
                <w:szCs w:val="21"/>
                <w:lang w:val="en-US" w:eastAsia="zh-CN"/>
              </w:rPr>
            </w:pPr>
            <w:r>
              <w:rPr>
                <w:rFonts w:hint="eastAsia"/>
                <w:color w:val="auto"/>
                <w:szCs w:val="21"/>
                <w:lang w:val="en-US" w:eastAsia="zh-CN"/>
              </w:rPr>
              <w:t>（3）因企业成立时间不足3个月，导致未能取得相关认证且提供书面说明的，对应证书可得分。</w:t>
            </w:r>
          </w:p>
          <w:p w14:paraId="1BDD634D">
            <w:pPr>
              <w:spacing w:line="240" w:lineRule="auto"/>
              <w:jc w:val="left"/>
              <w:rPr>
                <w:rFonts w:hint="eastAsia"/>
                <w:lang w:val="en-US" w:eastAsia="zh-CN"/>
              </w:rPr>
            </w:pPr>
            <w:r>
              <w:rPr>
                <w:rFonts w:hint="eastAsia"/>
                <w:color w:val="auto"/>
                <w:szCs w:val="21"/>
                <w:lang w:val="en-US" w:eastAsia="zh-CN"/>
              </w:rPr>
              <w:t>（4）未按要求提供的不得分。</w:t>
            </w:r>
          </w:p>
        </w:tc>
      </w:tr>
      <w:tr w14:paraId="0D09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36CDC211">
            <w:pPr>
              <w:spacing w:line="240" w:lineRule="auto"/>
              <w:jc w:val="center"/>
              <w:rPr>
                <w:rFonts w:hint="default" w:ascii="Noto Sans" w:hAnsi="Noto Sans" w:eastAsia="宋体" w:cs="Noto Sans"/>
                <w:i w:val="0"/>
                <w:caps w:val="0"/>
                <w:color w:val="auto"/>
                <w:spacing w:val="0"/>
                <w:sz w:val="24"/>
                <w:szCs w:val="24"/>
                <w:highlight w:val="none"/>
                <w:shd w:val="clear" w:color="auto" w:fill="FFFFFF"/>
                <w:vertAlign w:val="baseline"/>
                <w:lang w:val="en-US" w:eastAsia="zh-CN"/>
              </w:rPr>
            </w:pPr>
            <w:r>
              <w:rPr>
                <w:rFonts w:hint="eastAsia" w:ascii="Noto Sans" w:hAnsi="Noto Sans" w:cs="Noto Sans"/>
                <w:i w:val="0"/>
                <w:caps w:val="0"/>
                <w:color w:val="auto"/>
                <w:spacing w:val="0"/>
                <w:sz w:val="24"/>
                <w:szCs w:val="24"/>
                <w:highlight w:val="none"/>
                <w:shd w:val="clear" w:color="auto" w:fill="FFFFFF"/>
                <w:vertAlign w:val="baseline"/>
                <w:lang w:val="en-US" w:eastAsia="zh-CN"/>
              </w:rPr>
              <w:t>业绩</w:t>
            </w:r>
          </w:p>
        </w:tc>
        <w:tc>
          <w:tcPr>
            <w:tcW w:w="746" w:type="dxa"/>
            <w:vAlign w:val="center"/>
          </w:tcPr>
          <w:p w14:paraId="0947D542">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8分</w:t>
            </w:r>
          </w:p>
        </w:tc>
        <w:tc>
          <w:tcPr>
            <w:tcW w:w="6383" w:type="dxa"/>
            <w:vAlign w:val="center"/>
          </w:tcPr>
          <w:p w14:paraId="46473BE9">
            <w:pPr>
              <w:spacing w:line="240" w:lineRule="auto"/>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1、2020年1月1日至公告发布时间，在中山市公共资源交易平台征信体系招标（采购）代理机构从业情况中的进场交易项目业绩总数大于等于300宗，得8分。</w:t>
            </w:r>
          </w:p>
          <w:p w14:paraId="06B7BA13">
            <w:pPr>
              <w:spacing w:line="240" w:lineRule="auto"/>
              <w:jc w:val="lef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2、在广东省政府采购网智慧云平台招标（采购）代理机构项目业绩总数大于等于200宗，得5分。</w:t>
            </w:r>
          </w:p>
          <w:p w14:paraId="6AC60A1F">
            <w:pPr>
              <w:spacing w:line="240" w:lineRule="auto"/>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（以上两项取其中一项，须提供截图等相关证明，否则不计分）</w:t>
            </w:r>
          </w:p>
        </w:tc>
      </w:tr>
      <w:tr w14:paraId="4CE2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64D484B3">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内控</w:t>
            </w:r>
          </w:p>
          <w:p w14:paraId="2D3D3462">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制度</w:t>
            </w:r>
          </w:p>
        </w:tc>
        <w:tc>
          <w:tcPr>
            <w:tcW w:w="746" w:type="dxa"/>
            <w:vAlign w:val="center"/>
          </w:tcPr>
          <w:p w14:paraId="75FAEB32">
            <w:pPr>
              <w:spacing w:line="240" w:lineRule="auto"/>
              <w:jc w:val="center"/>
              <w:rPr>
                <w:color w:val="auto"/>
                <w:szCs w:val="21"/>
              </w:rPr>
            </w:pPr>
            <w:r>
              <w:rPr>
                <w:rFonts w:hint="eastAsia"/>
                <w:color w:val="auto"/>
                <w:szCs w:val="21"/>
              </w:rPr>
              <w:t>10</w:t>
            </w:r>
            <w:r>
              <w:rPr>
                <w:color w:val="auto"/>
                <w:szCs w:val="21"/>
              </w:rPr>
              <w:t>分</w:t>
            </w:r>
          </w:p>
        </w:tc>
        <w:tc>
          <w:tcPr>
            <w:tcW w:w="6383" w:type="dxa"/>
            <w:vAlign w:val="center"/>
          </w:tcPr>
          <w:p w14:paraId="01BA2891">
            <w:pPr>
              <w:spacing w:line="240" w:lineRule="auto"/>
              <w:jc w:val="left"/>
              <w:rPr>
                <w:color w:val="auto"/>
                <w:szCs w:val="21"/>
              </w:rPr>
            </w:pPr>
            <w:r>
              <w:rPr>
                <w:rFonts w:hint="eastAsia"/>
                <w:color w:val="auto"/>
                <w:szCs w:val="21"/>
              </w:rPr>
              <w:t>提供现行的内控制度，包括但不限于：①保密制度（需同时提供项目保密承诺函）、②财务人事管理制度、③招标文件审定制度、④开评标组织制度、⑤廉政风险防控制度。</w:t>
            </w:r>
          </w:p>
          <w:p w14:paraId="62F10601">
            <w:pPr>
              <w:spacing w:line="240" w:lineRule="auto"/>
              <w:jc w:val="left"/>
              <w:rPr>
                <w:color w:val="auto"/>
                <w:szCs w:val="21"/>
              </w:rPr>
            </w:pPr>
            <w:r>
              <w:rPr>
                <w:rFonts w:hint="eastAsia"/>
                <w:color w:val="auto"/>
                <w:szCs w:val="21"/>
              </w:rPr>
              <w:t>（1）具备以上所有制度的计5分，每缺少一项制度扣1分，扣完为止。</w:t>
            </w:r>
          </w:p>
          <w:p w14:paraId="31BD69D9">
            <w:pPr>
              <w:spacing w:line="240" w:lineRule="auto"/>
              <w:jc w:val="left"/>
              <w:rPr>
                <w:color w:val="auto"/>
                <w:szCs w:val="21"/>
              </w:rPr>
            </w:pPr>
            <w:r>
              <w:rPr>
                <w:rFonts w:hint="eastAsia"/>
                <w:color w:val="auto"/>
                <w:szCs w:val="21"/>
              </w:rPr>
              <w:t>（2）制度合理、完善的计5分；制度合理性及完善性一般的计3分；制度欠合理欠完善的计1分。</w:t>
            </w:r>
          </w:p>
        </w:tc>
      </w:tr>
      <w:tr w14:paraId="5241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shd w:val="clear" w:color="auto" w:fill="auto"/>
            <w:vAlign w:val="center"/>
          </w:tcPr>
          <w:p w14:paraId="3D6C39FA">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服务</w:t>
            </w:r>
            <w:r>
              <w:rPr>
                <w:rFonts w:hint="eastAsia" w:ascii="Noto Sans" w:hAnsi="Noto Sans" w:cs="Noto Sans"/>
                <w:i w:val="0"/>
                <w:caps w:val="0"/>
                <w:color w:val="auto"/>
                <w:spacing w:val="0"/>
                <w:sz w:val="24"/>
                <w:szCs w:val="24"/>
                <w:shd w:val="clear" w:color="auto" w:fill="FFFFFF"/>
                <w:vertAlign w:val="baseline"/>
                <w:lang w:eastAsia="zh-CN"/>
              </w:rPr>
              <w:t>方案</w:t>
            </w:r>
          </w:p>
        </w:tc>
        <w:tc>
          <w:tcPr>
            <w:tcW w:w="746" w:type="dxa"/>
            <w:shd w:val="clear" w:color="auto" w:fill="auto"/>
            <w:vAlign w:val="center"/>
          </w:tcPr>
          <w:p w14:paraId="298394CE">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5</w:t>
            </w:r>
            <w:r>
              <w:rPr>
                <w:color w:val="auto"/>
                <w:szCs w:val="21"/>
              </w:rPr>
              <w:t>分</w:t>
            </w:r>
          </w:p>
        </w:tc>
        <w:tc>
          <w:tcPr>
            <w:tcW w:w="6383" w:type="dxa"/>
            <w:shd w:val="clear" w:color="auto" w:fill="auto"/>
            <w:vAlign w:val="center"/>
          </w:tcPr>
          <w:p w14:paraId="371ED654">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服务商</w:t>
            </w:r>
            <w:r>
              <w:rPr>
                <w:color w:val="auto"/>
                <w:szCs w:val="21"/>
              </w:rPr>
              <w:t>对本项目的重视程度，对</w:t>
            </w:r>
            <w:r>
              <w:rPr>
                <w:rFonts w:hint="eastAsia"/>
                <w:color w:val="auto"/>
                <w:szCs w:val="21"/>
                <w:lang w:val="en-US" w:eastAsia="zh-CN"/>
              </w:rPr>
              <w:t>遴选人</w:t>
            </w:r>
            <w:r>
              <w:rPr>
                <w:color w:val="auto"/>
                <w:szCs w:val="21"/>
              </w:rPr>
              <w:t>要求积极响应并有具体的保证措施</w:t>
            </w:r>
            <w:r>
              <w:rPr>
                <w:rFonts w:hint="eastAsia"/>
                <w:color w:val="auto"/>
                <w:szCs w:val="21"/>
                <w:lang w:eastAsia="zh-CN"/>
              </w:rPr>
              <w:t>，提供服务方案，</w:t>
            </w:r>
            <w:r>
              <w:rPr>
                <w:color w:val="auto"/>
                <w:szCs w:val="21"/>
              </w:rPr>
              <w:t>优秀的计</w:t>
            </w:r>
            <w:r>
              <w:rPr>
                <w:rFonts w:hint="eastAsia"/>
                <w:color w:val="auto"/>
                <w:szCs w:val="21"/>
                <w:lang w:val="en-US" w:eastAsia="zh-CN"/>
              </w:rPr>
              <w:t>5</w:t>
            </w:r>
            <w:r>
              <w:rPr>
                <w:color w:val="auto"/>
                <w:szCs w:val="21"/>
              </w:rPr>
              <w:t>分，一般的计</w:t>
            </w:r>
            <w:r>
              <w:rPr>
                <w:rFonts w:hint="eastAsia"/>
                <w:color w:val="auto"/>
                <w:szCs w:val="21"/>
                <w:lang w:val="en-US" w:eastAsia="zh-CN"/>
              </w:rPr>
              <w:t>3</w:t>
            </w:r>
            <w:r>
              <w:rPr>
                <w:color w:val="auto"/>
                <w:szCs w:val="21"/>
              </w:rPr>
              <w:t>分</w:t>
            </w:r>
            <w:r>
              <w:rPr>
                <w:rFonts w:hint="eastAsia"/>
                <w:color w:val="auto"/>
                <w:szCs w:val="21"/>
                <w:lang w:eastAsia="zh-CN"/>
              </w:rPr>
              <w:t>，未提供不计分</w:t>
            </w:r>
            <w:r>
              <w:rPr>
                <w:color w:val="auto"/>
                <w:szCs w:val="21"/>
              </w:rPr>
              <w:t>。</w:t>
            </w:r>
          </w:p>
        </w:tc>
      </w:tr>
      <w:tr w14:paraId="6530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44" w:type="dxa"/>
            <w:vMerge w:val="restart"/>
            <w:vAlign w:val="center"/>
          </w:tcPr>
          <w:p w14:paraId="52F74678">
            <w:pPr>
              <w:spacing w:line="240" w:lineRule="auto"/>
              <w:jc w:val="center"/>
              <w:rPr>
                <w:rFonts w:hint="eastAsia" w:ascii="Noto Sans" w:hAnsi="Noto Sans" w:eastAsia="宋体" w:cs="Noto Sans"/>
                <w:i w:val="0"/>
                <w:caps w:val="0"/>
                <w:color w:val="auto"/>
                <w:spacing w:val="0"/>
                <w:sz w:val="24"/>
                <w:szCs w:val="24"/>
                <w:highlight w:val="none"/>
                <w:shd w:val="clear" w:color="auto" w:fill="FFFFFF"/>
                <w:vertAlign w:val="baseline"/>
                <w:lang w:eastAsia="zh-CN"/>
              </w:rPr>
            </w:pPr>
            <w:r>
              <w:rPr>
                <w:rFonts w:hint="eastAsia" w:ascii="Noto Sans" w:hAnsi="Noto Sans" w:eastAsia="宋体" w:cs="Noto Sans"/>
                <w:i w:val="0"/>
                <w:caps w:val="0"/>
                <w:color w:val="auto"/>
                <w:spacing w:val="0"/>
                <w:sz w:val="24"/>
                <w:szCs w:val="24"/>
                <w:highlight w:val="none"/>
                <w:shd w:val="clear" w:color="auto" w:fill="FFFFFF"/>
                <w:vertAlign w:val="baseline"/>
                <w:lang w:eastAsia="zh-CN"/>
              </w:rPr>
              <w:t>增值服务</w:t>
            </w:r>
          </w:p>
        </w:tc>
        <w:tc>
          <w:tcPr>
            <w:tcW w:w="746" w:type="dxa"/>
            <w:vAlign w:val="center"/>
          </w:tcPr>
          <w:p w14:paraId="6EDB4F04">
            <w:pPr>
              <w:spacing w:line="240" w:lineRule="auto"/>
              <w:jc w:val="center"/>
              <w:rPr>
                <w:color w:val="auto"/>
                <w:szCs w:val="21"/>
                <w:highlight w:val="none"/>
              </w:rPr>
            </w:pPr>
            <w:r>
              <w:rPr>
                <w:rFonts w:hint="eastAsia"/>
                <w:color w:val="auto"/>
                <w:szCs w:val="21"/>
                <w:highlight w:val="none"/>
                <w:lang w:val="en-US" w:eastAsia="zh-CN"/>
              </w:rPr>
              <w:t>5</w:t>
            </w:r>
            <w:r>
              <w:rPr>
                <w:rFonts w:hint="eastAsia"/>
                <w:color w:val="auto"/>
                <w:szCs w:val="21"/>
                <w:highlight w:val="none"/>
              </w:rPr>
              <w:t>分</w:t>
            </w:r>
          </w:p>
        </w:tc>
        <w:tc>
          <w:tcPr>
            <w:tcW w:w="6383" w:type="dxa"/>
            <w:vAlign w:val="center"/>
          </w:tcPr>
          <w:p w14:paraId="4A95E4FE">
            <w:pPr>
              <w:spacing w:line="240" w:lineRule="auto"/>
              <w:jc w:val="left"/>
              <w:rPr>
                <w:rFonts w:hint="default"/>
                <w:color w:val="auto"/>
                <w:szCs w:val="21"/>
                <w:highlight w:val="none"/>
                <w:lang w:val="en-US" w:eastAsia="zh-CN"/>
              </w:rPr>
            </w:pPr>
            <w:r>
              <w:rPr>
                <w:rFonts w:hint="eastAsia"/>
                <w:color w:val="auto"/>
                <w:szCs w:val="21"/>
                <w:highlight w:val="none"/>
                <w:lang w:val="en-US" w:eastAsia="zh-CN"/>
              </w:rPr>
              <w:t>1、免费提供医疗设备参数模板库、设备价格和医用耗材试剂价格查询软件库，资料齐全丰富的计5分，资料较少的计3分，未提供的不计分（提供相关软件截图并加盖服务商公章）</w:t>
            </w:r>
          </w:p>
        </w:tc>
      </w:tr>
      <w:tr w14:paraId="1D57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344" w:type="dxa"/>
            <w:vMerge w:val="continue"/>
            <w:vAlign w:val="center"/>
          </w:tcPr>
          <w:p w14:paraId="127A21B2">
            <w:pPr>
              <w:spacing w:line="240" w:lineRule="auto"/>
              <w:jc w:val="left"/>
              <w:rPr>
                <w:highlight w:val="none"/>
              </w:rPr>
            </w:pPr>
          </w:p>
        </w:tc>
        <w:tc>
          <w:tcPr>
            <w:tcW w:w="746" w:type="dxa"/>
            <w:vAlign w:val="center"/>
          </w:tcPr>
          <w:p w14:paraId="35053639">
            <w:pPr>
              <w:spacing w:line="240" w:lineRule="auto"/>
              <w:jc w:val="center"/>
              <w:rPr>
                <w:rFonts w:hint="eastAsia" w:eastAsia="宋体"/>
                <w:color w:val="auto"/>
                <w:szCs w:val="21"/>
                <w:highlight w:val="none"/>
                <w:lang w:val="en-US" w:eastAsia="zh-CN"/>
              </w:rPr>
            </w:pPr>
            <w:r>
              <w:rPr>
                <w:rFonts w:hint="eastAsia"/>
                <w:color w:val="auto"/>
                <w:szCs w:val="21"/>
                <w:highlight w:val="none"/>
                <w:lang w:val="en-US" w:eastAsia="zh-CN"/>
              </w:rPr>
              <w:t>5</w:t>
            </w:r>
            <w:r>
              <w:rPr>
                <w:rFonts w:hint="eastAsia"/>
                <w:color w:val="auto"/>
                <w:szCs w:val="21"/>
                <w:highlight w:val="none"/>
              </w:rPr>
              <w:t>分</w:t>
            </w:r>
          </w:p>
        </w:tc>
        <w:tc>
          <w:tcPr>
            <w:tcW w:w="6383" w:type="dxa"/>
            <w:vAlign w:val="center"/>
          </w:tcPr>
          <w:p w14:paraId="7AD85F7A">
            <w:pPr>
              <w:spacing w:line="240" w:lineRule="auto"/>
              <w:jc w:val="left"/>
              <w:rPr>
                <w:rFonts w:hint="eastAsia"/>
                <w:color w:val="auto"/>
                <w:szCs w:val="21"/>
                <w:highlight w:val="none"/>
                <w:lang w:val="en-US" w:eastAsia="zh-CN"/>
              </w:rPr>
            </w:pPr>
            <w:r>
              <w:rPr>
                <w:rFonts w:hint="eastAsia"/>
                <w:color w:val="auto"/>
                <w:szCs w:val="21"/>
                <w:highlight w:val="none"/>
                <w:lang w:val="en-US" w:eastAsia="zh-CN"/>
              </w:rPr>
              <w:t>其他方案</w:t>
            </w:r>
          </w:p>
          <w:p w14:paraId="75229BCC">
            <w:pPr>
              <w:spacing w:line="240" w:lineRule="auto"/>
              <w:jc w:val="left"/>
              <w:rPr>
                <w:rFonts w:hint="eastAsia"/>
                <w:color w:val="auto"/>
                <w:szCs w:val="21"/>
                <w:highlight w:val="none"/>
              </w:rPr>
            </w:pPr>
            <w:r>
              <w:rPr>
                <w:rFonts w:hint="eastAsia"/>
                <w:color w:val="auto"/>
                <w:szCs w:val="21"/>
                <w:highlight w:val="none"/>
              </w:rPr>
              <w:t>1、应选人提供的增值服务措施全面并切实可行，有效服务于招标单位得</w:t>
            </w:r>
            <w:r>
              <w:rPr>
                <w:rFonts w:hint="eastAsia"/>
                <w:color w:val="auto"/>
                <w:szCs w:val="21"/>
                <w:highlight w:val="none"/>
                <w:lang w:val="en-US" w:eastAsia="zh-CN"/>
              </w:rPr>
              <w:t>5</w:t>
            </w:r>
            <w:r>
              <w:rPr>
                <w:rFonts w:hint="eastAsia"/>
                <w:color w:val="auto"/>
                <w:szCs w:val="21"/>
                <w:highlight w:val="none"/>
              </w:rPr>
              <w:t>分；</w:t>
            </w:r>
          </w:p>
          <w:p w14:paraId="721C87DA">
            <w:pPr>
              <w:spacing w:line="240" w:lineRule="auto"/>
              <w:jc w:val="left"/>
              <w:rPr>
                <w:rFonts w:hint="eastAsia"/>
                <w:color w:val="auto"/>
                <w:szCs w:val="21"/>
                <w:highlight w:val="none"/>
              </w:rPr>
            </w:pPr>
            <w:r>
              <w:rPr>
                <w:rFonts w:hint="eastAsia"/>
                <w:color w:val="auto"/>
                <w:szCs w:val="21"/>
                <w:highlight w:val="none"/>
              </w:rPr>
              <w:t>2、应选人提供的增值服务措施比较全面并基本可行，有一定的增值效果得</w:t>
            </w:r>
            <w:r>
              <w:rPr>
                <w:rFonts w:hint="eastAsia"/>
                <w:color w:val="auto"/>
                <w:szCs w:val="21"/>
                <w:highlight w:val="none"/>
                <w:lang w:val="en-US" w:eastAsia="zh-CN"/>
              </w:rPr>
              <w:t>3</w:t>
            </w:r>
            <w:r>
              <w:rPr>
                <w:rFonts w:hint="eastAsia"/>
                <w:color w:val="auto"/>
                <w:szCs w:val="21"/>
                <w:highlight w:val="none"/>
              </w:rPr>
              <w:t>分；</w:t>
            </w:r>
          </w:p>
          <w:p w14:paraId="75C5F181">
            <w:pPr>
              <w:spacing w:line="240" w:lineRule="auto"/>
              <w:jc w:val="left"/>
              <w:rPr>
                <w:rFonts w:hint="eastAsia"/>
                <w:color w:val="auto"/>
                <w:szCs w:val="21"/>
                <w:highlight w:val="none"/>
              </w:rPr>
            </w:pPr>
            <w:r>
              <w:rPr>
                <w:rFonts w:hint="eastAsia"/>
                <w:color w:val="auto"/>
                <w:szCs w:val="21"/>
                <w:highlight w:val="none"/>
              </w:rPr>
              <w:t xml:space="preserve">3、应选人提供的增值服务措施全面程度一般，可行程度一般，没有较大的增值效果得1分。 </w:t>
            </w:r>
          </w:p>
        </w:tc>
      </w:tr>
      <w:tr w14:paraId="1358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13E63945">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14:paraId="03E6DCED">
            <w:pPr>
              <w:spacing w:line="240" w:lineRule="auto"/>
              <w:jc w:val="center"/>
              <w:rPr>
                <w:rFonts w:hint="default" w:eastAsia="宋体"/>
                <w:color w:val="auto"/>
                <w:szCs w:val="21"/>
                <w:lang w:val="en-US" w:eastAsia="zh-CN"/>
              </w:rPr>
            </w:pPr>
            <w:r>
              <w:rPr>
                <w:rFonts w:hint="eastAsia"/>
                <w:color w:val="auto"/>
                <w:szCs w:val="21"/>
                <w:lang w:val="en-US" w:eastAsia="zh-CN"/>
              </w:rPr>
              <w:t>18分</w:t>
            </w:r>
          </w:p>
        </w:tc>
        <w:tc>
          <w:tcPr>
            <w:tcW w:w="6383" w:type="dxa"/>
            <w:vAlign w:val="center"/>
          </w:tcPr>
          <w:p w14:paraId="398BFBD8">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14:paraId="702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20E1B4E9">
            <w:pPr>
              <w:spacing w:line="240" w:lineRule="auto"/>
              <w:jc w:val="center"/>
              <w:rPr>
                <w:rFonts w:hint="eastAsia" w:ascii="Noto Sans" w:hAnsi="Noto Sans"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vAlign w:val="center"/>
          </w:tcPr>
          <w:p w14:paraId="42C40FC4">
            <w:pPr>
              <w:spacing w:line="240" w:lineRule="auto"/>
              <w:jc w:val="center"/>
              <w:rPr>
                <w:rFonts w:hint="default"/>
                <w:color w:val="auto"/>
                <w:szCs w:val="21"/>
                <w:lang w:val="en-US" w:eastAsia="zh-CN"/>
              </w:rPr>
            </w:pPr>
            <w:r>
              <w:rPr>
                <w:rFonts w:hint="eastAsia"/>
                <w:color w:val="auto"/>
                <w:szCs w:val="21"/>
                <w:lang w:val="en-US" w:eastAsia="zh-CN"/>
              </w:rPr>
              <w:t>10分</w:t>
            </w:r>
          </w:p>
        </w:tc>
        <w:tc>
          <w:tcPr>
            <w:tcW w:w="6383" w:type="dxa"/>
            <w:vAlign w:val="center"/>
          </w:tcPr>
          <w:p w14:paraId="338FB607">
            <w:pPr>
              <w:spacing w:line="240" w:lineRule="auto"/>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以本项目第三章</w:t>
            </w:r>
            <w:r>
              <w:rPr>
                <w:rFonts w:hint="eastAsia" w:cs="Times New Roman"/>
                <w:color w:val="auto"/>
                <w:szCs w:val="21"/>
                <w:lang w:val="en-US" w:eastAsia="zh-CN"/>
              </w:rPr>
              <w:t>一、（七)</w:t>
            </w:r>
            <w:r>
              <w:rPr>
                <w:rFonts w:hint="eastAsia" w:ascii="Times New Roman" w:hAnsi="Times New Roman" w:eastAsia="宋体" w:cs="Times New Roman"/>
                <w:color w:val="auto"/>
                <w:szCs w:val="21"/>
                <w:lang w:val="en-US" w:eastAsia="zh-CN"/>
              </w:rPr>
              <w:t>服务费用的规定作为上限值，代理服务费收取每下浮1%计1分，报价下浮率最小报价单位</w:t>
            </w:r>
            <w:r>
              <w:rPr>
                <w:rFonts w:hint="eastAsia" w:cs="Times New Roman"/>
                <w:color w:val="auto"/>
                <w:szCs w:val="21"/>
                <w:lang w:val="en-US" w:eastAsia="zh-CN"/>
              </w:rPr>
              <w:t>是</w:t>
            </w: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的整倍数，</w:t>
            </w:r>
            <w:r>
              <w:rPr>
                <w:rFonts w:hint="eastAsia" w:ascii="Times New Roman" w:hAnsi="Times New Roman" w:eastAsia="宋体" w:cs="Times New Roman"/>
                <w:color w:val="auto"/>
                <w:szCs w:val="21"/>
                <w:lang w:val="en-US" w:eastAsia="zh-CN"/>
              </w:rPr>
              <w:t>最多计10分。</w:t>
            </w:r>
          </w:p>
          <w:p w14:paraId="40864866">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注：下浮仅限于代理费，招标文件论证费和评委评审费按相关规定标准执行</w:t>
            </w:r>
            <w:r>
              <w:rPr>
                <w:rFonts w:hint="eastAsia" w:cs="Times New Roman"/>
                <w:color w:val="auto"/>
                <w:szCs w:val="21"/>
                <w:lang w:val="en-US" w:eastAsia="zh-CN"/>
              </w:rPr>
              <w:t>，报价下浮率指在第三章服务费用规定的代理费整体下浮表格的基础上全部整体下浮，举例详见第三章。</w:t>
            </w:r>
          </w:p>
        </w:tc>
      </w:tr>
    </w:tbl>
    <w:p w14:paraId="161C4BDB">
      <w:pPr>
        <w:jc w:val="both"/>
        <w:rPr>
          <w:rFonts w:hint="eastAsia" w:ascii="黑体" w:eastAsia="黑体"/>
          <w:color w:val="auto"/>
          <w:sz w:val="32"/>
          <w:lang w:eastAsia="zh-CN"/>
        </w:rPr>
      </w:pPr>
      <w:r>
        <w:rPr>
          <w:rFonts w:ascii="宋体" w:hAnsi="宋体" w:cs="宋体"/>
          <w:color w:val="auto"/>
          <w:spacing w:val="15"/>
          <w:kern w:val="0"/>
          <w:sz w:val="24"/>
        </w:rPr>
        <w:br w:type="page"/>
      </w:r>
      <w:r>
        <w:rPr>
          <w:rFonts w:hint="eastAsia" w:ascii="宋体" w:hAnsi="宋体" w:eastAsia="宋体" w:cs="Times New Roman"/>
          <w:color w:val="auto"/>
          <w:sz w:val="24"/>
        </w:rPr>
        <w:t>附表</w:t>
      </w:r>
      <w:r>
        <w:rPr>
          <w:rFonts w:hint="eastAsia" w:ascii="宋体" w:hAnsi="宋体" w:eastAsia="宋体" w:cs="Times New Roman"/>
          <w:color w:val="auto"/>
          <w:sz w:val="24"/>
          <w:lang w:val="en-US" w:eastAsia="zh-CN"/>
        </w:rPr>
        <w:t>2</w:t>
      </w:r>
    </w:p>
    <w:p w14:paraId="7BF99737">
      <w:pPr>
        <w:jc w:val="center"/>
        <w:rPr>
          <w:rFonts w:hint="default" w:ascii="黑体" w:eastAsia="黑体"/>
          <w:color w:val="auto"/>
          <w:sz w:val="32"/>
          <w:lang w:val="en-US" w:eastAsia="zh-CN"/>
        </w:rPr>
      </w:pPr>
      <w:r>
        <w:rPr>
          <w:rFonts w:hint="eastAsia" w:ascii="黑体" w:eastAsia="黑体"/>
          <w:color w:val="auto"/>
          <w:sz w:val="32"/>
        </w:rPr>
        <w:t>包2评委评分表</w:t>
      </w:r>
      <w:r>
        <w:rPr>
          <w:rFonts w:hint="eastAsia" w:ascii="黑体" w:eastAsia="黑体"/>
          <w:color w:val="auto"/>
          <w:sz w:val="32"/>
          <w:lang w:val="en-US" w:eastAsia="zh-CN"/>
        </w:rPr>
        <w:t xml:space="preserve"> 电子采购平台</w:t>
      </w:r>
    </w:p>
    <w:tbl>
      <w:tblPr>
        <w:tblStyle w:val="18"/>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6"/>
        <w:gridCol w:w="6380"/>
      </w:tblGrid>
      <w:tr w14:paraId="3A9F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1347" w:type="dxa"/>
            <w:vAlign w:val="center"/>
          </w:tcPr>
          <w:p w14:paraId="4E9ECB32">
            <w:pPr>
              <w:spacing w:line="240" w:lineRule="auto"/>
              <w:jc w:val="center"/>
              <w:rPr>
                <w:b/>
                <w:bCs/>
                <w:color w:val="auto"/>
                <w:szCs w:val="21"/>
              </w:rPr>
            </w:pPr>
            <w:r>
              <w:rPr>
                <w:b/>
                <w:bCs/>
                <w:color w:val="auto"/>
                <w:szCs w:val="21"/>
              </w:rPr>
              <w:t>评审因素</w:t>
            </w:r>
          </w:p>
        </w:tc>
        <w:tc>
          <w:tcPr>
            <w:tcW w:w="746" w:type="dxa"/>
            <w:vAlign w:val="center"/>
          </w:tcPr>
          <w:p w14:paraId="47972E31">
            <w:pPr>
              <w:spacing w:line="240" w:lineRule="auto"/>
              <w:jc w:val="center"/>
              <w:rPr>
                <w:b/>
                <w:bCs/>
                <w:color w:val="auto"/>
                <w:szCs w:val="21"/>
              </w:rPr>
            </w:pPr>
            <w:r>
              <w:rPr>
                <w:b/>
                <w:bCs/>
                <w:color w:val="auto"/>
                <w:szCs w:val="21"/>
              </w:rPr>
              <w:t>分值</w:t>
            </w:r>
          </w:p>
        </w:tc>
        <w:tc>
          <w:tcPr>
            <w:tcW w:w="6380" w:type="dxa"/>
            <w:vAlign w:val="center"/>
          </w:tcPr>
          <w:p w14:paraId="0259E4CF">
            <w:pPr>
              <w:spacing w:line="240" w:lineRule="auto"/>
              <w:jc w:val="center"/>
              <w:rPr>
                <w:b/>
                <w:bCs/>
                <w:color w:val="auto"/>
                <w:szCs w:val="21"/>
              </w:rPr>
            </w:pPr>
            <w:r>
              <w:rPr>
                <w:b/>
                <w:bCs/>
                <w:color w:val="auto"/>
                <w:szCs w:val="21"/>
              </w:rPr>
              <w:t>评分标准</w:t>
            </w:r>
          </w:p>
        </w:tc>
      </w:tr>
      <w:tr w14:paraId="0D9B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Align w:val="center"/>
          </w:tcPr>
          <w:p w14:paraId="4180579B">
            <w:pPr>
              <w:spacing w:line="240" w:lineRule="auto"/>
              <w:jc w:val="center"/>
              <w:rPr>
                <w:color w:val="auto"/>
                <w:szCs w:val="21"/>
              </w:rPr>
            </w:pPr>
            <w:r>
              <w:rPr>
                <w:rFonts w:hint="eastAsia" w:ascii="Noto Sans" w:hAnsi="Noto Sans" w:cs="Noto Sans"/>
                <w:i w:val="0"/>
                <w:caps w:val="0"/>
                <w:color w:val="auto"/>
                <w:spacing w:val="0"/>
                <w:sz w:val="24"/>
                <w:szCs w:val="24"/>
                <w:highlight w:val="none"/>
                <w:shd w:val="clear" w:color="auto" w:fill="FFFFFF"/>
                <w:vertAlign w:val="baseline"/>
                <w:lang w:eastAsia="zh-CN"/>
              </w:rPr>
              <w:t>业绩</w:t>
            </w:r>
          </w:p>
        </w:tc>
        <w:tc>
          <w:tcPr>
            <w:tcW w:w="746" w:type="dxa"/>
            <w:vAlign w:val="center"/>
          </w:tcPr>
          <w:p w14:paraId="1C675611">
            <w:pPr>
              <w:spacing w:line="240" w:lineRule="auto"/>
              <w:jc w:val="center"/>
              <w:rPr>
                <w:color w:val="auto"/>
                <w:szCs w:val="21"/>
              </w:rPr>
            </w:pPr>
            <w:r>
              <w:rPr>
                <w:rFonts w:hint="eastAsia"/>
                <w:color w:val="auto"/>
                <w:szCs w:val="21"/>
                <w:lang w:val="en-US" w:eastAsia="zh-CN"/>
              </w:rPr>
              <w:t>12</w:t>
            </w:r>
            <w:r>
              <w:rPr>
                <w:color w:val="auto"/>
                <w:szCs w:val="21"/>
              </w:rPr>
              <w:t>分</w:t>
            </w:r>
          </w:p>
        </w:tc>
        <w:tc>
          <w:tcPr>
            <w:tcW w:w="6380" w:type="dxa"/>
            <w:vAlign w:val="center"/>
          </w:tcPr>
          <w:p w14:paraId="345E1656">
            <w:pPr>
              <w:spacing w:line="240" w:lineRule="auto"/>
              <w:jc w:val="left"/>
            </w:pPr>
            <w:r>
              <w:rPr>
                <w:rFonts w:hint="eastAsia"/>
                <w:color w:val="auto"/>
                <w:szCs w:val="21"/>
                <w:lang w:val="en-US" w:eastAsia="zh-CN"/>
              </w:rPr>
              <w:t>2020年至今，服务商具有独立负责的技术开发或信息化服务或平台服务的类似业绩，每提供一个业绩，得1分，项目名称含“采购”/“招标”/“招采”字样的，每项额外加2分，总分不超过12分。</w:t>
            </w:r>
          </w:p>
          <w:p w14:paraId="7A4A57B9">
            <w:pPr>
              <w:spacing w:line="240" w:lineRule="auto"/>
              <w:jc w:val="left"/>
              <w:rPr>
                <w:rFonts w:hint="eastAsia"/>
                <w:color w:val="auto"/>
                <w:szCs w:val="21"/>
                <w:lang w:val="en-US" w:eastAsia="zh-CN"/>
              </w:rPr>
            </w:pPr>
            <w:r>
              <w:rPr>
                <w:rFonts w:hint="eastAsia"/>
                <w:color w:val="auto"/>
                <w:szCs w:val="21"/>
                <w:lang w:val="en-US" w:eastAsia="zh-CN"/>
              </w:rPr>
              <w:t>（注：①需提供合同扫描件；如合同中无法体现评审因素的，须同时提供业主单位加盖公章证明材料扫描件，否则不得分；②正在履约业绩须另提供正在履约证明材料（如业主单位出具的正在履约证明）；③同一项目签订的不同年度的业绩仅视为同一业绩，不重复计分。）</w:t>
            </w:r>
          </w:p>
        </w:tc>
      </w:tr>
      <w:tr w14:paraId="099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Merge w:val="restart"/>
            <w:vAlign w:val="center"/>
          </w:tcPr>
          <w:p w14:paraId="0E186CAE">
            <w:pPr>
              <w:spacing w:line="240" w:lineRule="auto"/>
              <w:jc w:val="center"/>
              <w:rPr>
                <w:color w:val="auto"/>
                <w:szCs w:val="21"/>
              </w:rPr>
            </w:pPr>
            <w:r>
              <w:rPr>
                <w:rFonts w:hint="eastAsia" w:ascii="Noto Sans" w:hAnsi="Noto Sans" w:cs="Noto Sans"/>
                <w:i w:val="0"/>
                <w:caps w:val="0"/>
                <w:color w:val="auto"/>
                <w:spacing w:val="0"/>
                <w:sz w:val="24"/>
                <w:szCs w:val="24"/>
                <w:highlight w:val="none"/>
                <w:shd w:val="clear" w:color="auto" w:fill="FFFFFF"/>
                <w:vertAlign w:val="baseline"/>
                <w:lang w:eastAsia="zh-CN"/>
              </w:rPr>
              <w:t>拟派</w:t>
            </w:r>
            <w:r>
              <w:rPr>
                <w:rFonts w:hint="eastAsia" w:ascii="Noto Sans" w:hAnsi="Noto Sans" w:eastAsia="宋体" w:cs="Noto Sans"/>
                <w:i w:val="0"/>
                <w:caps w:val="0"/>
                <w:color w:val="auto"/>
                <w:spacing w:val="0"/>
                <w:sz w:val="24"/>
                <w:szCs w:val="24"/>
                <w:highlight w:val="none"/>
                <w:shd w:val="clear" w:color="auto" w:fill="FFFFFF"/>
                <w:vertAlign w:val="baseline"/>
                <w:lang w:eastAsia="zh-CN"/>
              </w:rPr>
              <w:t>项目组成员</w:t>
            </w:r>
            <w:r>
              <w:rPr>
                <w:rFonts w:hint="eastAsia" w:ascii="Noto Sans" w:hAnsi="Noto Sans" w:cs="Noto Sans"/>
                <w:i w:val="0"/>
                <w:caps w:val="0"/>
                <w:color w:val="auto"/>
                <w:spacing w:val="0"/>
                <w:sz w:val="24"/>
                <w:szCs w:val="24"/>
                <w:highlight w:val="none"/>
                <w:shd w:val="clear" w:color="auto" w:fill="FFFFFF"/>
                <w:vertAlign w:val="baseline"/>
                <w:lang w:eastAsia="zh-CN"/>
              </w:rPr>
              <w:t>实力</w:t>
            </w:r>
          </w:p>
        </w:tc>
        <w:tc>
          <w:tcPr>
            <w:tcW w:w="746" w:type="dxa"/>
            <w:vAlign w:val="center"/>
          </w:tcPr>
          <w:p w14:paraId="4D6A0620">
            <w:pPr>
              <w:spacing w:line="240" w:lineRule="auto"/>
              <w:jc w:val="center"/>
              <w:rPr>
                <w:color w:val="auto"/>
                <w:szCs w:val="21"/>
              </w:rPr>
            </w:pPr>
            <w:r>
              <w:rPr>
                <w:rFonts w:hint="eastAsia"/>
                <w:color w:val="auto"/>
                <w:szCs w:val="21"/>
                <w:lang w:val="en-US" w:eastAsia="zh-CN"/>
              </w:rPr>
              <w:t>16</w:t>
            </w:r>
            <w:r>
              <w:rPr>
                <w:rFonts w:hint="eastAsia"/>
                <w:color w:val="auto"/>
                <w:szCs w:val="21"/>
              </w:rPr>
              <w:t>分</w:t>
            </w:r>
          </w:p>
        </w:tc>
        <w:tc>
          <w:tcPr>
            <w:tcW w:w="6380" w:type="dxa"/>
            <w:vAlign w:val="center"/>
          </w:tcPr>
          <w:p w14:paraId="4727A097">
            <w:pPr>
              <w:spacing w:line="240" w:lineRule="auto"/>
              <w:jc w:val="left"/>
              <w:rPr>
                <w:rFonts w:hint="eastAsia"/>
                <w:color w:val="auto"/>
                <w:szCs w:val="21"/>
                <w:lang w:val="en-US" w:eastAsia="zh-CN"/>
              </w:rPr>
            </w:pPr>
            <w:r>
              <w:rPr>
                <w:rFonts w:hint="eastAsia"/>
                <w:color w:val="auto"/>
                <w:szCs w:val="21"/>
                <w:lang w:val="en-US" w:eastAsia="zh-CN"/>
              </w:rPr>
              <w:t>项目团队成员：</w:t>
            </w:r>
          </w:p>
          <w:p w14:paraId="1367804C">
            <w:pPr>
              <w:spacing w:line="240" w:lineRule="auto"/>
              <w:jc w:val="left"/>
              <w:rPr>
                <w:rFonts w:hint="eastAsia"/>
                <w:color w:val="auto"/>
                <w:szCs w:val="21"/>
                <w:lang w:val="en-US" w:eastAsia="zh-CN"/>
              </w:rPr>
            </w:pPr>
            <w:r>
              <w:rPr>
                <w:rFonts w:hint="eastAsia"/>
                <w:color w:val="auto"/>
                <w:szCs w:val="21"/>
                <w:lang w:val="en-US" w:eastAsia="zh-CN"/>
              </w:rPr>
              <w:t>服务商为本项目拟派项目团队（项目负责人除外）具有：</w:t>
            </w:r>
          </w:p>
          <w:p w14:paraId="3C6D810B">
            <w:pPr>
              <w:spacing w:line="240" w:lineRule="auto"/>
              <w:jc w:val="left"/>
              <w:rPr>
                <w:rFonts w:hint="eastAsia"/>
                <w:color w:val="auto"/>
                <w:szCs w:val="21"/>
                <w:lang w:val="en-US" w:eastAsia="zh-CN"/>
              </w:rPr>
            </w:pPr>
            <w:r>
              <w:rPr>
                <w:rFonts w:hint="eastAsia"/>
                <w:color w:val="auto"/>
                <w:szCs w:val="21"/>
                <w:lang w:val="en-US" w:eastAsia="zh-CN"/>
              </w:rPr>
              <w:t>（1）中华人民共和国人力资源和社会保障部、工业和信息化部颁发的计算机技术与软件（高级）专业技术资格（系统分析师），得5分；</w:t>
            </w:r>
          </w:p>
          <w:p w14:paraId="567D967B">
            <w:pPr>
              <w:spacing w:line="240" w:lineRule="auto"/>
              <w:jc w:val="left"/>
              <w:rPr>
                <w:rFonts w:hint="eastAsia"/>
                <w:color w:val="auto"/>
                <w:szCs w:val="21"/>
                <w:lang w:val="en-US" w:eastAsia="zh-CN"/>
              </w:rPr>
            </w:pPr>
            <w:r>
              <w:rPr>
                <w:rFonts w:hint="eastAsia"/>
                <w:color w:val="auto"/>
                <w:szCs w:val="21"/>
                <w:lang w:val="en-US" w:eastAsia="zh-CN"/>
              </w:rPr>
              <w:t>（2）中华人民共和国人力资源和社会保障部、工业和信息化部颁发的计算机技术与软件（高级）专业技术资格（信息系统项目管理师），得5分；</w:t>
            </w:r>
          </w:p>
          <w:p w14:paraId="60CDE8D2">
            <w:pPr>
              <w:spacing w:line="240" w:lineRule="auto"/>
              <w:jc w:val="left"/>
              <w:rPr>
                <w:rFonts w:hint="eastAsia"/>
                <w:color w:val="auto"/>
                <w:szCs w:val="21"/>
                <w:lang w:val="en-US" w:eastAsia="zh-CN"/>
              </w:rPr>
            </w:pPr>
            <w:r>
              <w:rPr>
                <w:rFonts w:hint="eastAsia"/>
                <w:color w:val="auto"/>
                <w:szCs w:val="21"/>
                <w:lang w:val="en-US" w:eastAsia="zh-CN"/>
              </w:rPr>
              <w:t>（3）中华人民共和国人力资源和社会保障部、工业和信息化部颁发的计算机技术与软件（中级）专业技术资格（软件评测师），得3分；</w:t>
            </w:r>
          </w:p>
          <w:p w14:paraId="3014FFA9">
            <w:pPr>
              <w:spacing w:line="240" w:lineRule="auto"/>
              <w:jc w:val="left"/>
              <w:rPr>
                <w:rFonts w:hint="eastAsia"/>
                <w:color w:val="auto"/>
                <w:szCs w:val="21"/>
                <w:lang w:val="en-US" w:eastAsia="zh-CN"/>
              </w:rPr>
            </w:pPr>
            <w:r>
              <w:rPr>
                <w:rFonts w:hint="eastAsia"/>
                <w:color w:val="auto"/>
                <w:szCs w:val="21"/>
                <w:lang w:val="en-US" w:eastAsia="zh-CN"/>
              </w:rPr>
              <w:t>（4）中华人民共和国人力资源和社会保障部、工业和信息化部颁发的计算机技术与软件（中级）专业技术资格（软件设计师），得3分。</w:t>
            </w:r>
          </w:p>
          <w:p w14:paraId="2A45D744">
            <w:pPr>
              <w:spacing w:line="240" w:lineRule="auto"/>
              <w:jc w:val="left"/>
              <w:rPr>
                <w:rFonts w:hint="eastAsia"/>
                <w:color w:val="auto"/>
                <w:szCs w:val="21"/>
                <w:lang w:val="en-US" w:eastAsia="zh-CN"/>
              </w:rPr>
            </w:pPr>
            <w:r>
              <w:rPr>
                <w:rFonts w:hint="eastAsia"/>
                <w:color w:val="auto"/>
                <w:szCs w:val="21"/>
                <w:lang w:val="en-US" w:eastAsia="zh-CN"/>
              </w:rPr>
              <w:t>（注：</w:t>
            </w:r>
            <w:r>
              <w:rPr>
                <w:rFonts w:hint="eastAsia" w:ascii="Times New Roman" w:hAnsi="Times New Roman" w:eastAsia="宋体" w:cs="Times New Roman"/>
                <w:b w:val="0"/>
                <w:color w:val="auto"/>
                <w:kern w:val="2"/>
                <w:sz w:val="21"/>
                <w:szCs w:val="21"/>
                <w:lang w:val="en-US" w:eastAsia="zh-CN" w:bidi="ar-SA"/>
              </w:rPr>
              <w:t>响应文件中须同时提供下列证明材料：</w:t>
            </w:r>
            <w:r>
              <w:rPr>
                <w:rFonts w:hint="eastAsia"/>
                <w:color w:val="auto"/>
                <w:szCs w:val="21"/>
                <w:lang w:val="en-US" w:eastAsia="zh-CN"/>
              </w:rPr>
              <w:t>①相关证书扫描件或影印件；②提供服务商为上述人员缴纳的近6个月内任意连续一个月的社保证明材料。未提供或提供不全不得分。（2）项目负责人和团队成员不得兼任；团队人员具有多个证书的不累计计分。）</w:t>
            </w:r>
          </w:p>
        </w:tc>
      </w:tr>
      <w:tr w14:paraId="4B4C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Merge w:val="continue"/>
            <w:vAlign w:val="center"/>
          </w:tcPr>
          <w:p w14:paraId="7CD60A3B">
            <w:pPr>
              <w:spacing w:line="240" w:lineRule="auto"/>
              <w:jc w:val="center"/>
              <w:rPr>
                <w:color w:val="auto"/>
                <w:szCs w:val="21"/>
              </w:rPr>
            </w:pPr>
          </w:p>
        </w:tc>
        <w:tc>
          <w:tcPr>
            <w:tcW w:w="746" w:type="dxa"/>
            <w:vAlign w:val="center"/>
          </w:tcPr>
          <w:p w14:paraId="18E11D81">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5</w:t>
            </w:r>
            <w:r>
              <w:rPr>
                <w:color w:val="auto"/>
                <w:szCs w:val="21"/>
              </w:rPr>
              <w:t>分</w:t>
            </w:r>
          </w:p>
        </w:tc>
        <w:tc>
          <w:tcPr>
            <w:tcW w:w="6380" w:type="dxa"/>
            <w:vAlign w:val="center"/>
          </w:tcPr>
          <w:p w14:paraId="01242615">
            <w:pPr>
              <w:spacing w:line="240" w:lineRule="auto"/>
              <w:jc w:val="left"/>
              <w:rPr>
                <w:rFonts w:hint="eastAsia"/>
                <w:color w:val="auto"/>
                <w:szCs w:val="21"/>
                <w:lang w:val="en-US" w:eastAsia="zh-CN"/>
              </w:rPr>
            </w:pPr>
            <w:r>
              <w:rPr>
                <w:rFonts w:hint="eastAsia"/>
                <w:color w:val="auto"/>
                <w:szCs w:val="21"/>
                <w:lang w:val="en-US" w:eastAsia="zh-CN"/>
              </w:rPr>
              <w:t>项目负责人（5分）</w:t>
            </w:r>
          </w:p>
          <w:p w14:paraId="2A376771">
            <w:pPr>
              <w:spacing w:line="240" w:lineRule="auto"/>
              <w:jc w:val="left"/>
              <w:rPr>
                <w:rFonts w:hint="eastAsia"/>
                <w:color w:val="auto"/>
                <w:szCs w:val="21"/>
                <w:lang w:val="en-US" w:eastAsia="zh-CN"/>
              </w:rPr>
            </w:pPr>
            <w:r>
              <w:rPr>
                <w:rFonts w:hint="eastAsia"/>
                <w:color w:val="auto"/>
                <w:szCs w:val="21"/>
                <w:lang w:val="en-US" w:eastAsia="zh-CN"/>
              </w:rPr>
              <w:t>服务商为本项目拟委任项目负责人具有PMP资格证书或中华人民共和国人力资源和社会保障部、工业和信息化部颁发的计算机技术与软件（高级）专业技术资格（信息系统项目管理师）的，得5分。</w:t>
            </w:r>
          </w:p>
          <w:p w14:paraId="709B413D">
            <w:pPr>
              <w:spacing w:line="240" w:lineRule="auto"/>
              <w:jc w:val="left"/>
              <w:rPr>
                <w:rFonts w:hint="eastAsia"/>
                <w:lang w:val="en-US" w:eastAsia="zh-CN"/>
              </w:rPr>
            </w:pPr>
            <w:r>
              <w:rPr>
                <w:rFonts w:hint="eastAsia" w:ascii="Times New Roman" w:hAnsi="Times New Roman" w:eastAsia="宋体" w:cs="Times New Roman"/>
                <w:b w:val="0"/>
                <w:color w:val="auto"/>
                <w:kern w:val="2"/>
                <w:sz w:val="21"/>
                <w:szCs w:val="21"/>
                <w:lang w:val="en-US" w:eastAsia="zh-CN" w:bidi="ar-SA"/>
              </w:rPr>
              <w:t>（注：响应文件中须同时提供下列证明材料：①相关证书扫描件或影印件；②提供</w:t>
            </w:r>
            <w:r>
              <w:rPr>
                <w:rFonts w:hint="eastAsia"/>
                <w:color w:val="auto"/>
                <w:szCs w:val="21"/>
                <w:lang w:val="en-US" w:eastAsia="zh-CN"/>
              </w:rPr>
              <w:t>服务商</w:t>
            </w:r>
            <w:r>
              <w:rPr>
                <w:rFonts w:hint="eastAsia" w:ascii="Times New Roman" w:hAnsi="Times New Roman" w:eastAsia="宋体" w:cs="Times New Roman"/>
                <w:b w:val="0"/>
                <w:color w:val="auto"/>
                <w:kern w:val="2"/>
                <w:sz w:val="21"/>
                <w:szCs w:val="21"/>
                <w:lang w:val="en-US" w:eastAsia="zh-CN" w:bidi="ar-SA"/>
              </w:rPr>
              <w:t>为上述人员缴纳的近6个月内任意连续一个月的社保证明材料。未提供或提供不全不得分。（2）项目负责人和团队成员不得兼任；团队人员具有多个证书的不累计计分。）</w:t>
            </w:r>
          </w:p>
        </w:tc>
      </w:tr>
      <w:tr w14:paraId="733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Align w:val="center"/>
          </w:tcPr>
          <w:p w14:paraId="0A8C4408">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highlight w:val="none"/>
                <w:shd w:val="clear" w:color="auto" w:fill="FFFFFF"/>
                <w:vertAlign w:val="baseline"/>
                <w:lang w:val="en-US" w:eastAsia="zh-CN"/>
              </w:rPr>
              <w:t>综合实力</w:t>
            </w:r>
          </w:p>
        </w:tc>
        <w:tc>
          <w:tcPr>
            <w:tcW w:w="746" w:type="dxa"/>
            <w:vAlign w:val="center"/>
          </w:tcPr>
          <w:p w14:paraId="0D51885E">
            <w:pPr>
              <w:keepNext w:val="0"/>
              <w:keepLines w:val="0"/>
              <w:pageBreakBefore w:val="0"/>
              <w:widowControl/>
              <w:kinsoku w:val="0"/>
              <w:wordWrap/>
              <w:overflowPunct/>
              <w:topLinePunct w:val="0"/>
              <w:autoSpaceDE w:val="0"/>
              <w:autoSpaceDN w:val="0"/>
              <w:bidi w:val="0"/>
              <w:adjustRightInd w:val="0"/>
              <w:snapToGrid w:val="0"/>
              <w:ind w:left="0" w:leftChars="0"/>
              <w:jc w:val="center"/>
              <w:textAlignment w:val="baseline"/>
              <w:rPr>
                <w:rFonts w:hint="default" w:eastAsia="宋体"/>
                <w:color w:val="auto"/>
                <w:szCs w:val="21"/>
                <w:lang w:val="en-US" w:eastAsia="zh-CN"/>
              </w:rPr>
            </w:pPr>
            <w:r>
              <w:rPr>
                <w:rFonts w:hint="eastAsia"/>
                <w:color w:val="auto"/>
                <w:szCs w:val="21"/>
                <w:lang w:val="en-US" w:eastAsia="zh-CN"/>
              </w:rPr>
              <w:t>7</w:t>
            </w:r>
          </w:p>
        </w:tc>
        <w:tc>
          <w:tcPr>
            <w:tcW w:w="6380" w:type="dxa"/>
            <w:vAlign w:val="center"/>
          </w:tcPr>
          <w:p w14:paraId="119BDE42">
            <w:pPr>
              <w:spacing w:line="240" w:lineRule="auto"/>
              <w:jc w:val="left"/>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1.</w:t>
            </w:r>
            <w:r>
              <w:rPr>
                <w:rFonts w:hint="eastAsia"/>
                <w:color w:val="auto"/>
                <w:szCs w:val="21"/>
                <w:lang w:val="en-US" w:eastAsia="zh-CN"/>
              </w:rPr>
              <w:t>服务商</w:t>
            </w:r>
            <w:r>
              <w:rPr>
                <w:rFonts w:hint="eastAsia" w:ascii="Times New Roman" w:hAnsi="Times New Roman" w:eastAsia="宋体" w:cs="Times New Roman"/>
                <w:b w:val="0"/>
                <w:color w:val="auto"/>
                <w:kern w:val="2"/>
                <w:sz w:val="21"/>
                <w:szCs w:val="21"/>
                <w:lang w:val="en-US" w:eastAsia="zh-CN" w:bidi="ar-SA"/>
              </w:rPr>
              <w:t>具有经中国国家认证认可监督管理委员会认证机构颁发有效的质量管理体系认证证书、信息技术服务管理体系认证证书、信息安全管理体系认证证书，且认证范围须为计算机应用软件开发相关，每提供一个得1分，本项满分3分。</w:t>
            </w:r>
          </w:p>
          <w:p w14:paraId="6A3C7C96">
            <w:pPr>
              <w:spacing w:line="240" w:lineRule="auto"/>
              <w:jc w:val="left"/>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（注：响应文件中需同时提供上述证书扫描件以及在全国认证认可信息公共服务平台证书信息查询截图。）</w:t>
            </w:r>
          </w:p>
          <w:p w14:paraId="08B29B4A">
            <w:pPr>
              <w:spacing w:line="240" w:lineRule="auto"/>
              <w:jc w:val="left"/>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2.</w:t>
            </w:r>
            <w:r>
              <w:rPr>
                <w:rFonts w:hint="eastAsia"/>
                <w:color w:val="auto"/>
                <w:szCs w:val="21"/>
                <w:lang w:val="en-US" w:eastAsia="zh-CN"/>
              </w:rPr>
              <w:t>服务商</w:t>
            </w:r>
            <w:r>
              <w:rPr>
                <w:rFonts w:hint="eastAsia" w:ascii="Times New Roman" w:hAnsi="Times New Roman" w:eastAsia="宋体" w:cs="Times New Roman"/>
                <w:b w:val="0"/>
                <w:color w:val="auto"/>
                <w:kern w:val="2"/>
                <w:sz w:val="21"/>
                <w:szCs w:val="21"/>
                <w:lang w:val="en-US" w:eastAsia="zh-CN" w:bidi="ar-SA"/>
              </w:rPr>
              <w:t>具有为本项目提供的采购平台系统软件的完整知识产权，提供与本项目相关的采购大数据类、供需对接类的软件著作权登记证书，每提供一个得1分，本项满分2分。</w:t>
            </w:r>
          </w:p>
          <w:p w14:paraId="76312258">
            <w:pPr>
              <w:spacing w:line="240" w:lineRule="auto"/>
              <w:jc w:val="left"/>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注：响应文件中需提供上述证书扫描件。</w:t>
            </w:r>
          </w:p>
          <w:p w14:paraId="3A42AE13">
            <w:pPr>
              <w:spacing w:line="240" w:lineRule="auto"/>
              <w:jc w:val="left"/>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3.</w:t>
            </w:r>
            <w:r>
              <w:rPr>
                <w:rFonts w:hint="eastAsia"/>
                <w:color w:val="auto"/>
                <w:szCs w:val="21"/>
                <w:lang w:val="en-US" w:eastAsia="zh-CN"/>
              </w:rPr>
              <w:t>服务商</w:t>
            </w:r>
            <w:r>
              <w:rPr>
                <w:rFonts w:hint="eastAsia" w:ascii="Times New Roman" w:hAnsi="Times New Roman" w:eastAsia="宋体" w:cs="Times New Roman"/>
                <w:b w:val="0"/>
                <w:color w:val="auto"/>
                <w:kern w:val="2"/>
                <w:sz w:val="21"/>
                <w:szCs w:val="21"/>
                <w:lang w:val="en-US" w:eastAsia="zh-CN" w:bidi="ar-SA"/>
              </w:rPr>
              <w:t>具有与本项目相关的采购系统类、信息推荐类的发明专利，每提供一个得1分，本项满分2分。</w:t>
            </w:r>
          </w:p>
          <w:p w14:paraId="3E818F33">
            <w:pPr>
              <w:pStyle w:val="15"/>
              <w:numPr>
                <w:ilvl w:val="0"/>
                <w:numId w:val="0"/>
              </w:numPr>
              <w:rPr>
                <w:rFonts w:hint="eastAsia"/>
                <w:color w:val="auto"/>
                <w:szCs w:val="21"/>
              </w:rPr>
            </w:pPr>
            <w:r>
              <w:rPr>
                <w:rFonts w:hint="eastAsia" w:ascii="Times New Roman" w:hAnsi="Times New Roman" w:eastAsia="宋体" w:cs="Times New Roman"/>
                <w:b w:val="0"/>
                <w:color w:val="auto"/>
                <w:kern w:val="2"/>
                <w:sz w:val="21"/>
                <w:szCs w:val="21"/>
                <w:lang w:val="en-US" w:eastAsia="zh-CN" w:bidi="ar-SA"/>
              </w:rPr>
              <w:t>注：响应文件中需提供上述证书扫描件。</w:t>
            </w:r>
          </w:p>
        </w:tc>
      </w:tr>
      <w:tr w14:paraId="4E05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347" w:type="dxa"/>
            <w:vMerge w:val="restart"/>
            <w:vAlign w:val="center"/>
          </w:tcPr>
          <w:p w14:paraId="0531B1E7">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服务方案</w:t>
            </w:r>
          </w:p>
        </w:tc>
        <w:tc>
          <w:tcPr>
            <w:tcW w:w="746" w:type="dxa"/>
            <w:vMerge w:val="restart"/>
            <w:vAlign w:val="center"/>
          </w:tcPr>
          <w:p w14:paraId="2CF7B457">
            <w:pPr>
              <w:spacing w:line="240" w:lineRule="auto"/>
              <w:jc w:val="center"/>
              <w:rPr>
                <w:color w:val="auto"/>
                <w:szCs w:val="21"/>
              </w:rPr>
            </w:pPr>
            <w:r>
              <w:rPr>
                <w:rFonts w:hint="eastAsia"/>
                <w:color w:val="auto"/>
                <w:szCs w:val="21"/>
              </w:rPr>
              <w:t>1</w:t>
            </w:r>
            <w:r>
              <w:rPr>
                <w:rFonts w:hint="eastAsia"/>
                <w:color w:val="auto"/>
                <w:szCs w:val="21"/>
                <w:lang w:val="en-US" w:eastAsia="zh-CN"/>
              </w:rPr>
              <w:t>0</w:t>
            </w:r>
            <w:r>
              <w:rPr>
                <w:color w:val="auto"/>
                <w:szCs w:val="21"/>
              </w:rPr>
              <w:t>分</w:t>
            </w:r>
          </w:p>
        </w:tc>
        <w:tc>
          <w:tcPr>
            <w:tcW w:w="6380" w:type="dxa"/>
            <w:shd w:val="clear" w:color="auto" w:fill="auto"/>
            <w:vAlign w:val="center"/>
          </w:tcPr>
          <w:p w14:paraId="074C6C50">
            <w:pPr>
              <w:spacing w:line="240" w:lineRule="auto"/>
              <w:jc w:val="both"/>
              <w:rPr>
                <w:rFonts w:hint="eastAsia"/>
                <w:b w:val="0"/>
                <w:bCs w:val="0"/>
                <w:color w:val="auto"/>
                <w:szCs w:val="21"/>
              </w:rPr>
            </w:pPr>
            <w:r>
              <w:rPr>
                <w:rFonts w:hint="eastAsia"/>
                <w:b w:val="0"/>
                <w:bCs w:val="0"/>
                <w:color w:val="auto"/>
                <w:szCs w:val="21"/>
              </w:rPr>
              <w:t>2.总体方案（5分）</w:t>
            </w:r>
          </w:p>
          <w:p w14:paraId="5065C984">
            <w:pPr>
              <w:spacing w:line="240" w:lineRule="auto"/>
              <w:jc w:val="both"/>
              <w:rPr>
                <w:rFonts w:hint="eastAsia"/>
                <w:color w:val="auto"/>
                <w:szCs w:val="21"/>
              </w:rPr>
            </w:pPr>
            <w:r>
              <w:rPr>
                <w:rFonts w:hint="eastAsia"/>
                <w:color w:val="auto"/>
                <w:szCs w:val="21"/>
                <w:lang w:val="en-US" w:eastAsia="zh-CN"/>
              </w:rPr>
              <w:t>服务商</w:t>
            </w:r>
            <w:r>
              <w:rPr>
                <w:rFonts w:hint="eastAsia"/>
                <w:color w:val="auto"/>
                <w:szCs w:val="21"/>
              </w:rPr>
              <w:t>根据项目实际需求，提供服务总体方案，主要包括建设原则、服务架构及技术路线，评审小组根据内容进行综合评审。</w:t>
            </w:r>
          </w:p>
          <w:p w14:paraId="21CDB2BA">
            <w:pPr>
              <w:spacing w:line="240" w:lineRule="auto"/>
              <w:jc w:val="both"/>
              <w:rPr>
                <w:rFonts w:hint="eastAsia"/>
                <w:color w:val="auto"/>
                <w:szCs w:val="21"/>
              </w:rPr>
            </w:pPr>
            <w:r>
              <w:rPr>
                <w:rFonts w:hint="eastAsia"/>
                <w:color w:val="auto"/>
                <w:szCs w:val="21"/>
              </w:rPr>
              <w:t>（1）功能全面，技术架构合理，便捷度、友好度优秀，可拓展性强，得5分；</w:t>
            </w:r>
          </w:p>
          <w:p w14:paraId="556CD026">
            <w:pPr>
              <w:spacing w:line="240" w:lineRule="auto"/>
              <w:jc w:val="both"/>
              <w:rPr>
                <w:rFonts w:hint="eastAsia"/>
                <w:color w:val="auto"/>
                <w:szCs w:val="21"/>
              </w:rPr>
            </w:pPr>
            <w:r>
              <w:rPr>
                <w:rFonts w:hint="eastAsia"/>
                <w:color w:val="auto"/>
                <w:szCs w:val="21"/>
              </w:rPr>
              <w:t>（2）各项功能模块，技术架构一般，便捷度、友好度较好，可拓展性一般，得3分；</w:t>
            </w:r>
          </w:p>
          <w:p w14:paraId="71DC64C8">
            <w:pPr>
              <w:spacing w:line="240" w:lineRule="auto"/>
              <w:jc w:val="both"/>
              <w:rPr>
                <w:rFonts w:hint="eastAsia"/>
                <w:color w:val="auto"/>
                <w:szCs w:val="21"/>
              </w:rPr>
            </w:pPr>
            <w:r>
              <w:rPr>
                <w:rFonts w:hint="eastAsia"/>
                <w:color w:val="auto"/>
                <w:szCs w:val="21"/>
              </w:rPr>
              <w:t>（3）部分功能模块，技术架构较差，整体功能一般，可拓展性弱，得1分；</w:t>
            </w:r>
          </w:p>
          <w:p w14:paraId="5DCFD223">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color w:val="auto"/>
                <w:szCs w:val="21"/>
              </w:rPr>
              <w:t>（4）未提供不得分。</w:t>
            </w:r>
          </w:p>
        </w:tc>
      </w:tr>
      <w:tr w14:paraId="6DED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347" w:type="dxa"/>
            <w:vMerge w:val="continue"/>
            <w:vAlign w:val="center"/>
          </w:tcPr>
          <w:p w14:paraId="5B9C12E8">
            <w:pPr>
              <w:spacing w:line="240" w:lineRule="auto"/>
              <w:jc w:val="both"/>
            </w:pPr>
          </w:p>
        </w:tc>
        <w:tc>
          <w:tcPr>
            <w:tcW w:w="746" w:type="dxa"/>
            <w:vMerge w:val="continue"/>
            <w:vAlign w:val="center"/>
          </w:tcPr>
          <w:p w14:paraId="309A288D">
            <w:pPr>
              <w:spacing w:line="240" w:lineRule="auto"/>
              <w:jc w:val="both"/>
            </w:pPr>
          </w:p>
        </w:tc>
        <w:tc>
          <w:tcPr>
            <w:tcW w:w="6380" w:type="dxa"/>
            <w:shd w:val="clear" w:color="auto" w:fill="auto"/>
            <w:vAlign w:val="center"/>
          </w:tcPr>
          <w:p w14:paraId="2C18F53A">
            <w:pPr>
              <w:spacing w:line="240" w:lineRule="auto"/>
              <w:jc w:val="both"/>
              <w:rPr>
                <w:rFonts w:hint="eastAsia"/>
                <w:color w:val="auto"/>
                <w:szCs w:val="21"/>
              </w:rPr>
            </w:pPr>
            <w:r>
              <w:rPr>
                <w:rFonts w:hint="eastAsia"/>
                <w:color w:val="auto"/>
                <w:szCs w:val="21"/>
              </w:rPr>
              <w:t>3.实施能力（5分）</w:t>
            </w:r>
          </w:p>
          <w:p w14:paraId="4DCB45B2">
            <w:pPr>
              <w:spacing w:line="240" w:lineRule="auto"/>
              <w:jc w:val="both"/>
              <w:rPr>
                <w:rFonts w:hint="eastAsia"/>
                <w:color w:val="auto"/>
                <w:szCs w:val="21"/>
              </w:rPr>
            </w:pPr>
            <w:r>
              <w:rPr>
                <w:rFonts w:hint="eastAsia"/>
                <w:color w:val="auto"/>
                <w:szCs w:val="21"/>
                <w:lang w:val="en-US" w:eastAsia="zh-CN"/>
              </w:rPr>
              <w:t>服务商</w:t>
            </w:r>
            <w:r>
              <w:rPr>
                <w:rFonts w:hint="eastAsia"/>
                <w:color w:val="auto"/>
                <w:szCs w:val="21"/>
              </w:rPr>
              <w:t>针对本服务项目所涉及的团队管理、实施计划、风险管理、质量保证等内容来规划清晰、合理的实施管理方案，评审小组根据内容进行综合评审。</w:t>
            </w:r>
          </w:p>
          <w:p w14:paraId="695191F8">
            <w:pPr>
              <w:spacing w:line="240" w:lineRule="auto"/>
              <w:jc w:val="both"/>
              <w:rPr>
                <w:rFonts w:hint="eastAsia"/>
                <w:color w:val="auto"/>
                <w:szCs w:val="21"/>
              </w:rPr>
            </w:pPr>
            <w:r>
              <w:rPr>
                <w:rFonts w:hint="eastAsia"/>
                <w:color w:val="auto"/>
                <w:szCs w:val="21"/>
              </w:rPr>
              <w:t>（1）方案全面、操作性强，得5分；</w:t>
            </w:r>
          </w:p>
          <w:p w14:paraId="125713F9">
            <w:pPr>
              <w:spacing w:line="240" w:lineRule="auto"/>
              <w:jc w:val="both"/>
              <w:rPr>
                <w:rFonts w:hint="eastAsia"/>
                <w:color w:val="auto"/>
                <w:szCs w:val="21"/>
              </w:rPr>
            </w:pPr>
            <w:r>
              <w:rPr>
                <w:rFonts w:hint="eastAsia"/>
                <w:color w:val="auto"/>
                <w:szCs w:val="21"/>
              </w:rPr>
              <w:t>（2）方案比较全面，操作性一般，得3分；</w:t>
            </w:r>
          </w:p>
          <w:p w14:paraId="0D800FC4">
            <w:pPr>
              <w:spacing w:line="240" w:lineRule="auto"/>
              <w:jc w:val="both"/>
              <w:rPr>
                <w:rFonts w:hint="eastAsia"/>
                <w:color w:val="auto"/>
                <w:szCs w:val="21"/>
              </w:rPr>
            </w:pPr>
            <w:r>
              <w:rPr>
                <w:rFonts w:hint="eastAsia"/>
                <w:color w:val="auto"/>
                <w:szCs w:val="21"/>
              </w:rPr>
              <w:t>（3）方案整体一般、操作性较差，得1分；</w:t>
            </w:r>
          </w:p>
          <w:p w14:paraId="260A7CB9">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（4）未提供得0分。</w:t>
            </w:r>
          </w:p>
        </w:tc>
      </w:tr>
      <w:tr w14:paraId="3FE5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347" w:type="dxa"/>
            <w:vAlign w:val="center"/>
          </w:tcPr>
          <w:p w14:paraId="4D775187">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售后服务保障方案</w:t>
            </w:r>
          </w:p>
        </w:tc>
        <w:tc>
          <w:tcPr>
            <w:tcW w:w="746" w:type="dxa"/>
            <w:vAlign w:val="center"/>
          </w:tcPr>
          <w:p w14:paraId="2EF030EE">
            <w:pPr>
              <w:spacing w:line="240" w:lineRule="auto"/>
              <w:jc w:val="center"/>
              <w:rPr>
                <w:color w:val="auto"/>
                <w:szCs w:val="21"/>
              </w:rPr>
            </w:pPr>
            <w:r>
              <w:rPr>
                <w:rFonts w:hint="eastAsia"/>
                <w:color w:val="auto"/>
                <w:szCs w:val="21"/>
                <w:lang w:val="en-US" w:eastAsia="zh-CN"/>
              </w:rPr>
              <w:t>5</w:t>
            </w:r>
            <w:r>
              <w:rPr>
                <w:rFonts w:hint="eastAsia"/>
                <w:color w:val="auto"/>
                <w:szCs w:val="21"/>
              </w:rPr>
              <w:t>分</w:t>
            </w:r>
          </w:p>
        </w:tc>
        <w:tc>
          <w:tcPr>
            <w:tcW w:w="6380" w:type="dxa"/>
            <w:vAlign w:val="center"/>
          </w:tcPr>
          <w:p w14:paraId="1440E2CF">
            <w:pPr>
              <w:spacing w:line="240" w:lineRule="auto"/>
              <w:jc w:val="both"/>
              <w:rPr>
                <w:rFonts w:hint="eastAsia"/>
                <w:color w:val="auto"/>
                <w:szCs w:val="21"/>
                <w:lang w:val="en-US" w:eastAsia="zh-CN"/>
              </w:rPr>
            </w:pPr>
            <w:r>
              <w:rPr>
                <w:rFonts w:hint="eastAsia"/>
                <w:color w:val="auto"/>
                <w:szCs w:val="21"/>
                <w:lang w:val="en-US" w:eastAsia="zh-CN"/>
              </w:rPr>
              <w:t>评审小组根据服务商提供的售后服务保障方案进行综合评审：</w:t>
            </w:r>
          </w:p>
          <w:p w14:paraId="360B8675">
            <w:pPr>
              <w:spacing w:line="240" w:lineRule="auto"/>
              <w:jc w:val="both"/>
              <w:rPr>
                <w:rFonts w:hint="eastAsia"/>
                <w:color w:val="auto"/>
                <w:szCs w:val="21"/>
                <w:lang w:val="en-US" w:eastAsia="zh-CN"/>
              </w:rPr>
            </w:pPr>
            <w:r>
              <w:rPr>
                <w:rFonts w:hint="eastAsia"/>
                <w:color w:val="auto"/>
                <w:szCs w:val="21"/>
                <w:lang w:val="en-US" w:eastAsia="zh-CN"/>
              </w:rPr>
              <w:t xml:space="preserve">（1）对本项目特点和难点理解准确，方案优于本项目采购需求，完整详细，可行性、实用性、针对性强，得5分； </w:t>
            </w:r>
          </w:p>
          <w:p w14:paraId="3C702C87">
            <w:pPr>
              <w:spacing w:line="240" w:lineRule="auto"/>
              <w:jc w:val="both"/>
              <w:rPr>
                <w:rFonts w:hint="eastAsia"/>
                <w:color w:val="auto"/>
                <w:szCs w:val="21"/>
                <w:lang w:val="en-US" w:eastAsia="zh-CN"/>
              </w:rPr>
            </w:pPr>
            <w:r>
              <w:rPr>
                <w:rFonts w:hint="eastAsia"/>
                <w:color w:val="auto"/>
                <w:szCs w:val="21"/>
                <w:lang w:val="en-US" w:eastAsia="zh-CN"/>
              </w:rPr>
              <w:t>（2）对本项目特点和难点理解基本准确，方案适合本项目采购需求，完整详细，具有可行性、实用性和针对性，得3分；</w:t>
            </w:r>
          </w:p>
          <w:p w14:paraId="395DF85E">
            <w:pPr>
              <w:spacing w:line="240" w:lineRule="auto"/>
              <w:jc w:val="both"/>
              <w:rPr>
                <w:rFonts w:hint="eastAsia"/>
                <w:color w:val="auto"/>
                <w:szCs w:val="21"/>
                <w:lang w:val="en-US" w:eastAsia="zh-CN"/>
              </w:rPr>
            </w:pPr>
            <w:r>
              <w:rPr>
                <w:rFonts w:hint="eastAsia"/>
                <w:color w:val="auto"/>
                <w:szCs w:val="21"/>
                <w:lang w:val="en-US" w:eastAsia="zh-CN"/>
              </w:rPr>
              <w:t xml:space="preserve">（3）对本项目特点和难点理解有待提升，方案基本适合本项目采购需求，可行性、实用性、针对性有待改善，得1分； </w:t>
            </w:r>
          </w:p>
          <w:p w14:paraId="62E65644">
            <w:pPr>
              <w:spacing w:line="240" w:lineRule="auto"/>
              <w:jc w:val="both"/>
              <w:rPr>
                <w:color w:val="auto"/>
                <w:szCs w:val="21"/>
              </w:rPr>
            </w:pPr>
            <w:r>
              <w:rPr>
                <w:rFonts w:hint="eastAsia"/>
                <w:color w:val="auto"/>
                <w:szCs w:val="21"/>
                <w:lang w:val="en-US" w:eastAsia="zh-CN"/>
              </w:rPr>
              <w:t>（4）未提供得0分。</w:t>
            </w:r>
          </w:p>
        </w:tc>
      </w:tr>
      <w:tr w14:paraId="6AD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50256B3F">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应急处置方案</w:t>
            </w:r>
          </w:p>
        </w:tc>
        <w:tc>
          <w:tcPr>
            <w:tcW w:w="746" w:type="dxa"/>
            <w:vAlign w:val="center"/>
          </w:tcPr>
          <w:p w14:paraId="371AF5B6">
            <w:pPr>
              <w:spacing w:line="240" w:lineRule="auto"/>
              <w:jc w:val="center"/>
              <w:rPr>
                <w:color w:val="auto"/>
                <w:szCs w:val="21"/>
              </w:rPr>
            </w:pPr>
            <w:r>
              <w:rPr>
                <w:rFonts w:hint="eastAsia"/>
                <w:color w:val="auto"/>
                <w:szCs w:val="21"/>
                <w:lang w:val="en-US" w:eastAsia="zh-CN"/>
              </w:rPr>
              <w:t>5</w:t>
            </w:r>
            <w:r>
              <w:rPr>
                <w:rFonts w:hint="eastAsia"/>
                <w:color w:val="auto"/>
                <w:szCs w:val="21"/>
              </w:rPr>
              <w:t>分</w:t>
            </w:r>
          </w:p>
        </w:tc>
        <w:tc>
          <w:tcPr>
            <w:tcW w:w="6380" w:type="dxa"/>
            <w:vAlign w:val="center"/>
          </w:tcPr>
          <w:p w14:paraId="5A0BBF13">
            <w:pPr>
              <w:spacing w:line="240" w:lineRule="auto"/>
              <w:jc w:val="both"/>
              <w:rPr>
                <w:rFonts w:hint="eastAsia" w:eastAsia="宋体"/>
                <w:color w:val="auto"/>
                <w:szCs w:val="21"/>
                <w:lang w:eastAsia="zh-CN"/>
              </w:rPr>
            </w:pPr>
            <w:r>
              <w:rPr>
                <w:rFonts w:hint="eastAsia" w:eastAsia="宋体"/>
                <w:color w:val="auto"/>
                <w:szCs w:val="21"/>
                <w:lang w:eastAsia="zh-CN"/>
              </w:rPr>
              <w:t>评审小组根据</w:t>
            </w:r>
            <w:r>
              <w:rPr>
                <w:rFonts w:hint="eastAsia"/>
                <w:color w:val="auto"/>
                <w:szCs w:val="21"/>
                <w:lang w:val="en-US" w:eastAsia="zh-CN"/>
              </w:rPr>
              <w:t>服务商</w:t>
            </w:r>
            <w:r>
              <w:rPr>
                <w:rFonts w:hint="eastAsia" w:eastAsia="宋体"/>
                <w:color w:val="auto"/>
                <w:szCs w:val="21"/>
                <w:lang w:eastAsia="zh-CN"/>
              </w:rPr>
              <w:t>提供的应急处置方案进行综合评审：</w:t>
            </w:r>
          </w:p>
          <w:p w14:paraId="5078653A">
            <w:pPr>
              <w:spacing w:line="240" w:lineRule="auto"/>
              <w:jc w:val="both"/>
              <w:rPr>
                <w:rFonts w:hint="eastAsia" w:eastAsia="宋体"/>
                <w:color w:val="auto"/>
                <w:szCs w:val="21"/>
                <w:lang w:eastAsia="zh-CN"/>
              </w:rPr>
            </w:pPr>
            <w:r>
              <w:rPr>
                <w:rFonts w:hint="eastAsia" w:eastAsia="宋体"/>
                <w:color w:val="auto"/>
                <w:szCs w:val="21"/>
                <w:lang w:eastAsia="zh-CN"/>
              </w:rPr>
              <w:t xml:space="preserve">（1）对本项目特点和难点理解准确，方案优于本项目采购需求，完整详细，可行性、实用性、针对性强，得5分； </w:t>
            </w:r>
          </w:p>
          <w:p w14:paraId="4C68431C">
            <w:pPr>
              <w:spacing w:line="240" w:lineRule="auto"/>
              <w:jc w:val="both"/>
              <w:rPr>
                <w:rFonts w:hint="eastAsia" w:eastAsia="宋体"/>
                <w:color w:val="auto"/>
                <w:szCs w:val="21"/>
                <w:lang w:eastAsia="zh-CN"/>
              </w:rPr>
            </w:pPr>
            <w:r>
              <w:rPr>
                <w:rFonts w:hint="eastAsia" w:eastAsia="宋体"/>
                <w:color w:val="auto"/>
                <w:szCs w:val="21"/>
                <w:lang w:eastAsia="zh-CN"/>
              </w:rPr>
              <w:t>（2）对本项目特点和难点理解基本准确，方案适合本项目采购需求，完整详细，具有可行性、实用性和针对性，得3分；</w:t>
            </w:r>
          </w:p>
          <w:p w14:paraId="2254CB5B">
            <w:pPr>
              <w:spacing w:line="240" w:lineRule="auto"/>
              <w:jc w:val="both"/>
              <w:rPr>
                <w:rFonts w:hint="eastAsia" w:eastAsia="宋体"/>
                <w:color w:val="auto"/>
                <w:szCs w:val="21"/>
                <w:lang w:eastAsia="zh-CN"/>
              </w:rPr>
            </w:pPr>
            <w:r>
              <w:rPr>
                <w:rFonts w:hint="eastAsia" w:eastAsia="宋体"/>
                <w:color w:val="auto"/>
                <w:szCs w:val="21"/>
                <w:lang w:eastAsia="zh-CN"/>
              </w:rPr>
              <w:t xml:space="preserve">（3）对本项目特点和难点理解有待提升，方案基本适合本项目采购需求，可行性、实用性、针对性有待改善，得1分； </w:t>
            </w:r>
          </w:p>
          <w:p w14:paraId="40E27CFA">
            <w:pPr>
              <w:spacing w:line="240" w:lineRule="auto"/>
              <w:jc w:val="both"/>
              <w:rPr>
                <w:rFonts w:hint="eastAsia" w:eastAsia="宋体"/>
                <w:color w:val="auto"/>
                <w:szCs w:val="21"/>
                <w:lang w:eastAsia="zh-CN"/>
              </w:rPr>
            </w:pPr>
            <w:r>
              <w:rPr>
                <w:rFonts w:hint="eastAsia" w:eastAsia="宋体"/>
                <w:color w:val="auto"/>
                <w:szCs w:val="21"/>
                <w:lang w:eastAsia="zh-CN"/>
              </w:rPr>
              <w:t>（4）未提供得0分</w:t>
            </w:r>
          </w:p>
        </w:tc>
      </w:tr>
      <w:tr w14:paraId="5FE9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4BF7C9F7">
            <w:pPr>
              <w:spacing w:line="240" w:lineRule="auto"/>
              <w:jc w:val="center"/>
              <w:rPr>
                <w:rFonts w:hint="eastAsia" w:ascii="Noto Sans" w:hAnsi="Noto Sans"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保密方案</w:t>
            </w:r>
          </w:p>
        </w:tc>
        <w:tc>
          <w:tcPr>
            <w:tcW w:w="746" w:type="dxa"/>
            <w:vAlign w:val="center"/>
          </w:tcPr>
          <w:p w14:paraId="7975C28D">
            <w:pPr>
              <w:spacing w:line="240" w:lineRule="auto"/>
              <w:jc w:val="center"/>
              <w:rPr>
                <w:rFonts w:hint="default"/>
                <w:color w:val="auto"/>
                <w:szCs w:val="21"/>
                <w:lang w:val="en-US" w:eastAsia="zh-CN"/>
              </w:rPr>
            </w:pPr>
            <w:r>
              <w:rPr>
                <w:rFonts w:hint="eastAsia"/>
                <w:color w:val="auto"/>
                <w:szCs w:val="21"/>
                <w:lang w:val="en-US" w:eastAsia="zh-CN"/>
              </w:rPr>
              <w:t>5</w:t>
            </w:r>
          </w:p>
        </w:tc>
        <w:tc>
          <w:tcPr>
            <w:tcW w:w="6380" w:type="dxa"/>
            <w:vAlign w:val="center"/>
          </w:tcPr>
          <w:p w14:paraId="1D90B870">
            <w:pPr>
              <w:spacing w:line="240" w:lineRule="auto"/>
              <w:jc w:val="left"/>
              <w:rPr>
                <w:rFonts w:hint="eastAsia"/>
                <w:color w:val="auto"/>
                <w:szCs w:val="21"/>
                <w:lang w:val="en-US" w:eastAsia="zh-CN"/>
              </w:rPr>
            </w:pPr>
            <w:r>
              <w:rPr>
                <w:rFonts w:hint="eastAsia"/>
                <w:color w:val="auto"/>
                <w:szCs w:val="21"/>
                <w:lang w:val="en-US" w:eastAsia="zh-CN"/>
              </w:rPr>
              <w:t>评审小组根据服务商针对本项目提供保密方案进行评审：</w:t>
            </w:r>
          </w:p>
          <w:p w14:paraId="016D88FC">
            <w:pPr>
              <w:spacing w:line="240" w:lineRule="auto"/>
              <w:jc w:val="left"/>
              <w:rPr>
                <w:rFonts w:hint="eastAsia"/>
                <w:color w:val="auto"/>
                <w:szCs w:val="21"/>
                <w:lang w:val="en-US" w:eastAsia="zh-CN"/>
              </w:rPr>
            </w:pPr>
            <w:r>
              <w:rPr>
                <w:rFonts w:hint="eastAsia"/>
                <w:color w:val="auto"/>
                <w:szCs w:val="21"/>
                <w:lang w:val="en-US" w:eastAsia="zh-CN"/>
              </w:rPr>
              <w:t>（1）方案覆盖全面、针对性强，内容完整详实，表述清晰，与本项目实际需求适应度高的，得5分；</w:t>
            </w:r>
          </w:p>
          <w:p w14:paraId="37F54FAB">
            <w:pPr>
              <w:spacing w:line="240" w:lineRule="auto"/>
              <w:jc w:val="left"/>
              <w:rPr>
                <w:rFonts w:hint="eastAsia"/>
                <w:color w:val="auto"/>
                <w:szCs w:val="21"/>
                <w:lang w:val="en-US" w:eastAsia="zh-CN"/>
              </w:rPr>
            </w:pPr>
            <w:r>
              <w:rPr>
                <w:rFonts w:hint="eastAsia"/>
                <w:color w:val="auto"/>
                <w:szCs w:val="21"/>
                <w:lang w:val="en-US" w:eastAsia="zh-CN"/>
              </w:rPr>
              <w:t>（2）方案覆盖较全面、针对性较强，内容较完整，表述清晰，与本项目实际需求适应度较高的，得3分；</w:t>
            </w:r>
          </w:p>
          <w:p w14:paraId="6A5C6BAF">
            <w:pPr>
              <w:spacing w:line="240" w:lineRule="auto"/>
              <w:jc w:val="left"/>
              <w:rPr>
                <w:rFonts w:hint="eastAsia"/>
                <w:color w:val="auto"/>
                <w:szCs w:val="21"/>
                <w:lang w:val="en-US" w:eastAsia="zh-CN"/>
              </w:rPr>
            </w:pPr>
            <w:r>
              <w:rPr>
                <w:rFonts w:hint="eastAsia"/>
                <w:color w:val="auto"/>
                <w:szCs w:val="21"/>
                <w:lang w:val="en-US" w:eastAsia="zh-CN"/>
              </w:rPr>
              <w:t>（3）方案覆盖一般、针对性一般，内容基本完整，表述基本清晰，与本项目实际需求适基本适应的，得1分；</w:t>
            </w:r>
          </w:p>
          <w:p w14:paraId="1BAAED3B">
            <w:pPr>
              <w:spacing w:line="240" w:lineRule="auto"/>
              <w:jc w:val="left"/>
              <w:rPr>
                <w:rFonts w:hint="eastAsia"/>
                <w:color w:val="auto"/>
                <w:szCs w:val="21"/>
                <w:lang w:val="en-US" w:eastAsia="zh-CN"/>
              </w:rPr>
            </w:pPr>
            <w:r>
              <w:rPr>
                <w:rFonts w:hint="eastAsia"/>
                <w:color w:val="auto"/>
                <w:szCs w:val="21"/>
                <w:lang w:val="en-US" w:eastAsia="zh-CN"/>
              </w:rPr>
              <w:t>（4）未提供方案的，不得分。</w:t>
            </w:r>
          </w:p>
        </w:tc>
      </w:tr>
      <w:tr w14:paraId="5CE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7A0491A3">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14:paraId="3A71E283">
            <w:pPr>
              <w:spacing w:line="240" w:lineRule="auto"/>
              <w:jc w:val="center"/>
              <w:rPr>
                <w:rFonts w:hint="default" w:eastAsia="宋体"/>
                <w:color w:val="auto"/>
                <w:szCs w:val="21"/>
                <w:lang w:val="en-US" w:eastAsia="zh-CN"/>
              </w:rPr>
            </w:pPr>
            <w:r>
              <w:rPr>
                <w:rFonts w:hint="eastAsia"/>
                <w:color w:val="auto"/>
                <w:szCs w:val="21"/>
                <w:lang w:val="en-US" w:eastAsia="zh-CN"/>
              </w:rPr>
              <w:t>15分</w:t>
            </w:r>
          </w:p>
        </w:tc>
        <w:tc>
          <w:tcPr>
            <w:tcW w:w="6380" w:type="dxa"/>
            <w:vAlign w:val="center"/>
          </w:tcPr>
          <w:p w14:paraId="387D7341">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14:paraId="0033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shd w:val="clear" w:color="auto" w:fill="auto"/>
            <w:vAlign w:val="center"/>
          </w:tcPr>
          <w:p w14:paraId="3A1E94F3">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shd w:val="clear" w:color="auto" w:fill="auto"/>
            <w:vAlign w:val="center"/>
          </w:tcPr>
          <w:p w14:paraId="4A9D1FA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20分</w:t>
            </w:r>
          </w:p>
        </w:tc>
        <w:tc>
          <w:tcPr>
            <w:tcW w:w="6380" w:type="dxa"/>
            <w:shd w:val="clear" w:color="auto" w:fill="auto"/>
            <w:vAlign w:val="center"/>
          </w:tcPr>
          <w:p w14:paraId="3F5939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以本项目第三章</w:t>
            </w:r>
            <w:r>
              <w:rPr>
                <w:rFonts w:hint="eastAsia" w:cs="Times New Roman"/>
                <w:color w:val="auto"/>
                <w:szCs w:val="21"/>
                <w:lang w:val="en-US" w:eastAsia="zh-CN"/>
              </w:rPr>
              <w:t>二、（九)</w:t>
            </w:r>
            <w:r>
              <w:rPr>
                <w:rFonts w:hint="eastAsia" w:ascii="Times New Roman" w:hAnsi="Times New Roman" w:eastAsia="宋体" w:cs="Times New Roman"/>
                <w:color w:val="auto"/>
                <w:szCs w:val="21"/>
                <w:lang w:val="en-US" w:eastAsia="zh-CN"/>
              </w:rPr>
              <w:t>服务费用的规定，</w:t>
            </w:r>
            <w:r>
              <w:rPr>
                <w:rFonts w:hint="eastAsia" w:ascii="Times New Roman" w:hAnsi="Times New Roman" w:eastAsia="宋体" w:cs="Times New Roman"/>
                <w:color w:val="auto"/>
                <w:kern w:val="2"/>
                <w:sz w:val="21"/>
                <w:szCs w:val="21"/>
                <w:lang w:val="en-US" w:eastAsia="zh-CN" w:bidi="ar-SA"/>
              </w:rPr>
              <w:t>以计费标准核算金额为基准价，供应商按下浮率报价。</w:t>
            </w:r>
          </w:p>
          <w:p w14:paraId="0E12A989">
            <w:pPr>
              <w:spacing w:line="240" w:lineRule="auto"/>
              <w:jc w:val="left"/>
              <w:rPr>
                <w:rFonts w:hint="eastAsia" w:ascii="Times New Roman" w:hAnsi="Times New Roman" w:eastAsia="宋体" w:cs="Times New Roman"/>
                <w:color w:val="auto"/>
                <w:szCs w:val="21"/>
                <w:lang w:val="en-US" w:eastAsia="zh-CN"/>
              </w:rPr>
            </w:pPr>
          </w:p>
          <w:p w14:paraId="57F9C1D0">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 下浮率0%（即等于基准价），得基础分5分；</w:t>
            </w:r>
          </w:p>
          <w:p w14:paraId="78869F63">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 按供应商下浮率从高到低排序，排名每高于后一位加3分；下浮率低于0%的，在基础分上减分。</w:t>
            </w:r>
          </w:p>
          <w:p w14:paraId="7847AA2C">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 示例：供应商C下浮20%、A下浮10%、B下浮5%，排序为C＞A＞B，对应在5分基础上分别加9分、6分、3分。</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注：响应文件需提供承诺函并加盖供应商公章，承诺格式自拟，未提供不得分。</w:t>
            </w:r>
            <w:r>
              <w:rPr>
                <w:rFonts w:hint="eastAsia" w:cs="Times New Roman"/>
                <w:color w:val="auto"/>
                <w:kern w:val="2"/>
                <w:sz w:val="21"/>
                <w:szCs w:val="21"/>
                <w:lang w:val="en-US" w:eastAsia="zh-CN" w:bidi="ar-SA"/>
              </w:rPr>
              <w:t>）</w:t>
            </w:r>
          </w:p>
        </w:tc>
      </w:tr>
    </w:tbl>
    <w:p w14:paraId="1A6C4E5B">
      <w:pPr>
        <w:sectPr>
          <w:footerReference r:id="rId7" w:type="default"/>
          <w:pgSz w:w="11906" w:h="16838"/>
          <w:pgMar w:top="1440" w:right="1800" w:bottom="1440" w:left="1800" w:header="851" w:footer="992" w:gutter="0"/>
          <w:pgNumType w:fmt="decimal"/>
          <w:cols w:space="425" w:num="1"/>
          <w:docGrid w:type="lines" w:linePitch="312" w:charSpace="0"/>
        </w:sectPr>
      </w:pPr>
    </w:p>
    <w:p w14:paraId="09215185">
      <w:pPr>
        <w:pStyle w:val="2"/>
        <w:ind w:left="0" w:leftChars="0" w:firstLine="0" w:firstLineChars="0"/>
        <w:jc w:val="center"/>
        <w:outlineLvl w:val="0"/>
        <w:rPr>
          <w:rFonts w:hint="default"/>
          <w:lang w:val="en-US"/>
        </w:rPr>
      </w:pPr>
      <w:bookmarkStart w:id="30" w:name="_Toc28088"/>
      <w:r>
        <w:rPr>
          <w:rFonts w:hint="eastAsia" w:ascii="宋体" w:hAnsi="宋体" w:eastAsia="宋体" w:cs="宋体"/>
          <w:b/>
          <w:bCs/>
          <w:color w:val="auto"/>
          <w:spacing w:val="15"/>
          <w:kern w:val="0"/>
          <w:sz w:val="32"/>
          <w:szCs w:val="32"/>
          <w:lang w:val="en-US" w:eastAsia="zh-CN" w:bidi="ar-SA"/>
        </w:rPr>
        <w:t>第五章 响应文件模式</w:t>
      </w:r>
      <w:bookmarkEnd w:id="30"/>
    </w:p>
    <w:p w14:paraId="6D208B62">
      <w:pPr>
        <w:adjustRightInd w:val="0"/>
        <w:snapToGrid w:val="0"/>
        <w:spacing w:line="360" w:lineRule="auto"/>
        <w:ind w:firstLine="480"/>
        <w:rPr>
          <w:rFonts w:ascii="宋体" w:hAnsi="宋体"/>
          <w:color w:val="auto"/>
          <w:sz w:val="24"/>
        </w:rPr>
      </w:pPr>
      <w:r>
        <w:rPr>
          <w:rFonts w:hint="eastAsia" w:ascii="宋体" w:hAnsi="宋体"/>
          <w:color w:val="auto"/>
          <w:sz w:val="24"/>
        </w:rPr>
        <w:t>（1）资料如有复印件，须在复印件上加盖</w:t>
      </w:r>
      <w:r>
        <w:rPr>
          <w:rFonts w:hint="eastAsia" w:ascii="宋体" w:hAnsi="宋体"/>
          <w:color w:val="auto"/>
          <w:kern w:val="0"/>
          <w:sz w:val="24"/>
          <w:lang w:val="en-US" w:eastAsia="zh-CN"/>
        </w:rPr>
        <w:t>服务商</w:t>
      </w:r>
      <w:r>
        <w:rPr>
          <w:rFonts w:hint="eastAsia" w:ascii="宋体" w:hAnsi="宋体"/>
          <w:color w:val="auto"/>
          <w:sz w:val="24"/>
        </w:rPr>
        <w:t>公章。</w:t>
      </w:r>
    </w:p>
    <w:p w14:paraId="154556AE">
      <w:pPr>
        <w:adjustRightInd w:val="0"/>
        <w:snapToGrid w:val="0"/>
        <w:spacing w:line="360" w:lineRule="auto"/>
        <w:ind w:firstLine="480"/>
        <w:rPr>
          <w:rFonts w:ascii="宋体" w:hAnsi="宋体"/>
          <w:color w:val="auto"/>
          <w:sz w:val="24"/>
        </w:rPr>
      </w:pPr>
      <w:r>
        <w:rPr>
          <w:rFonts w:hint="eastAsia" w:ascii="宋体" w:hAnsi="宋体"/>
          <w:color w:val="auto"/>
          <w:sz w:val="24"/>
        </w:rPr>
        <w:t>（2）</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须由</w:t>
      </w:r>
      <w:r>
        <w:rPr>
          <w:rFonts w:hint="eastAsia" w:ascii="宋体" w:hAnsi="宋体"/>
          <w:color w:val="auto"/>
          <w:kern w:val="0"/>
          <w:sz w:val="24"/>
          <w:lang w:val="en-US" w:eastAsia="zh-CN"/>
        </w:rPr>
        <w:t>服务商</w:t>
      </w:r>
      <w:r>
        <w:rPr>
          <w:rFonts w:hint="eastAsia" w:ascii="宋体" w:hAnsi="宋体"/>
          <w:color w:val="auto"/>
          <w:sz w:val="24"/>
        </w:rPr>
        <w:t>法定代表人或授权代理人签字，当由授权代理人签字时，须同时提交《法定代表人授权委托书》。</w:t>
      </w:r>
    </w:p>
    <w:p w14:paraId="283280D7">
      <w:pPr>
        <w:adjustRightInd w:val="0"/>
        <w:snapToGrid w:val="0"/>
        <w:spacing w:line="360" w:lineRule="auto"/>
        <w:ind w:firstLine="480"/>
        <w:rPr>
          <w:rFonts w:ascii="宋体" w:hAnsi="宋体"/>
          <w:color w:val="auto"/>
          <w:sz w:val="24"/>
        </w:rPr>
      </w:pPr>
      <w:r>
        <w:rPr>
          <w:rFonts w:hint="eastAsia" w:ascii="宋体" w:hAnsi="宋体"/>
          <w:color w:val="auto"/>
          <w:sz w:val="24"/>
        </w:rPr>
        <w:t>（3）</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均需打印或用不褪色的书写工具书写，字迹工整，任何一页不得涂改、插字、删字。</w:t>
      </w:r>
    </w:p>
    <w:p w14:paraId="70366B95">
      <w:pPr>
        <w:adjustRightInd w:val="0"/>
        <w:snapToGrid w:val="0"/>
        <w:spacing w:line="360" w:lineRule="auto"/>
        <w:ind w:firstLine="480"/>
        <w:rPr>
          <w:rFonts w:hint="eastAsia" w:ascii="宋体" w:hAnsi="宋体"/>
          <w:color w:val="auto"/>
          <w:sz w:val="24"/>
          <w:lang w:eastAsia="zh-CN"/>
        </w:rPr>
      </w:pPr>
      <w:r>
        <w:rPr>
          <w:rFonts w:hint="eastAsia" w:ascii="宋体" w:hAnsi="宋体"/>
          <w:color w:val="auto"/>
          <w:sz w:val="24"/>
        </w:rPr>
        <w:t>（4）</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共</w:t>
      </w:r>
      <w:r>
        <w:rPr>
          <w:rFonts w:hint="eastAsia" w:ascii="宋体" w:hAnsi="宋体"/>
          <w:color w:val="auto"/>
          <w:sz w:val="24"/>
          <w:lang w:eastAsia="zh-CN"/>
        </w:rPr>
        <w:t>两</w:t>
      </w:r>
      <w:r>
        <w:rPr>
          <w:rFonts w:hint="eastAsia" w:ascii="宋体" w:hAnsi="宋体"/>
          <w:color w:val="auto"/>
          <w:sz w:val="24"/>
          <w:lang w:val="en-US" w:eastAsia="zh-CN"/>
        </w:rPr>
        <w:t>六</w:t>
      </w:r>
      <w:r>
        <w:rPr>
          <w:rFonts w:hint="eastAsia" w:ascii="宋体" w:hAnsi="宋体"/>
          <w:color w:val="auto"/>
          <w:sz w:val="24"/>
        </w:rPr>
        <w:t>份</w:t>
      </w:r>
      <w:r>
        <w:rPr>
          <w:rFonts w:hint="eastAsia" w:ascii="宋体" w:hAnsi="宋体"/>
          <w:color w:val="auto"/>
          <w:sz w:val="24"/>
          <w:lang w:eastAsia="zh-CN"/>
        </w:rPr>
        <w:t>纸质版（</w:t>
      </w:r>
      <w:r>
        <w:rPr>
          <w:rFonts w:hint="eastAsia" w:ascii="宋体" w:hAnsi="宋体"/>
          <w:color w:val="auto"/>
          <w:sz w:val="24"/>
          <w:lang w:val="en-US" w:eastAsia="zh-CN"/>
        </w:rPr>
        <w:t>一正五副）</w:t>
      </w:r>
      <w:r>
        <w:rPr>
          <w:rFonts w:hint="eastAsia" w:ascii="宋体" w:hAnsi="宋体"/>
          <w:color w:val="auto"/>
          <w:sz w:val="24"/>
        </w:rPr>
        <w:t>，</w:t>
      </w:r>
      <w:r>
        <w:rPr>
          <w:rFonts w:hint="eastAsia" w:ascii="宋体" w:hAnsi="宋体"/>
          <w:color w:val="auto"/>
          <w:sz w:val="24"/>
          <w:lang w:eastAsia="zh-CN"/>
        </w:rPr>
        <w:t>均需加盖公章。</w:t>
      </w:r>
    </w:p>
    <w:p w14:paraId="1DADFB7D">
      <w:pPr>
        <w:adjustRightInd w:val="0"/>
        <w:snapToGrid w:val="0"/>
        <w:spacing w:line="360" w:lineRule="auto"/>
        <w:ind w:firstLine="480"/>
        <w:rPr>
          <w:rFonts w:ascii="宋体" w:hAnsi="宋体"/>
          <w:color w:val="auto"/>
          <w:sz w:val="24"/>
        </w:rPr>
      </w:pPr>
      <w:r>
        <w:rPr>
          <w:rFonts w:hint="eastAsia" w:ascii="宋体" w:hAnsi="宋体"/>
          <w:color w:val="auto"/>
          <w:sz w:val="24"/>
        </w:rPr>
        <w:t>（5）</w:t>
      </w:r>
      <w:r>
        <w:rPr>
          <w:rFonts w:hint="eastAsia" w:ascii="宋体" w:hAnsi="宋体"/>
          <w:color w:val="auto"/>
          <w:kern w:val="0"/>
          <w:sz w:val="24"/>
          <w:lang w:val="en-US" w:eastAsia="zh-CN"/>
        </w:rPr>
        <w:t>服务商</w:t>
      </w:r>
      <w:r>
        <w:rPr>
          <w:rFonts w:hint="eastAsia" w:ascii="宋体" w:hAnsi="宋体"/>
          <w:color w:val="auto"/>
          <w:sz w:val="24"/>
        </w:rPr>
        <w:t>应将</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装入同一个密封袋中递交，并在密封袋上加盖</w:t>
      </w:r>
      <w:r>
        <w:rPr>
          <w:rFonts w:hint="eastAsia" w:ascii="宋体" w:hAnsi="宋体"/>
          <w:color w:val="auto"/>
          <w:kern w:val="0"/>
          <w:sz w:val="24"/>
          <w:lang w:val="en-US" w:eastAsia="zh-CN"/>
        </w:rPr>
        <w:t>服务商</w:t>
      </w:r>
      <w:r>
        <w:rPr>
          <w:rFonts w:hint="eastAsia" w:ascii="宋体" w:hAnsi="宋体"/>
          <w:color w:val="auto"/>
          <w:sz w:val="24"/>
        </w:rPr>
        <w:t>单位公章和法定代表人印鉴或签字。未密封的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将不予签收。</w:t>
      </w:r>
    </w:p>
    <w:p w14:paraId="76AEE189">
      <w:pPr>
        <w:adjustRightInd w:val="0"/>
        <w:snapToGrid w:val="0"/>
        <w:spacing w:line="360" w:lineRule="auto"/>
        <w:ind w:firstLine="480"/>
        <w:rPr>
          <w:rFonts w:ascii="宋体" w:hAnsi="宋体"/>
          <w:color w:val="auto"/>
          <w:sz w:val="24"/>
        </w:rPr>
      </w:pP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的封皮内容如下：</w:t>
      </w:r>
    </w:p>
    <w:tbl>
      <w:tblPr>
        <w:tblStyle w:val="18"/>
        <w:tblW w:w="9039" w:type="dxa"/>
        <w:tblInd w:w="0" w:type="dxa"/>
        <w:tblLayout w:type="fixed"/>
        <w:tblCellMar>
          <w:top w:w="0" w:type="dxa"/>
          <w:left w:w="108" w:type="dxa"/>
          <w:bottom w:w="0" w:type="dxa"/>
          <w:right w:w="108" w:type="dxa"/>
        </w:tblCellMar>
      </w:tblPr>
      <w:tblGrid>
        <w:gridCol w:w="9039"/>
      </w:tblGrid>
      <w:tr w14:paraId="71243500">
        <w:tblPrEx>
          <w:tblCellMar>
            <w:top w:w="0" w:type="dxa"/>
            <w:left w:w="108" w:type="dxa"/>
            <w:bottom w:w="0" w:type="dxa"/>
            <w:right w:w="108" w:type="dxa"/>
          </w:tblCellMar>
        </w:tblPrEx>
        <w:tc>
          <w:tcPr>
            <w:tcW w:w="9039" w:type="dxa"/>
            <w:tcBorders>
              <w:top w:val="single" w:color="000000" w:sz="4" w:space="0"/>
              <w:left w:val="single" w:color="000000" w:sz="4" w:space="0"/>
              <w:bottom w:val="single" w:color="000000" w:sz="4" w:space="0"/>
              <w:right w:val="single" w:color="000000" w:sz="4" w:space="0"/>
            </w:tcBorders>
          </w:tcPr>
          <w:p w14:paraId="27AB41DC">
            <w:pPr>
              <w:widowControl/>
              <w:adjustRightInd w:val="0"/>
              <w:snapToGrid w:val="0"/>
              <w:spacing w:line="360" w:lineRule="auto"/>
              <w:ind w:left="4" w:hanging="4"/>
              <w:rPr>
                <w:rFonts w:ascii="宋体" w:hAnsi="宋体"/>
                <w:color w:val="auto"/>
                <w:kern w:val="0"/>
                <w:sz w:val="24"/>
              </w:rPr>
            </w:pPr>
            <w:r>
              <w:rPr>
                <w:rFonts w:hint="eastAsia" w:ascii="宋体" w:hAnsi="宋体"/>
                <w:color w:val="auto"/>
                <w:spacing w:val="15"/>
                <w:kern w:val="0"/>
                <w:sz w:val="24"/>
                <w:lang w:eastAsia="zh-CN"/>
              </w:rPr>
              <w:t>遴选人</w:t>
            </w:r>
            <w:r>
              <w:rPr>
                <w:rFonts w:hint="eastAsia" w:ascii="宋体" w:hAnsi="宋体"/>
                <w:color w:val="auto"/>
                <w:spacing w:val="15"/>
                <w:kern w:val="0"/>
                <w:sz w:val="24"/>
              </w:rPr>
              <w:t>：</w:t>
            </w:r>
            <w:r>
              <w:rPr>
                <w:rFonts w:hint="eastAsia" w:ascii="宋体" w:hAnsi="宋体"/>
                <w:color w:val="auto"/>
                <w:kern w:val="0"/>
                <w:sz w:val="24"/>
              </w:rPr>
              <w:t xml:space="preserve"> </w:t>
            </w:r>
          </w:p>
          <w:p w14:paraId="3C5A505A">
            <w:pPr>
              <w:widowControl/>
              <w:adjustRightInd w:val="0"/>
              <w:snapToGrid w:val="0"/>
              <w:spacing w:line="360" w:lineRule="auto"/>
              <w:ind w:left="4" w:hanging="4"/>
              <w:rPr>
                <w:rFonts w:hint="default" w:ascii="宋体" w:hAnsi="宋体" w:eastAsia="宋体"/>
                <w:color w:val="auto"/>
                <w:spacing w:val="15"/>
                <w:kern w:val="0"/>
                <w:sz w:val="24"/>
                <w:lang w:val="en-US" w:eastAsia="zh-CN"/>
              </w:rPr>
            </w:pPr>
            <w:r>
              <w:rPr>
                <w:rFonts w:hint="eastAsia" w:ascii="宋体" w:hAnsi="宋体"/>
                <w:color w:val="auto"/>
                <w:spacing w:val="15"/>
                <w:kern w:val="0"/>
                <w:sz w:val="24"/>
              </w:rPr>
              <w:t>遴选项目名称：中山市小榄人民医院招标采购代理机构及电子采购平台遴选项目</w:t>
            </w:r>
            <w:r>
              <w:rPr>
                <w:rFonts w:hint="eastAsia" w:ascii="宋体" w:hAnsi="宋体"/>
                <w:color w:val="auto"/>
                <w:spacing w:val="15"/>
                <w:kern w:val="0"/>
                <w:sz w:val="24"/>
                <w:lang w:eastAsia="zh-CN"/>
              </w:rPr>
              <w:t>（</w:t>
            </w:r>
            <w:r>
              <w:rPr>
                <w:rFonts w:hint="eastAsia" w:ascii="宋体" w:hAnsi="宋体"/>
                <w:color w:val="auto"/>
                <w:spacing w:val="15"/>
                <w:kern w:val="0"/>
                <w:sz w:val="24"/>
                <w:lang w:val="en-US" w:eastAsia="zh-CN"/>
              </w:rPr>
              <w:t>包*）</w:t>
            </w:r>
          </w:p>
          <w:p w14:paraId="3B4364C8">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lang w:val="en-US" w:eastAsia="zh-CN"/>
              </w:rPr>
              <w:t>服务</w:t>
            </w:r>
            <w:r>
              <w:rPr>
                <w:rFonts w:hint="eastAsia" w:ascii="宋体" w:hAnsi="宋体"/>
                <w:color w:val="auto"/>
                <w:spacing w:val="15"/>
                <w:kern w:val="0"/>
                <w:sz w:val="24"/>
                <w:lang w:eastAsia="zh-CN"/>
              </w:rPr>
              <w:t>商</w:t>
            </w:r>
            <w:r>
              <w:rPr>
                <w:rFonts w:hint="eastAsia" w:ascii="宋体" w:hAnsi="宋体"/>
                <w:color w:val="auto"/>
                <w:spacing w:val="15"/>
                <w:kern w:val="0"/>
                <w:sz w:val="24"/>
              </w:rPr>
              <w:t>：</w:t>
            </w:r>
          </w:p>
          <w:p w14:paraId="5072E404">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rPr>
              <w:t>在</w:t>
            </w:r>
            <w:r>
              <w:rPr>
                <w:rFonts w:hint="eastAsia" w:ascii="宋体" w:hAnsi="宋体"/>
                <w:color w:val="auto"/>
                <w:spacing w:val="15"/>
                <w:kern w:val="0"/>
                <w:sz w:val="24"/>
                <w:u w:val="single"/>
              </w:rPr>
              <w:t>20</w:t>
            </w:r>
            <w:r>
              <w:rPr>
                <w:rFonts w:ascii="宋体" w:hAnsi="宋体"/>
                <w:color w:val="auto"/>
                <w:spacing w:val="15"/>
                <w:kern w:val="0"/>
                <w:sz w:val="24"/>
                <w:u w:val="single"/>
              </w:rPr>
              <w:t>2</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u w:val="single"/>
              </w:rPr>
              <w:t>年</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rPr>
              <w:t>月</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rPr>
              <w:t>日上午</w:t>
            </w:r>
            <w:r>
              <w:rPr>
                <w:rFonts w:hint="eastAsia" w:ascii="宋体" w:hAnsi="宋体"/>
                <w:color w:val="auto"/>
                <w:spacing w:val="15"/>
                <w:kern w:val="0"/>
                <w:sz w:val="24"/>
                <w:u w:val="single"/>
              </w:rPr>
              <w:t xml:space="preserve"> </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rPr>
              <w:t xml:space="preserve"> 时</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rPr>
              <w:t>分，此时间以前不得开封。</w:t>
            </w:r>
          </w:p>
        </w:tc>
      </w:tr>
    </w:tbl>
    <w:p w14:paraId="645A8B52">
      <w:pPr>
        <w:adjustRightInd w:val="0"/>
        <w:snapToGrid w:val="0"/>
        <w:spacing w:line="360" w:lineRule="auto"/>
        <w:ind w:firstLine="480"/>
        <w:rPr>
          <w:rFonts w:ascii="宋体" w:hAnsi="宋体"/>
          <w:color w:val="auto"/>
          <w:sz w:val="24"/>
        </w:rPr>
      </w:pPr>
    </w:p>
    <w:p w14:paraId="1DD8F1D2">
      <w:pPr>
        <w:adjustRightInd w:val="0"/>
        <w:snapToGrid w:val="0"/>
        <w:spacing w:line="360" w:lineRule="auto"/>
        <w:ind w:firstLine="480"/>
        <w:rPr>
          <w:rFonts w:ascii="宋体" w:hAnsi="宋体"/>
          <w:color w:val="auto"/>
          <w:sz w:val="24"/>
        </w:rPr>
      </w:pPr>
      <w:r>
        <w:rPr>
          <w:rFonts w:hint="eastAsia" w:ascii="宋体" w:hAnsi="宋体"/>
          <w:color w:val="auto"/>
          <w:sz w:val="24"/>
        </w:rPr>
        <w:t>密封袋不得有任何修饰、破损及其他痕迹。如果</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没有按上述要求密封，</w:t>
      </w:r>
      <w:r>
        <w:rPr>
          <w:rFonts w:hint="eastAsia" w:ascii="宋体" w:hAnsi="宋体"/>
          <w:color w:val="auto"/>
          <w:sz w:val="24"/>
          <w:lang w:eastAsia="zh-CN"/>
        </w:rPr>
        <w:t>遴选人</w:t>
      </w:r>
      <w:r>
        <w:rPr>
          <w:rFonts w:hint="eastAsia" w:ascii="宋体" w:hAnsi="宋体"/>
          <w:color w:val="auto"/>
          <w:sz w:val="24"/>
        </w:rPr>
        <w:t>将不承担</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错放或提前开封的责任，</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将予以拒绝。</w:t>
      </w:r>
    </w:p>
    <w:p w14:paraId="3F6B5CEF">
      <w:pPr>
        <w:adjustRightInd w:val="0"/>
        <w:snapToGrid w:val="0"/>
        <w:spacing w:line="360" w:lineRule="auto"/>
        <w:ind w:firstLine="480"/>
        <w:rPr>
          <w:rFonts w:ascii="宋体" w:hAnsi="宋体"/>
          <w:color w:val="auto"/>
          <w:sz w:val="24"/>
        </w:rPr>
      </w:pPr>
      <w:r>
        <w:rPr>
          <w:rFonts w:hint="eastAsia" w:ascii="宋体" w:hAnsi="宋体"/>
          <w:color w:val="auto"/>
          <w:sz w:val="24"/>
        </w:rPr>
        <w:t>（6）遴选有效期为</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递交的截止时间起90天，在此期限内，凡符合遴选公告和遴选文件的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均保持有效。本次</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资料均不退还。</w:t>
      </w:r>
    </w:p>
    <w:p w14:paraId="504E4626">
      <w:pPr>
        <w:pStyle w:val="10"/>
        <w:jc w:val="center"/>
        <w:outlineLvl w:val="9"/>
        <w:rPr>
          <w:rFonts w:hint="eastAsia" w:ascii="仿宋_GB2312" w:hAnsi="仿宋" w:eastAsia="仿宋_GB2312"/>
          <w:b/>
          <w:sz w:val="48"/>
          <w:szCs w:val="48"/>
        </w:rPr>
      </w:pPr>
    </w:p>
    <w:p w14:paraId="3EC6D136">
      <w:pPr>
        <w:pStyle w:val="10"/>
        <w:jc w:val="center"/>
        <w:outlineLvl w:val="9"/>
        <w:rPr>
          <w:rFonts w:hint="eastAsia" w:ascii="仿宋_GB2312" w:hAnsi="仿宋" w:eastAsia="仿宋_GB2312"/>
          <w:b/>
          <w:sz w:val="48"/>
          <w:szCs w:val="48"/>
        </w:rPr>
      </w:pPr>
    </w:p>
    <w:p w14:paraId="1BFFD9CF">
      <w:pPr>
        <w:pStyle w:val="10"/>
        <w:jc w:val="center"/>
        <w:outlineLvl w:val="9"/>
        <w:rPr>
          <w:rFonts w:hint="eastAsia" w:ascii="仿宋_GB2312" w:hAnsi="仿宋" w:eastAsia="仿宋_GB2312"/>
          <w:b/>
          <w:sz w:val="48"/>
          <w:szCs w:val="48"/>
        </w:rPr>
      </w:pPr>
    </w:p>
    <w:p w14:paraId="4C0321B9">
      <w:pPr>
        <w:pStyle w:val="10"/>
        <w:jc w:val="center"/>
        <w:outlineLvl w:val="9"/>
        <w:rPr>
          <w:rFonts w:hint="eastAsia" w:ascii="仿宋_GB2312" w:hAnsi="仿宋" w:eastAsia="仿宋_GB2312"/>
          <w:b/>
          <w:sz w:val="48"/>
          <w:szCs w:val="48"/>
        </w:rPr>
      </w:pPr>
    </w:p>
    <w:p w14:paraId="60AEC8D9">
      <w:pPr>
        <w:pStyle w:val="10"/>
        <w:jc w:val="center"/>
        <w:outlineLvl w:val="9"/>
        <w:rPr>
          <w:rFonts w:hint="eastAsia" w:ascii="仿宋_GB2312" w:hAnsi="仿宋" w:eastAsia="仿宋_GB2312"/>
          <w:b/>
          <w:sz w:val="48"/>
          <w:szCs w:val="48"/>
        </w:rPr>
      </w:pPr>
    </w:p>
    <w:p w14:paraId="4CE8814F">
      <w:pPr>
        <w:pStyle w:val="10"/>
        <w:jc w:val="center"/>
        <w:outlineLvl w:val="9"/>
        <w:rPr>
          <w:rFonts w:hint="eastAsia" w:ascii="仿宋_GB2312" w:hAnsi="仿宋" w:eastAsia="仿宋_GB2312"/>
          <w:b/>
          <w:sz w:val="48"/>
          <w:szCs w:val="48"/>
        </w:rPr>
      </w:pPr>
    </w:p>
    <w:p w14:paraId="23DCF98E">
      <w:pPr>
        <w:pStyle w:val="10"/>
        <w:jc w:val="center"/>
        <w:outlineLvl w:val="9"/>
        <w:rPr>
          <w:rFonts w:hint="eastAsia" w:ascii="仿宋_GB2312" w:hAnsi="仿宋" w:eastAsia="仿宋_GB2312"/>
          <w:b/>
          <w:sz w:val="48"/>
          <w:szCs w:val="48"/>
        </w:rPr>
      </w:pPr>
    </w:p>
    <w:p w14:paraId="7496B2EF">
      <w:pPr>
        <w:pStyle w:val="10"/>
        <w:jc w:val="center"/>
        <w:outlineLvl w:val="9"/>
        <w:rPr>
          <w:rFonts w:ascii="仿宋_GB2312" w:hAnsi="仿宋" w:eastAsia="仿宋_GB2312"/>
          <w:b/>
          <w:sz w:val="48"/>
          <w:szCs w:val="48"/>
        </w:rPr>
      </w:pPr>
      <w:r>
        <w:rPr>
          <w:rFonts w:hint="eastAsia" w:ascii="仿宋_GB2312" w:hAnsi="仿宋" w:eastAsia="仿宋_GB2312"/>
          <w:b/>
          <w:sz w:val="48"/>
          <w:szCs w:val="48"/>
        </w:rPr>
        <w:t>中山市小榄人民医院招标采购代理机构及电子采购平台遴选项目</w:t>
      </w:r>
    </w:p>
    <w:p w14:paraId="4AC1DDA9">
      <w:pPr>
        <w:pStyle w:val="10"/>
        <w:spacing w:line="360" w:lineRule="auto"/>
        <w:jc w:val="center"/>
        <w:rPr>
          <w:rFonts w:hint="eastAsia" w:hAnsi="宋体" w:eastAsia="宋体"/>
          <w:b/>
          <w:color w:val="000000"/>
          <w:sz w:val="36"/>
          <w:szCs w:val="36"/>
          <w:lang w:val="en-US" w:eastAsia="zh-CN"/>
        </w:rPr>
      </w:pPr>
    </w:p>
    <w:p w14:paraId="44C05141">
      <w:pPr>
        <w:pStyle w:val="10"/>
        <w:spacing w:line="360" w:lineRule="auto"/>
        <w:jc w:val="center"/>
        <w:rPr>
          <w:rFonts w:hint="eastAsia" w:hAnsi="宋体" w:eastAsia="宋体"/>
          <w:b/>
          <w:color w:val="000000"/>
          <w:sz w:val="36"/>
          <w:szCs w:val="36"/>
          <w:lang w:val="en-US" w:eastAsia="zh-CN"/>
        </w:rPr>
      </w:pPr>
    </w:p>
    <w:p w14:paraId="3A9BD4A2">
      <w:pPr>
        <w:pStyle w:val="10"/>
        <w:spacing w:line="360" w:lineRule="auto"/>
        <w:jc w:val="center"/>
        <w:rPr>
          <w:rFonts w:hint="eastAsia" w:hAnsi="宋体" w:eastAsia="宋体"/>
          <w:b/>
          <w:color w:val="000000"/>
          <w:sz w:val="36"/>
          <w:szCs w:val="36"/>
          <w:lang w:val="en-US" w:eastAsia="zh-CN"/>
        </w:rPr>
      </w:pPr>
    </w:p>
    <w:p w14:paraId="6F958F8E">
      <w:pPr>
        <w:pStyle w:val="10"/>
        <w:spacing w:line="360" w:lineRule="auto"/>
        <w:ind w:firstLine="3614" w:firstLineChars="1000"/>
        <w:rPr>
          <w:rFonts w:hAnsi="宋体"/>
          <w:b/>
          <w:color w:val="000000"/>
          <w:sz w:val="36"/>
          <w:szCs w:val="36"/>
        </w:rPr>
      </w:pPr>
      <w:r>
        <w:rPr>
          <w:rFonts w:hint="eastAsia" w:hAnsi="宋体"/>
          <w:b/>
          <w:color w:val="000000"/>
          <w:sz w:val="36"/>
          <w:szCs w:val="36"/>
          <w:lang w:val="en-US" w:eastAsia="zh-CN"/>
        </w:rPr>
        <w:t>响应</w:t>
      </w:r>
      <w:r>
        <w:rPr>
          <w:rFonts w:hint="eastAsia" w:hAnsi="宋体"/>
          <w:b/>
          <w:color w:val="000000"/>
          <w:sz w:val="36"/>
          <w:szCs w:val="36"/>
        </w:rPr>
        <w:t>文件</w:t>
      </w:r>
    </w:p>
    <w:p w14:paraId="0240750A">
      <w:pPr>
        <w:pStyle w:val="10"/>
        <w:spacing w:line="360" w:lineRule="auto"/>
        <w:ind w:firstLine="2891" w:firstLineChars="800"/>
        <w:rPr>
          <w:rFonts w:hAnsi="宋体"/>
          <w:b/>
          <w:color w:val="000000"/>
          <w:sz w:val="36"/>
          <w:szCs w:val="36"/>
        </w:rPr>
      </w:pPr>
      <w:r>
        <w:rPr>
          <w:rFonts w:hint="eastAsia" w:hAnsi="宋体"/>
          <w:b/>
          <w:color w:val="000000"/>
          <w:sz w:val="36"/>
          <w:szCs w:val="36"/>
        </w:rPr>
        <w:t>（正本 / 副本）</w:t>
      </w:r>
    </w:p>
    <w:p w14:paraId="55C349AB">
      <w:pPr>
        <w:pStyle w:val="10"/>
        <w:spacing w:line="360" w:lineRule="auto"/>
        <w:jc w:val="center"/>
        <w:rPr>
          <w:rFonts w:hAnsi="宋体"/>
          <w:b/>
          <w:color w:val="C00000"/>
          <w:sz w:val="36"/>
          <w:szCs w:val="36"/>
        </w:rPr>
      </w:pPr>
      <w:r>
        <w:rPr>
          <w:rFonts w:hint="eastAsia" w:hAnsi="宋体"/>
          <w:b/>
          <w:color w:val="C00000"/>
          <w:sz w:val="36"/>
          <w:szCs w:val="36"/>
        </w:rPr>
        <w:t>（加盖骑缝章）</w:t>
      </w:r>
    </w:p>
    <w:p w14:paraId="52D3A134">
      <w:pPr>
        <w:pStyle w:val="10"/>
        <w:spacing w:line="360" w:lineRule="auto"/>
        <w:ind w:firstLine="2891" w:firstLineChars="800"/>
        <w:rPr>
          <w:rFonts w:hAnsi="宋体"/>
          <w:b/>
          <w:color w:val="000000"/>
          <w:sz w:val="36"/>
          <w:szCs w:val="36"/>
        </w:rPr>
      </w:pPr>
    </w:p>
    <w:p w14:paraId="135E9774">
      <w:pPr>
        <w:pStyle w:val="10"/>
        <w:spacing w:line="360" w:lineRule="auto"/>
        <w:jc w:val="center"/>
        <w:rPr>
          <w:rFonts w:ascii="方正大标宋简体" w:hAnsi="方正大标宋简体" w:eastAsia="方正大标宋简体" w:cs="方正大标宋简体"/>
          <w:b/>
          <w:color w:val="000000"/>
          <w:sz w:val="36"/>
          <w:szCs w:val="36"/>
        </w:rPr>
      </w:pPr>
    </w:p>
    <w:p w14:paraId="6DC8F6F6">
      <w:pPr>
        <w:pStyle w:val="10"/>
        <w:spacing w:line="360" w:lineRule="auto"/>
        <w:jc w:val="center"/>
        <w:rPr>
          <w:rFonts w:hAnsi="宋体"/>
          <w:b/>
          <w:color w:val="000000"/>
          <w:sz w:val="36"/>
          <w:szCs w:val="36"/>
        </w:rPr>
      </w:pPr>
    </w:p>
    <w:p w14:paraId="488A28F6">
      <w:pPr>
        <w:pStyle w:val="10"/>
        <w:spacing w:line="360" w:lineRule="auto"/>
        <w:rPr>
          <w:rFonts w:hAnsi="宋体"/>
          <w:b/>
          <w:color w:val="000000"/>
          <w:sz w:val="36"/>
          <w:szCs w:val="36"/>
        </w:rPr>
      </w:pPr>
    </w:p>
    <w:p w14:paraId="79E41E0A">
      <w:pPr>
        <w:pStyle w:val="10"/>
        <w:spacing w:line="360" w:lineRule="auto"/>
        <w:ind w:firstLine="1084" w:firstLineChars="300"/>
        <w:rPr>
          <w:rFonts w:hAnsi="宋体"/>
          <w:b/>
          <w:color w:val="000000"/>
          <w:sz w:val="36"/>
          <w:szCs w:val="36"/>
        </w:rPr>
      </w:pPr>
    </w:p>
    <w:p w14:paraId="67B03E79">
      <w:pPr>
        <w:pStyle w:val="10"/>
        <w:spacing w:line="360" w:lineRule="auto"/>
        <w:rPr>
          <w:rFonts w:hAnsi="宋体"/>
          <w:b/>
          <w:color w:val="000000"/>
          <w:sz w:val="36"/>
          <w:szCs w:val="36"/>
        </w:rPr>
      </w:pPr>
    </w:p>
    <w:p w14:paraId="7EFEC995">
      <w:pPr>
        <w:pStyle w:val="10"/>
        <w:spacing w:line="360" w:lineRule="auto"/>
        <w:ind w:left="1898" w:leftChars="904" w:firstLine="0" w:firstLineChars="0"/>
        <w:rPr>
          <w:rFonts w:hint="default" w:hAnsi="宋体" w:eastAsia="宋体"/>
          <w:b/>
          <w:color w:val="000000"/>
          <w:sz w:val="30"/>
          <w:szCs w:val="30"/>
          <w:u w:val="single"/>
          <w:lang w:val="en-US" w:eastAsia="zh-CN"/>
        </w:rPr>
      </w:pPr>
      <w:r>
        <w:rPr>
          <w:rFonts w:hint="eastAsia" w:hAnsi="宋体"/>
          <w:b/>
          <w:color w:val="000000"/>
          <w:spacing w:val="0"/>
          <w:kern w:val="0"/>
          <w:sz w:val="30"/>
          <w:szCs w:val="30"/>
          <w:u w:val="none"/>
          <w:fitText w:val="1800" w:id="1872785053"/>
          <w:lang w:val="en-US" w:eastAsia="zh-CN"/>
        </w:rPr>
        <w:t>服务</w:t>
      </w:r>
      <w:r>
        <w:rPr>
          <w:rFonts w:hint="eastAsia" w:hAnsi="宋体"/>
          <w:b/>
          <w:color w:val="000000"/>
          <w:spacing w:val="0"/>
          <w:kern w:val="0"/>
          <w:sz w:val="30"/>
          <w:szCs w:val="30"/>
          <w:u w:val="none"/>
          <w:fitText w:val="1800" w:id="1872785053"/>
        </w:rPr>
        <w:t>商名称：</w:t>
      </w:r>
      <w:r>
        <w:rPr>
          <w:rFonts w:hint="eastAsia" w:hAnsi="宋体"/>
          <w:b/>
          <w:color w:val="000000"/>
          <w:kern w:val="0"/>
          <w:sz w:val="30"/>
          <w:szCs w:val="30"/>
          <w:u w:val="single"/>
          <w:lang w:val="en-US" w:eastAsia="zh-CN"/>
        </w:rPr>
        <w:t xml:space="preserve">                  </w:t>
      </w:r>
    </w:p>
    <w:p w14:paraId="72DB149A">
      <w:pPr>
        <w:pStyle w:val="10"/>
        <w:spacing w:line="360" w:lineRule="auto"/>
        <w:ind w:left="1898" w:leftChars="904" w:firstLine="0" w:firstLineChars="0"/>
        <w:rPr>
          <w:rFonts w:hint="eastAsia" w:hAnsi="宋体"/>
          <w:b/>
          <w:color w:val="000000"/>
          <w:sz w:val="30"/>
          <w:szCs w:val="30"/>
          <w:u w:val="none"/>
          <w:lang w:val="en-US" w:eastAsia="zh-CN"/>
        </w:rPr>
      </w:pPr>
      <w:r>
        <w:rPr>
          <w:rFonts w:hint="eastAsia" w:hAnsi="宋体"/>
          <w:b/>
          <w:color w:val="000000"/>
          <w:spacing w:val="100"/>
          <w:kern w:val="0"/>
          <w:sz w:val="30"/>
          <w:szCs w:val="30"/>
          <w:u w:val="none"/>
          <w:fitText w:val="1800" w:id="1209826648"/>
          <w:lang w:val="en-US" w:eastAsia="zh-CN"/>
        </w:rPr>
        <w:t>联系人</w:t>
      </w:r>
      <w:r>
        <w:rPr>
          <w:rFonts w:hint="eastAsia" w:hAnsi="宋体"/>
          <w:b/>
          <w:color w:val="000000"/>
          <w:spacing w:val="0"/>
          <w:kern w:val="0"/>
          <w:sz w:val="30"/>
          <w:szCs w:val="30"/>
          <w:u w:val="none"/>
          <w:fitText w:val="1800" w:id="1209826648"/>
          <w:lang w:val="en-US" w:eastAsia="zh-CN"/>
        </w:rPr>
        <w:t>：</w:t>
      </w:r>
      <w:r>
        <w:rPr>
          <w:rFonts w:hint="eastAsia" w:hAnsi="宋体"/>
          <w:b/>
          <w:color w:val="000000"/>
          <w:kern w:val="0"/>
          <w:sz w:val="30"/>
          <w:szCs w:val="30"/>
          <w:u w:val="single"/>
          <w:lang w:val="en-US" w:eastAsia="zh-CN"/>
        </w:rPr>
        <w:t xml:space="preserve">                  </w:t>
      </w:r>
    </w:p>
    <w:p w14:paraId="02CC37AC">
      <w:pPr>
        <w:pStyle w:val="10"/>
        <w:spacing w:line="360" w:lineRule="auto"/>
        <w:ind w:left="1898" w:leftChars="904" w:firstLine="0" w:firstLineChars="0"/>
        <w:rPr>
          <w:rFonts w:hint="eastAsia" w:hAnsi="宋体"/>
          <w:b/>
          <w:color w:val="000000"/>
          <w:sz w:val="30"/>
          <w:szCs w:val="30"/>
          <w:u w:val="none"/>
          <w:lang w:val="en-US" w:eastAsia="zh-CN"/>
        </w:rPr>
      </w:pPr>
      <w:r>
        <w:rPr>
          <w:rFonts w:hint="eastAsia" w:hAnsi="宋体"/>
          <w:b/>
          <w:color w:val="000000"/>
          <w:spacing w:val="37"/>
          <w:kern w:val="0"/>
          <w:sz w:val="30"/>
          <w:szCs w:val="30"/>
          <w:u w:val="none"/>
          <w:fitText w:val="1800" w:id="670193585"/>
          <w:lang w:val="en-US" w:eastAsia="zh-CN"/>
        </w:rPr>
        <w:t>联系方式</w:t>
      </w:r>
      <w:r>
        <w:rPr>
          <w:rFonts w:hint="eastAsia" w:hAnsi="宋体"/>
          <w:b/>
          <w:color w:val="000000"/>
          <w:spacing w:val="2"/>
          <w:kern w:val="0"/>
          <w:sz w:val="30"/>
          <w:szCs w:val="30"/>
          <w:u w:val="none"/>
          <w:fitText w:val="1800" w:id="670193585"/>
          <w:lang w:val="en-US" w:eastAsia="zh-CN"/>
        </w:rPr>
        <w:t>：</w:t>
      </w:r>
      <w:r>
        <w:rPr>
          <w:rFonts w:hint="eastAsia" w:hAnsi="宋体"/>
          <w:b/>
          <w:color w:val="000000"/>
          <w:kern w:val="0"/>
          <w:sz w:val="30"/>
          <w:szCs w:val="30"/>
          <w:u w:val="single"/>
          <w:lang w:val="en-US" w:eastAsia="zh-CN"/>
        </w:rPr>
        <w:t xml:space="preserve">                  </w:t>
      </w:r>
    </w:p>
    <w:p w14:paraId="3D4980B0">
      <w:pPr>
        <w:pStyle w:val="10"/>
        <w:spacing w:line="360" w:lineRule="auto"/>
        <w:ind w:left="1898" w:leftChars="904" w:firstLine="0" w:firstLineChars="0"/>
        <w:rPr>
          <w:rFonts w:hint="eastAsia" w:hAnsi="宋体"/>
          <w:b/>
          <w:color w:val="000000"/>
          <w:sz w:val="30"/>
          <w:szCs w:val="30"/>
          <w:u w:val="none"/>
          <w:lang w:val="en-US" w:eastAsia="zh-CN"/>
        </w:rPr>
      </w:pPr>
      <w:r>
        <w:rPr>
          <w:rFonts w:hint="eastAsia" w:hAnsi="宋体"/>
          <w:b/>
          <w:color w:val="000000"/>
          <w:spacing w:val="37"/>
          <w:kern w:val="0"/>
          <w:sz w:val="30"/>
          <w:szCs w:val="30"/>
          <w:u w:val="none"/>
          <w:fitText w:val="1800" w:id="995392695"/>
          <w:lang w:val="en-US" w:eastAsia="zh-CN"/>
        </w:rPr>
        <w:t>邮箱地址</w:t>
      </w:r>
      <w:r>
        <w:rPr>
          <w:rFonts w:hint="eastAsia" w:hAnsi="宋体"/>
          <w:b/>
          <w:color w:val="000000"/>
          <w:spacing w:val="2"/>
          <w:kern w:val="0"/>
          <w:sz w:val="30"/>
          <w:szCs w:val="30"/>
          <w:u w:val="none"/>
          <w:fitText w:val="1800" w:id="995392695"/>
          <w:lang w:val="en-US" w:eastAsia="zh-CN"/>
        </w:rPr>
        <w:t>：</w:t>
      </w:r>
      <w:r>
        <w:rPr>
          <w:rFonts w:hint="eastAsia" w:hAnsi="宋体"/>
          <w:b/>
          <w:color w:val="000000"/>
          <w:kern w:val="0"/>
          <w:sz w:val="30"/>
          <w:szCs w:val="30"/>
          <w:u w:val="single"/>
          <w:lang w:val="en-US" w:eastAsia="zh-CN"/>
        </w:rPr>
        <w:t xml:space="preserve">                  </w:t>
      </w:r>
    </w:p>
    <w:p w14:paraId="20692562">
      <w:pPr>
        <w:pStyle w:val="10"/>
        <w:tabs>
          <w:tab w:val="left" w:pos="1680"/>
        </w:tabs>
        <w:spacing w:line="360" w:lineRule="auto"/>
        <w:ind w:left="1898" w:leftChars="904" w:firstLine="0" w:firstLineChars="0"/>
        <w:rPr>
          <w:rFonts w:ascii="宋体" w:hAnsi="宋体"/>
          <w:b/>
          <w:color w:val="000000"/>
          <w:sz w:val="30"/>
          <w:szCs w:val="30"/>
        </w:rPr>
      </w:pPr>
      <w:r>
        <w:rPr>
          <w:rFonts w:hint="eastAsia" w:ascii="宋体" w:hAnsi="宋体"/>
          <w:b/>
          <w:color w:val="000000"/>
          <w:sz w:val="30"/>
          <w:szCs w:val="30"/>
        </w:rPr>
        <w:t>日期：</w:t>
      </w:r>
      <w:r>
        <w:rPr>
          <w:rFonts w:hint="eastAsia" w:ascii="宋体" w:hAnsi="宋体"/>
          <w:b/>
          <w:color w:val="000000"/>
          <w:sz w:val="30"/>
          <w:szCs w:val="30"/>
          <w:u w:val="single"/>
        </w:rPr>
        <w:t xml:space="preserve">       </w:t>
      </w:r>
      <w:r>
        <w:rPr>
          <w:rFonts w:hint="eastAsia" w:ascii="宋体" w:hAnsi="宋体"/>
          <w:b/>
          <w:color w:val="000000"/>
          <w:sz w:val="30"/>
          <w:szCs w:val="30"/>
        </w:rPr>
        <w:t>年</w:t>
      </w:r>
      <w:r>
        <w:rPr>
          <w:rFonts w:hint="eastAsia" w:ascii="宋体" w:hAnsi="宋体"/>
          <w:b/>
          <w:color w:val="000000"/>
          <w:sz w:val="30"/>
          <w:szCs w:val="30"/>
          <w:u w:val="single"/>
        </w:rPr>
        <w:t xml:space="preserve">      </w:t>
      </w:r>
      <w:r>
        <w:rPr>
          <w:rFonts w:hint="eastAsia" w:ascii="宋体" w:hAnsi="宋体"/>
          <w:b/>
          <w:color w:val="000000"/>
          <w:sz w:val="30"/>
          <w:szCs w:val="30"/>
        </w:rPr>
        <w:t>月</w:t>
      </w:r>
      <w:r>
        <w:rPr>
          <w:rFonts w:hint="eastAsia" w:ascii="宋体" w:hAnsi="宋体"/>
          <w:b/>
          <w:color w:val="000000"/>
          <w:sz w:val="30"/>
          <w:szCs w:val="30"/>
          <w:u w:val="single"/>
        </w:rPr>
        <w:t xml:space="preserve">      </w:t>
      </w:r>
      <w:r>
        <w:rPr>
          <w:rFonts w:hint="eastAsia" w:ascii="宋体" w:hAnsi="宋体"/>
          <w:b/>
          <w:color w:val="000000"/>
          <w:sz w:val="30"/>
          <w:szCs w:val="30"/>
        </w:rPr>
        <w:t>日</w:t>
      </w:r>
    </w:p>
    <w:p w14:paraId="6F9B1F7F">
      <w:pPr>
        <w:pStyle w:val="5"/>
        <w:ind w:firstLine="0"/>
        <w:rPr>
          <w:rFonts w:ascii="宋体" w:hAnsi="宋体"/>
          <w:b/>
          <w:color w:val="000000"/>
          <w:sz w:val="30"/>
          <w:szCs w:val="30"/>
        </w:rPr>
      </w:pPr>
      <w:r>
        <w:rPr>
          <w:rFonts w:ascii="宋体" w:hAnsi="宋体"/>
          <w:b/>
          <w:color w:val="000000"/>
          <w:sz w:val="30"/>
          <w:szCs w:val="30"/>
        </w:rPr>
        <w:br w:type="page"/>
      </w:r>
    </w:p>
    <w:p w14:paraId="01F696EA">
      <w:pPr>
        <w:pStyle w:val="5"/>
        <w:ind w:firstLine="0"/>
        <w:jc w:val="center"/>
      </w:pPr>
      <w:r>
        <w:rPr>
          <w:rFonts w:hint="eastAsia" w:ascii="宋体" w:hAnsi="宋体"/>
          <w:b/>
          <w:color w:val="000000"/>
          <w:sz w:val="30"/>
          <w:szCs w:val="30"/>
        </w:rPr>
        <w:t>目录</w:t>
      </w:r>
    </w:p>
    <w:tbl>
      <w:tblPr>
        <w:tblStyle w:val="18"/>
        <w:tblpPr w:leftFromText="180" w:rightFromText="180" w:vertAnchor="text" w:horzAnchor="page" w:tblpXSpec="center" w:tblpY="304"/>
        <w:tblOverlap w:val="never"/>
        <w:tblW w:w="7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6860"/>
      </w:tblGrid>
      <w:tr w14:paraId="5CFF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96" w:type="dxa"/>
            <w:vAlign w:val="center"/>
          </w:tcPr>
          <w:p w14:paraId="6A8F3E4B">
            <w:pPr>
              <w:spacing w:line="180" w:lineRule="auto"/>
              <w:jc w:val="center"/>
              <w:rPr>
                <w:rFonts w:ascii="宋体" w:hAnsi="宋体" w:cs="宋体"/>
                <w:b/>
                <w:bCs/>
                <w:sz w:val="28"/>
                <w:szCs w:val="28"/>
              </w:rPr>
            </w:pPr>
            <w:r>
              <w:rPr>
                <w:rFonts w:hint="eastAsia" w:ascii="宋体" w:hAnsi="宋体" w:cs="宋体"/>
                <w:b/>
                <w:bCs/>
                <w:sz w:val="28"/>
                <w:szCs w:val="28"/>
              </w:rPr>
              <w:t>序号</w:t>
            </w:r>
          </w:p>
        </w:tc>
        <w:tc>
          <w:tcPr>
            <w:tcW w:w="6860" w:type="dxa"/>
            <w:vAlign w:val="center"/>
          </w:tcPr>
          <w:p w14:paraId="7ECC6DAD">
            <w:pPr>
              <w:spacing w:line="180" w:lineRule="auto"/>
              <w:jc w:val="center"/>
              <w:rPr>
                <w:rFonts w:ascii="宋体" w:hAnsi="宋体" w:cs="宋体"/>
                <w:b/>
                <w:bCs/>
                <w:sz w:val="28"/>
                <w:szCs w:val="28"/>
              </w:rPr>
            </w:pPr>
            <w:r>
              <w:rPr>
                <w:rFonts w:hint="eastAsia" w:ascii="宋体" w:hAnsi="宋体" w:cs="宋体"/>
                <w:b/>
                <w:bCs/>
                <w:sz w:val="28"/>
                <w:szCs w:val="28"/>
              </w:rPr>
              <w:t>材料要求（采购代理机构）</w:t>
            </w:r>
          </w:p>
        </w:tc>
      </w:tr>
      <w:tr w14:paraId="4760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796" w:type="dxa"/>
            <w:vAlign w:val="center"/>
          </w:tcPr>
          <w:p w14:paraId="07C6B118">
            <w:pPr>
              <w:spacing w:line="180" w:lineRule="auto"/>
              <w:jc w:val="center"/>
              <w:rPr>
                <w:rFonts w:ascii="宋体" w:hAnsi="宋体" w:cs="宋体"/>
                <w:szCs w:val="21"/>
              </w:rPr>
            </w:pPr>
          </w:p>
        </w:tc>
        <w:tc>
          <w:tcPr>
            <w:tcW w:w="6860" w:type="dxa"/>
            <w:vAlign w:val="center"/>
          </w:tcPr>
          <w:p w14:paraId="3ACEEB6E">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
                <w:color w:val="000000"/>
                <w:szCs w:val="21"/>
              </w:rPr>
              <w:t>第一部分 资格性文件</w:t>
            </w:r>
          </w:p>
        </w:tc>
      </w:tr>
      <w:tr w14:paraId="3B3F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796" w:type="dxa"/>
            <w:vAlign w:val="center"/>
          </w:tcPr>
          <w:p w14:paraId="14F6A642">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1</w:t>
            </w:r>
          </w:p>
        </w:tc>
        <w:tc>
          <w:tcPr>
            <w:tcW w:w="6860" w:type="dxa"/>
            <w:vAlign w:val="center"/>
          </w:tcPr>
          <w:p w14:paraId="34B128FE">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廉洁承诺书</w:t>
            </w:r>
          </w:p>
        </w:tc>
      </w:tr>
      <w:tr w14:paraId="7BA9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796" w:type="dxa"/>
            <w:vAlign w:val="center"/>
          </w:tcPr>
          <w:p w14:paraId="31BE20E0">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2</w:t>
            </w:r>
          </w:p>
        </w:tc>
        <w:tc>
          <w:tcPr>
            <w:tcW w:w="6860" w:type="dxa"/>
            <w:vAlign w:val="center"/>
          </w:tcPr>
          <w:p w14:paraId="5DA5C7C0">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法定代表人/负责人资格证明书</w:t>
            </w:r>
          </w:p>
        </w:tc>
      </w:tr>
      <w:tr w14:paraId="034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6" w:type="dxa"/>
            <w:vAlign w:val="center"/>
          </w:tcPr>
          <w:p w14:paraId="74D59C4A">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3</w:t>
            </w:r>
          </w:p>
        </w:tc>
        <w:tc>
          <w:tcPr>
            <w:tcW w:w="6860" w:type="dxa"/>
            <w:vAlign w:val="center"/>
          </w:tcPr>
          <w:p w14:paraId="7FF009D3">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法定代表人/负责人授权委托书</w:t>
            </w:r>
          </w:p>
        </w:tc>
      </w:tr>
      <w:tr w14:paraId="6D76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96" w:type="dxa"/>
            <w:vAlign w:val="center"/>
          </w:tcPr>
          <w:p w14:paraId="2EBEBC06">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4</w:t>
            </w:r>
          </w:p>
        </w:tc>
        <w:tc>
          <w:tcPr>
            <w:tcW w:w="6860" w:type="dxa"/>
            <w:vAlign w:val="center"/>
          </w:tcPr>
          <w:p w14:paraId="5899B3CB">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公司营业执照等证件或多证合一证件的复印件</w:t>
            </w:r>
          </w:p>
        </w:tc>
      </w:tr>
      <w:tr w14:paraId="693C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96" w:type="dxa"/>
            <w:vAlign w:val="center"/>
          </w:tcPr>
          <w:p w14:paraId="05D1A87E">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5</w:t>
            </w:r>
          </w:p>
        </w:tc>
        <w:tc>
          <w:tcPr>
            <w:tcW w:w="6860" w:type="dxa"/>
            <w:vAlign w:val="center"/>
          </w:tcPr>
          <w:p w14:paraId="620100E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具有良好的商业信誉和健全财务会计制度</w:t>
            </w:r>
          </w:p>
        </w:tc>
      </w:tr>
      <w:tr w14:paraId="34C3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96" w:type="dxa"/>
            <w:vAlign w:val="center"/>
          </w:tcPr>
          <w:p w14:paraId="49F6513F">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6</w:t>
            </w:r>
          </w:p>
        </w:tc>
        <w:tc>
          <w:tcPr>
            <w:tcW w:w="6860" w:type="dxa"/>
            <w:vAlign w:val="center"/>
          </w:tcPr>
          <w:p w14:paraId="52514A25">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依法缴纳税收和社会保障资金的良好记录</w:t>
            </w:r>
          </w:p>
        </w:tc>
      </w:tr>
      <w:tr w14:paraId="1E3C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796" w:type="dxa"/>
            <w:vAlign w:val="center"/>
          </w:tcPr>
          <w:p w14:paraId="2E37F16F">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7</w:t>
            </w:r>
          </w:p>
        </w:tc>
        <w:tc>
          <w:tcPr>
            <w:tcW w:w="6860" w:type="dxa"/>
            <w:vAlign w:val="center"/>
          </w:tcPr>
          <w:p w14:paraId="0521E644">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eastAsia" w:ascii="宋体" w:hAnsi="宋体" w:eastAsia="宋体" w:cs="Times New Roman"/>
                <w:bCs/>
                <w:color w:val="000000"/>
                <w:szCs w:val="21"/>
              </w:rPr>
            </w:pPr>
            <w:r>
              <w:rPr>
                <w:rFonts w:hint="eastAsia" w:ascii="宋体" w:hAnsi="宋体" w:eastAsia="宋体" w:cs="Times New Roman"/>
                <w:bCs/>
                <w:color w:val="000000"/>
                <w:szCs w:val="21"/>
              </w:rPr>
              <w:t>参加本次遴选活动前三年内</w:t>
            </w:r>
            <w:r>
              <w:rPr>
                <w:rFonts w:hint="eastAsia" w:ascii="宋体" w:hAnsi="宋体" w:eastAsia="宋体" w:cs="Times New Roman"/>
                <w:bCs/>
                <w:color w:val="000000"/>
                <w:szCs w:val="21"/>
                <w:lang w:val="en-US" w:eastAsia="zh-CN"/>
              </w:rPr>
              <w:t>不存</w:t>
            </w:r>
            <w:r>
              <w:rPr>
                <w:rFonts w:hint="eastAsia" w:ascii="宋体" w:hAnsi="宋体" w:eastAsia="宋体" w:cs="Times New Roman"/>
                <w:bCs/>
                <w:color w:val="000000"/>
                <w:szCs w:val="21"/>
              </w:rPr>
              <w:t>在经营活动中没有重大违法记录</w:t>
            </w:r>
          </w:p>
        </w:tc>
      </w:tr>
      <w:tr w14:paraId="1F00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96" w:type="dxa"/>
            <w:vAlign w:val="center"/>
          </w:tcPr>
          <w:p w14:paraId="554A8BB2">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8</w:t>
            </w:r>
          </w:p>
        </w:tc>
        <w:tc>
          <w:tcPr>
            <w:tcW w:w="6860" w:type="dxa"/>
            <w:vAlign w:val="center"/>
          </w:tcPr>
          <w:p w14:paraId="34C101C2">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eastAsia" w:ascii="宋体" w:hAnsi="宋体" w:eastAsia="宋体" w:cs="Times New Roman"/>
                <w:bCs/>
                <w:color w:val="000000"/>
                <w:szCs w:val="21"/>
              </w:rPr>
            </w:pPr>
            <w:r>
              <w:rPr>
                <w:rFonts w:hint="eastAsia" w:ascii="宋体" w:hAnsi="宋体" w:eastAsia="宋体" w:cs="Times New Roman"/>
                <w:bCs/>
                <w:color w:val="000000"/>
                <w:szCs w:val="21"/>
              </w:rPr>
              <w:t>信用记录自查承诺函及网页证明</w:t>
            </w:r>
          </w:p>
        </w:tc>
      </w:tr>
      <w:tr w14:paraId="118F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796" w:type="dxa"/>
            <w:vAlign w:val="center"/>
          </w:tcPr>
          <w:p w14:paraId="6BB4045E">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9</w:t>
            </w:r>
          </w:p>
        </w:tc>
        <w:tc>
          <w:tcPr>
            <w:tcW w:w="6860" w:type="dxa"/>
            <w:vAlign w:val="center"/>
          </w:tcPr>
          <w:p w14:paraId="0176852B">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非联合体报名承诺函</w:t>
            </w:r>
          </w:p>
        </w:tc>
      </w:tr>
      <w:tr w14:paraId="0DAF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796" w:type="dxa"/>
            <w:vAlign w:val="center"/>
          </w:tcPr>
          <w:p w14:paraId="79683E71">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10</w:t>
            </w:r>
          </w:p>
        </w:tc>
        <w:tc>
          <w:tcPr>
            <w:tcW w:w="6860" w:type="dxa"/>
            <w:vAlign w:val="center"/>
          </w:tcPr>
          <w:p w14:paraId="2E959D7A">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广东省政府采购智慧云平台代理机构库查询结果网页截图</w:t>
            </w:r>
          </w:p>
        </w:tc>
      </w:tr>
      <w:tr w14:paraId="6D5C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6" w:type="dxa"/>
            <w:vAlign w:val="center"/>
          </w:tcPr>
          <w:p w14:paraId="6EA3BF5D">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11</w:t>
            </w:r>
          </w:p>
        </w:tc>
        <w:tc>
          <w:tcPr>
            <w:tcW w:w="6860" w:type="dxa"/>
            <w:vAlign w:val="center"/>
          </w:tcPr>
          <w:p w14:paraId="5D71D5F8">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广东省政府采购网代理机构项目业绩总数/中山市公共资源交易平台进场交易项目业绩总数证明文件</w:t>
            </w:r>
          </w:p>
        </w:tc>
      </w:tr>
      <w:tr w14:paraId="7277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776AE81B">
            <w:pPr>
              <w:spacing w:line="180" w:lineRule="auto"/>
              <w:jc w:val="center"/>
              <w:rPr>
                <w:rFonts w:ascii="宋体" w:hAnsi="宋体"/>
                <w:bCs/>
                <w:color w:val="000000"/>
                <w:szCs w:val="21"/>
              </w:rPr>
            </w:pPr>
          </w:p>
        </w:tc>
        <w:tc>
          <w:tcPr>
            <w:tcW w:w="6860" w:type="dxa"/>
            <w:vAlign w:val="center"/>
          </w:tcPr>
          <w:p w14:paraId="0F63FC8F">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第二部分 商务部分</w:t>
            </w:r>
          </w:p>
        </w:tc>
      </w:tr>
      <w:tr w14:paraId="41DF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96" w:type="dxa"/>
            <w:vAlign w:val="center"/>
          </w:tcPr>
          <w:p w14:paraId="3BBF41A7">
            <w:pPr>
              <w:spacing w:line="180"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w:t>
            </w:r>
          </w:p>
        </w:tc>
        <w:tc>
          <w:tcPr>
            <w:tcW w:w="6860" w:type="dxa"/>
            <w:vAlign w:val="center"/>
          </w:tcPr>
          <w:p w14:paraId="6C037A3E">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公司综合概况和履职情况</w:t>
            </w:r>
          </w:p>
        </w:tc>
      </w:tr>
      <w:tr w14:paraId="4258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796" w:type="dxa"/>
            <w:vAlign w:val="center"/>
          </w:tcPr>
          <w:p w14:paraId="00DDDFE3">
            <w:pPr>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2</w:t>
            </w:r>
          </w:p>
        </w:tc>
        <w:tc>
          <w:tcPr>
            <w:tcW w:w="6860" w:type="dxa"/>
            <w:vAlign w:val="center"/>
          </w:tcPr>
          <w:p w14:paraId="2C5396F3">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近</w:t>
            </w:r>
            <w:r>
              <w:rPr>
                <w:rFonts w:hint="eastAsia" w:ascii="宋体" w:hAnsi="宋体"/>
                <w:bCs/>
                <w:color w:val="000000"/>
                <w:szCs w:val="21"/>
                <w:lang w:val="en-US" w:eastAsia="zh-CN"/>
              </w:rPr>
              <w:t>5</w:t>
            </w:r>
            <w:r>
              <w:rPr>
                <w:rFonts w:hint="eastAsia" w:ascii="宋体" w:hAnsi="宋体"/>
                <w:bCs/>
                <w:color w:val="000000"/>
                <w:szCs w:val="21"/>
              </w:rPr>
              <w:t>年同类项目业绩情况</w:t>
            </w:r>
          </w:p>
        </w:tc>
      </w:tr>
      <w:tr w14:paraId="17CD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96" w:type="dxa"/>
            <w:vAlign w:val="center"/>
          </w:tcPr>
          <w:p w14:paraId="4E10C3EF">
            <w:pPr>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3</w:t>
            </w:r>
          </w:p>
        </w:tc>
        <w:tc>
          <w:tcPr>
            <w:tcW w:w="6860" w:type="dxa"/>
            <w:vAlign w:val="center"/>
          </w:tcPr>
          <w:p w14:paraId="271A64AF">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服务承诺函</w:t>
            </w:r>
          </w:p>
        </w:tc>
      </w:tr>
      <w:tr w14:paraId="64A1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96" w:type="dxa"/>
            <w:vAlign w:val="center"/>
          </w:tcPr>
          <w:p w14:paraId="47DDDBA2">
            <w:pPr>
              <w:spacing w:line="180" w:lineRule="auto"/>
              <w:jc w:val="center"/>
              <w:rPr>
                <w:rFonts w:ascii="宋体" w:hAnsi="宋体"/>
                <w:bCs/>
                <w:color w:val="000000"/>
                <w:szCs w:val="21"/>
              </w:rPr>
            </w:pPr>
          </w:p>
        </w:tc>
        <w:tc>
          <w:tcPr>
            <w:tcW w:w="6860" w:type="dxa"/>
            <w:vAlign w:val="center"/>
          </w:tcPr>
          <w:p w14:paraId="16E748D4">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第三部分 技术部分</w:t>
            </w:r>
          </w:p>
        </w:tc>
      </w:tr>
      <w:tr w14:paraId="3164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96" w:type="dxa"/>
            <w:vAlign w:val="center"/>
          </w:tcPr>
          <w:p w14:paraId="18ECCDC9">
            <w:pPr>
              <w:spacing w:line="180" w:lineRule="auto"/>
              <w:jc w:val="center"/>
              <w:rPr>
                <w:rFonts w:hint="eastAsia" w:ascii="宋体" w:hAnsi="宋体"/>
                <w:bCs/>
                <w:color w:val="000000"/>
                <w:szCs w:val="21"/>
              </w:rPr>
            </w:pPr>
            <w:r>
              <w:rPr>
                <w:rFonts w:hint="eastAsia" w:ascii="宋体" w:hAnsi="宋体" w:cs="宋体"/>
                <w:szCs w:val="21"/>
              </w:rPr>
              <w:t>1</w:t>
            </w:r>
          </w:p>
        </w:tc>
        <w:tc>
          <w:tcPr>
            <w:tcW w:w="6860" w:type="dxa"/>
            <w:vAlign w:val="center"/>
          </w:tcPr>
          <w:p w14:paraId="5E35C81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办公场地情况</w:t>
            </w:r>
          </w:p>
        </w:tc>
      </w:tr>
      <w:tr w14:paraId="1357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96" w:type="dxa"/>
            <w:vAlign w:val="center"/>
          </w:tcPr>
          <w:p w14:paraId="241F6F39">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2</w:t>
            </w:r>
          </w:p>
        </w:tc>
        <w:tc>
          <w:tcPr>
            <w:tcW w:w="6860" w:type="dxa"/>
            <w:vAlign w:val="center"/>
          </w:tcPr>
          <w:p w14:paraId="5EDAF747">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拟投入人员情况</w:t>
            </w:r>
          </w:p>
        </w:tc>
      </w:tr>
      <w:tr w14:paraId="04F5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6" w:type="dxa"/>
            <w:vAlign w:val="center"/>
          </w:tcPr>
          <w:p w14:paraId="400AB878">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3</w:t>
            </w:r>
          </w:p>
        </w:tc>
        <w:tc>
          <w:tcPr>
            <w:tcW w:w="6860" w:type="dxa"/>
            <w:vAlign w:val="center"/>
          </w:tcPr>
          <w:p w14:paraId="613658F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服务方案</w:t>
            </w:r>
          </w:p>
        </w:tc>
      </w:tr>
      <w:tr w14:paraId="749C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96" w:type="dxa"/>
            <w:vAlign w:val="center"/>
          </w:tcPr>
          <w:p w14:paraId="7A5A6C99">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4</w:t>
            </w:r>
          </w:p>
        </w:tc>
        <w:tc>
          <w:tcPr>
            <w:tcW w:w="6860" w:type="dxa"/>
            <w:vAlign w:val="center"/>
          </w:tcPr>
          <w:p w14:paraId="43AAB42F">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内部管理制度和监督机制</w:t>
            </w:r>
          </w:p>
        </w:tc>
      </w:tr>
      <w:tr w14:paraId="21BE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796" w:type="dxa"/>
            <w:vAlign w:val="center"/>
          </w:tcPr>
          <w:p w14:paraId="0C5FB308">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5</w:t>
            </w:r>
          </w:p>
        </w:tc>
        <w:tc>
          <w:tcPr>
            <w:tcW w:w="6860" w:type="dxa"/>
            <w:vAlign w:val="center"/>
          </w:tcPr>
          <w:p w14:paraId="64918323">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auto"/>
                <w:szCs w:val="21"/>
              </w:rPr>
              <w:t>承接业务能力和投诉处理能力</w:t>
            </w:r>
          </w:p>
        </w:tc>
      </w:tr>
      <w:tr w14:paraId="30FB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796" w:type="dxa"/>
            <w:shd w:val="clear" w:color="auto" w:fill="auto"/>
            <w:vAlign w:val="center"/>
          </w:tcPr>
          <w:p w14:paraId="4AC941FF">
            <w:pPr>
              <w:spacing w:line="180" w:lineRule="auto"/>
              <w:jc w:val="center"/>
              <w:rPr>
                <w:rFonts w:ascii="仿宋_GB2312" w:hAnsi="仿宋" w:eastAsia="仿宋_GB2312" w:cs="Times New Roman"/>
                <w:kern w:val="2"/>
                <w:sz w:val="21"/>
                <w:szCs w:val="21"/>
                <w:lang w:val="en-US" w:eastAsia="zh-CN" w:bidi="ar-SA"/>
              </w:rPr>
            </w:pPr>
          </w:p>
        </w:tc>
        <w:tc>
          <w:tcPr>
            <w:tcW w:w="6860" w:type="dxa"/>
            <w:shd w:val="clear" w:color="auto" w:fill="auto"/>
            <w:vAlign w:val="center"/>
          </w:tcPr>
          <w:p w14:paraId="77D3507B">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eastAsia" w:ascii="宋体" w:hAnsi="宋体" w:eastAsia="宋体" w:cs="Times New Roman"/>
                <w:bCs/>
                <w:color w:val="000000"/>
                <w:kern w:val="2"/>
                <w:sz w:val="21"/>
                <w:szCs w:val="21"/>
                <w:lang w:val="en-US" w:eastAsia="zh-CN" w:bidi="ar-SA"/>
              </w:rPr>
            </w:pPr>
            <w:r>
              <w:rPr>
                <w:rFonts w:hint="eastAsia" w:ascii="宋体" w:hAnsi="宋体"/>
                <w:b/>
                <w:color w:val="000000"/>
                <w:szCs w:val="21"/>
              </w:rPr>
              <w:t>第四部分 响应程度</w:t>
            </w:r>
            <w:r>
              <w:rPr>
                <w:rFonts w:hint="eastAsia" w:ascii="宋体" w:hAnsi="宋体"/>
                <w:b/>
                <w:color w:val="000000"/>
                <w:szCs w:val="21"/>
                <w:lang w:val="en-US" w:eastAsia="zh-CN"/>
              </w:rPr>
              <w:t>部分</w:t>
            </w:r>
          </w:p>
        </w:tc>
      </w:tr>
      <w:tr w14:paraId="422A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796" w:type="dxa"/>
            <w:vAlign w:val="center"/>
          </w:tcPr>
          <w:p w14:paraId="15104ED0">
            <w:pPr>
              <w:spacing w:line="180" w:lineRule="auto"/>
              <w:jc w:val="center"/>
              <w:rPr>
                <w:rFonts w:hint="eastAsia" w:ascii="仿宋_GB2312" w:hAnsi="仿宋" w:eastAsia="仿宋_GB2312"/>
                <w:szCs w:val="21"/>
                <w:lang w:val="en-US" w:eastAsia="zh-CN"/>
              </w:rPr>
            </w:pPr>
            <w:r>
              <w:rPr>
                <w:rFonts w:hint="eastAsia" w:ascii="宋体" w:hAnsi="宋体" w:cs="宋体"/>
                <w:szCs w:val="21"/>
              </w:rPr>
              <w:t>1</w:t>
            </w:r>
          </w:p>
        </w:tc>
        <w:tc>
          <w:tcPr>
            <w:tcW w:w="6860" w:type="dxa"/>
            <w:vAlign w:val="center"/>
          </w:tcPr>
          <w:p w14:paraId="31A70CD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
                <w:color w:val="000000"/>
                <w:szCs w:val="21"/>
                <w:lang w:val="en-US" w:eastAsia="zh-CN"/>
              </w:rPr>
            </w:pPr>
            <w:r>
              <w:rPr>
                <w:rFonts w:hint="eastAsia" w:ascii="宋体" w:hAnsi="宋体" w:eastAsia="宋体" w:cs="Times New Roman"/>
                <w:bCs/>
                <w:color w:val="auto"/>
                <w:szCs w:val="21"/>
                <w:lang w:val="en-US" w:eastAsia="zh-CN"/>
              </w:rPr>
              <w:t>响应程度偏离表</w:t>
            </w:r>
          </w:p>
        </w:tc>
      </w:tr>
      <w:tr w14:paraId="4CEE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7C58C221">
            <w:pPr>
              <w:spacing w:line="180" w:lineRule="auto"/>
              <w:jc w:val="center"/>
              <w:rPr>
                <w:rFonts w:ascii="仿宋_GB2312" w:hAnsi="仿宋" w:eastAsia="仿宋_GB2312"/>
                <w:szCs w:val="21"/>
              </w:rPr>
            </w:pPr>
          </w:p>
        </w:tc>
        <w:tc>
          <w:tcPr>
            <w:tcW w:w="6860" w:type="dxa"/>
            <w:vAlign w:val="center"/>
          </w:tcPr>
          <w:p w14:paraId="66A5681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w:t>
            </w:r>
            <w:r>
              <w:rPr>
                <w:rFonts w:hint="eastAsia" w:ascii="宋体" w:hAnsi="宋体"/>
                <w:b/>
                <w:color w:val="000000"/>
                <w:szCs w:val="21"/>
                <w:lang w:val="en-US" w:eastAsia="zh-CN"/>
              </w:rPr>
              <w:t>五</w:t>
            </w:r>
            <w:r>
              <w:rPr>
                <w:rFonts w:hint="eastAsia" w:ascii="宋体" w:hAnsi="宋体"/>
                <w:b/>
                <w:color w:val="000000"/>
                <w:szCs w:val="21"/>
              </w:rPr>
              <w:t>部分 价格部分</w:t>
            </w:r>
          </w:p>
        </w:tc>
      </w:tr>
      <w:tr w14:paraId="575C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1FEC8B95">
            <w:pPr>
              <w:spacing w:line="180" w:lineRule="auto"/>
              <w:jc w:val="center"/>
              <w:rPr>
                <w:rFonts w:ascii="仿宋_GB2312" w:hAnsi="仿宋" w:eastAsia="仿宋_GB2312"/>
                <w:szCs w:val="21"/>
              </w:rPr>
            </w:pPr>
            <w:r>
              <w:rPr>
                <w:rFonts w:hint="eastAsia" w:ascii="宋体" w:hAnsi="宋体" w:cs="宋体"/>
                <w:szCs w:val="21"/>
              </w:rPr>
              <w:t>1</w:t>
            </w:r>
          </w:p>
        </w:tc>
        <w:tc>
          <w:tcPr>
            <w:tcW w:w="6860" w:type="dxa"/>
            <w:vAlign w:val="center"/>
          </w:tcPr>
          <w:p w14:paraId="70FA5B9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报价一览表</w:t>
            </w:r>
          </w:p>
        </w:tc>
      </w:tr>
      <w:tr w14:paraId="4EE3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796" w:type="dxa"/>
            <w:vAlign w:val="center"/>
          </w:tcPr>
          <w:p w14:paraId="084448CE">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仿宋_GB2312" w:hAnsi="仿宋" w:eastAsia="仿宋_GB2312"/>
                <w:szCs w:val="21"/>
                <w:lang w:val="en-US" w:eastAsia="zh-CN"/>
              </w:rPr>
            </w:pPr>
          </w:p>
        </w:tc>
        <w:tc>
          <w:tcPr>
            <w:tcW w:w="6860" w:type="dxa"/>
            <w:vAlign w:val="center"/>
          </w:tcPr>
          <w:p w14:paraId="5EECB22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eastAsia" w:ascii="宋体" w:hAnsi="宋体" w:eastAsia="宋体"/>
                <w:bCs/>
                <w:color w:val="000000"/>
                <w:szCs w:val="21"/>
                <w:lang w:val="en-US" w:eastAsia="zh-CN"/>
              </w:rPr>
            </w:pPr>
            <w:r>
              <w:rPr>
                <w:rFonts w:hint="eastAsia" w:ascii="宋体" w:hAnsi="宋体"/>
                <w:b/>
                <w:color w:val="000000"/>
                <w:szCs w:val="21"/>
              </w:rPr>
              <w:t>第</w:t>
            </w:r>
            <w:r>
              <w:rPr>
                <w:rFonts w:hint="eastAsia" w:ascii="宋体" w:hAnsi="宋体"/>
                <w:b/>
                <w:color w:val="000000"/>
                <w:szCs w:val="21"/>
                <w:lang w:val="en-US" w:eastAsia="zh-CN"/>
              </w:rPr>
              <w:t>六</w:t>
            </w:r>
            <w:r>
              <w:rPr>
                <w:rFonts w:hint="eastAsia" w:ascii="宋体" w:hAnsi="宋体"/>
                <w:b/>
                <w:color w:val="000000"/>
                <w:szCs w:val="21"/>
              </w:rPr>
              <w:t xml:space="preserve">部分 </w:t>
            </w:r>
            <w:r>
              <w:rPr>
                <w:rFonts w:hint="eastAsia" w:ascii="宋体" w:hAnsi="宋体"/>
                <w:b/>
                <w:color w:val="000000"/>
                <w:szCs w:val="21"/>
                <w:lang w:val="en-US" w:eastAsia="zh-CN"/>
              </w:rPr>
              <w:t>其他</w:t>
            </w:r>
          </w:p>
        </w:tc>
      </w:tr>
      <w:tr w14:paraId="48A4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6" w:type="dxa"/>
            <w:shd w:val="clear" w:color="auto" w:fill="auto"/>
            <w:vAlign w:val="center"/>
          </w:tcPr>
          <w:p w14:paraId="77695E1F">
            <w:pPr>
              <w:spacing w:line="180" w:lineRule="auto"/>
              <w:jc w:val="center"/>
              <w:rPr>
                <w:rFonts w:hint="default" w:ascii="仿宋_GB2312" w:hAnsi="仿宋" w:eastAsia="仿宋_GB2312" w:cs="Times New Roman"/>
                <w:kern w:val="2"/>
                <w:sz w:val="21"/>
                <w:szCs w:val="21"/>
                <w:lang w:val="en-US" w:eastAsia="zh-CN" w:bidi="ar-SA"/>
              </w:rPr>
            </w:pPr>
            <w:r>
              <w:rPr>
                <w:rFonts w:hint="eastAsia" w:ascii="宋体" w:hAnsi="宋体" w:eastAsia="宋体" w:cs="宋体"/>
                <w:szCs w:val="21"/>
                <w:lang w:val="en-US" w:eastAsia="zh-CN"/>
              </w:rPr>
              <w:t>1</w:t>
            </w:r>
          </w:p>
        </w:tc>
        <w:tc>
          <w:tcPr>
            <w:tcW w:w="6860" w:type="dxa"/>
            <w:shd w:val="clear" w:color="auto" w:fill="auto"/>
            <w:vAlign w:val="center"/>
          </w:tcPr>
          <w:p w14:paraId="5829BDA1">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服务</w:t>
            </w:r>
            <w:r>
              <w:rPr>
                <w:rFonts w:hint="eastAsia" w:ascii="宋体" w:hAnsi="宋体"/>
                <w:bCs/>
                <w:color w:val="000000"/>
                <w:szCs w:val="21"/>
              </w:rPr>
              <w:t>商认为有需要提供的其他证明资料</w:t>
            </w:r>
          </w:p>
        </w:tc>
      </w:tr>
    </w:tbl>
    <w:p w14:paraId="6D89E8F4">
      <w:pPr>
        <w:adjustRightInd w:val="0"/>
        <w:snapToGrid w:val="0"/>
        <w:spacing w:line="360" w:lineRule="auto"/>
        <w:jc w:val="both"/>
      </w:pPr>
    </w:p>
    <w:p w14:paraId="44F66032">
      <w:pPr>
        <w:pStyle w:val="5"/>
        <w:ind w:firstLine="0"/>
        <w:jc w:val="center"/>
      </w:pPr>
      <w:r>
        <w:rPr>
          <w:rFonts w:hint="eastAsia" w:ascii="宋体" w:hAnsi="宋体"/>
          <w:b/>
          <w:color w:val="000000"/>
          <w:sz w:val="30"/>
          <w:szCs w:val="30"/>
        </w:rPr>
        <w:t>目录</w:t>
      </w:r>
    </w:p>
    <w:tbl>
      <w:tblPr>
        <w:tblStyle w:val="18"/>
        <w:tblpPr w:leftFromText="180" w:rightFromText="180" w:vertAnchor="text" w:horzAnchor="page" w:tblpXSpec="center" w:tblpY="304"/>
        <w:tblOverlap w:val="never"/>
        <w:tblW w:w="7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6860"/>
      </w:tblGrid>
      <w:tr w14:paraId="0450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96" w:type="dxa"/>
            <w:vAlign w:val="center"/>
          </w:tcPr>
          <w:p w14:paraId="7AA5A615">
            <w:pPr>
              <w:spacing w:line="180" w:lineRule="auto"/>
              <w:jc w:val="center"/>
              <w:rPr>
                <w:rFonts w:ascii="宋体" w:hAnsi="宋体" w:cs="宋体"/>
                <w:b/>
                <w:bCs/>
                <w:sz w:val="28"/>
                <w:szCs w:val="28"/>
              </w:rPr>
            </w:pPr>
            <w:r>
              <w:rPr>
                <w:rFonts w:hint="eastAsia" w:ascii="宋体" w:hAnsi="宋体" w:cs="宋体"/>
                <w:b/>
                <w:bCs/>
                <w:sz w:val="28"/>
                <w:szCs w:val="28"/>
              </w:rPr>
              <w:t>序号</w:t>
            </w:r>
          </w:p>
        </w:tc>
        <w:tc>
          <w:tcPr>
            <w:tcW w:w="6860" w:type="dxa"/>
            <w:vAlign w:val="center"/>
          </w:tcPr>
          <w:p w14:paraId="6B7A792E">
            <w:pPr>
              <w:spacing w:line="180" w:lineRule="auto"/>
              <w:jc w:val="center"/>
              <w:rPr>
                <w:rFonts w:ascii="宋体" w:hAnsi="宋体" w:cs="宋体"/>
                <w:b/>
                <w:bCs/>
                <w:sz w:val="28"/>
                <w:szCs w:val="28"/>
              </w:rPr>
            </w:pPr>
            <w:r>
              <w:rPr>
                <w:rFonts w:hint="eastAsia" w:ascii="宋体" w:hAnsi="宋体" w:cs="宋体"/>
                <w:b/>
                <w:bCs/>
                <w:sz w:val="28"/>
                <w:szCs w:val="28"/>
              </w:rPr>
              <w:t>材料要求（</w:t>
            </w:r>
            <w:r>
              <w:rPr>
                <w:rFonts w:hint="eastAsia" w:ascii="宋体" w:hAnsi="宋体" w:cs="宋体"/>
                <w:b/>
                <w:bCs/>
                <w:sz w:val="28"/>
                <w:szCs w:val="28"/>
                <w:lang w:val="en-US" w:eastAsia="zh-CN"/>
              </w:rPr>
              <w:t>电子采购平台</w:t>
            </w:r>
            <w:r>
              <w:rPr>
                <w:rFonts w:hint="eastAsia" w:ascii="宋体" w:hAnsi="宋体" w:cs="宋体"/>
                <w:b/>
                <w:bCs/>
                <w:sz w:val="28"/>
                <w:szCs w:val="28"/>
              </w:rPr>
              <w:t>）</w:t>
            </w:r>
          </w:p>
        </w:tc>
      </w:tr>
      <w:tr w14:paraId="4355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796" w:type="dxa"/>
            <w:vAlign w:val="center"/>
          </w:tcPr>
          <w:p w14:paraId="397CDBB6">
            <w:pPr>
              <w:spacing w:line="180" w:lineRule="auto"/>
              <w:jc w:val="center"/>
              <w:rPr>
                <w:rFonts w:ascii="宋体" w:hAnsi="宋体" w:cs="宋体"/>
                <w:szCs w:val="21"/>
              </w:rPr>
            </w:pPr>
          </w:p>
        </w:tc>
        <w:tc>
          <w:tcPr>
            <w:tcW w:w="6860" w:type="dxa"/>
            <w:vAlign w:val="center"/>
          </w:tcPr>
          <w:p w14:paraId="25B87D39">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
                <w:color w:val="000000"/>
                <w:szCs w:val="21"/>
              </w:rPr>
              <w:t>第一部分 资格性文件</w:t>
            </w:r>
          </w:p>
        </w:tc>
      </w:tr>
      <w:tr w14:paraId="5ACF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796" w:type="dxa"/>
            <w:vAlign w:val="center"/>
          </w:tcPr>
          <w:p w14:paraId="77C99C97">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1</w:t>
            </w:r>
          </w:p>
        </w:tc>
        <w:tc>
          <w:tcPr>
            <w:tcW w:w="6860" w:type="dxa"/>
            <w:vAlign w:val="center"/>
          </w:tcPr>
          <w:p w14:paraId="7850F11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廉洁承诺书</w:t>
            </w:r>
          </w:p>
        </w:tc>
      </w:tr>
      <w:tr w14:paraId="2E1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796" w:type="dxa"/>
            <w:vAlign w:val="center"/>
          </w:tcPr>
          <w:p w14:paraId="24BE7BA0">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2</w:t>
            </w:r>
          </w:p>
        </w:tc>
        <w:tc>
          <w:tcPr>
            <w:tcW w:w="6860" w:type="dxa"/>
            <w:vAlign w:val="center"/>
          </w:tcPr>
          <w:p w14:paraId="7CE077B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法定代表人/负责人资格证明书</w:t>
            </w:r>
          </w:p>
        </w:tc>
      </w:tr>
      <w:tr w14:paraId="4788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6" w:type="dxa"/>
            <w:vAlign w:val="center"/>
          </w:tcPr>
          <w:p w14:paraId="4CA73D0D">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3</w:t>
            </w:r>
          </w:p>
        </w:tc>
        <w:tc>
          <w:tcPr>
            <w:tcW w:w="6860" w:type="dxa"/>
            <w:vAlign w:val="center"/>
          </w:tcPr>
          <w:p w14:paraId="23D61578">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法定代表人/负责人授权委托书</w:t>
            </w:r>
          </w:p>
        </w:tc>
      </w:tr>
      <w:tr w14:paraId="1681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96" w:type="dxa"/>
            <w:vAlign w:val="center"/>
          </w:tcPr>
          <w:p w14:paraId="23760778">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4</w:t>
            </w:r>
          </w:p>
        </w:tc>
        <w:tc>
          <w:tcPr>
            <w:tcW w:w="6860" w:type="dxa"/>
            <w:vAlign w:val="center"/>
          </w:tcPr>
          <w:p w14:paraId="761E7054">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公司营业执照等证件或多证合一证件的复印件</w:t>
            </w:r>
          </w:p>
        </w:tc>
      </w:tr>
      <w:tr w14:paraId="0E86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96" w:type="dxa"/>
            <w:vAlign w:val="center"/>
          </w:tcPr>
          <w:p w14:paraId="11F97F51">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5</w:t>
            </w:r>
          </w:p>
        </w:tc>
        <w:tc>
          <w:tcPr>
            <w:tcW w:w="6860" w:type="dxa"/>
            <w:vAlign w:val="center"/>
          </w:tcPr>
          <w:p w14:paraId="6C59D2D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具有良好的商业信誉和健全财务会计制度</w:t>
            </w:r>
          </w:p>
        </w:tc>
      </w:tr>
      <w:tr w14:paraId="49E1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96" w:type="dxa"/>
            <w:vAlign w:val="center"/>
          </w:tcPr>
          <w:p w14:paraId="58A3B2E2">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6</w:t>
            </w:r>
          </w:p>
        </w:tc>
        <w:tc>
          <w:tcPr>
            <w:tcW w:w="6860" w:type="dxa"/>
            <w:vAlign w:val="center"/>
          </w:tcPr>
          <w:p w14:paraId="2D081D7A">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依法缴纳税收和社会保障资金的良好记录</w:t>
            </w:r>
          </w:p>
        </w:tc>
      </w:tr>
      <w:tr w14:paraId="48E8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796" w:type="dxa"/>
            <w:vAlign w:val="center"/>
          </w:tcPr>
          <w:p w14:paraId="23850AB3">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7</w:t>
            </w:r>
          </w:p>
        </w:tc>
        <w:tc>
          <w:tcPr>
            <w:tcW w:w="6860" w:type="dxa"/>
            <w:vAlign w:val="center"/>
          </w:tcPr>
          <w:p w14:paraId="481D23E5">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eastAsia" w:ascii="宋体" w:hAnsi="宋体" w:eastAsia="宋体" w:cs="Times New Roman"/>
                <w:bCs/>
                <w:color w:val="000000"/>
                <w:szCs w:val="21"/>
              </w:rPr>
            </w:pPr>
            <w:r>
              <w:rPr>
                <w:rFonts w:hint="eastAsia" w:ascii="宋体" w:hAnsi="宋体" w:eastAsia="宋体" w:cs="Times New Roman"/>
                <w:bCs/>
                <w:color w:val="000000"/>
                <w:szCs w:val="21"/>
              </w:rPr>
              <w:t>参加本次遴选活动前三年内</w:t>
            </w:r>
            <w:r>
              <w:rPr>
                <w:rFonts w:hint="eastAsia" w:ascii="宋体" w:hAnsi="宋体" w:eastAsia="宋体" w:cs="Times New Roman"/>
                <w:bCs/>
                <w:color w:val="000000"/>
                <w:szCs w:val="21"/>
                <w:lang w:val="en-US" w:eastAsia="zh-CN"/>
              </w:rPr>
              <w:t>不存</w:t>
            </w:r>
            <w:r>
              <w:rPr>
                <w:rFonts w:hint="eastAsia" w:ascii="宋体" w:hAnsi="宋体" w:eastAsia="宋体" w:cs="Times New Roman"/>
                <w:bCs/>
                <w:color w:val="000000"/>
                <w:szCs w:val="21"/>
              </w:rPr>
              <w:t>在经营活动中没有重大违法记录</w:t>
            </w:r>
          </w:p>
        </w:tc>
      </w:tr>
      <w:tr w14:paraId="72AF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96" w:type="dxa"/>
            <w:vAlign w:val="center"/>
          </w:tcPr>
          <w:p w14:paraId="5FD101CA">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8</w:t>
            </w:r>
          </w:p>
        </w:tc>
        <w:tc>
          <w:tcPr>
            <w:tcW w:w="6860" w:type="dxa"/>
            <w:vAlign w:val="center"/>
          </w:tcPr>
          <w:p w14:paraId="678A15E8">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eastAsia" w:ascii="宋体" w:hAnsi="宋体" w:eastAsia="宋体" w:cs="Times New Roman"/>
                <w:bCs/>
                <w:color w:val="000000"/>
                <w:szCs w:val="21"/>
              </w:rPr>
            </w:pPr>
            <w:r>
              <w:rPr>
                <w:rFonts w:hint="eastAsia" w:ascii="宋体" w:hAnsi="宋体" w:eastAsia="宋体" w:cs="Times New Roman"/>
                <w:bCs/>
                <w:color w:val="000000"/>
                <w:szCs w:val="21"/>
              </w:rPr>
              <w:t>信用记录自查承诺函及网页证明</w:t>
            </w:r>
          </w:p>
        </w:tc>
      </w:tr>
      <w:tr w14:paraId="71D6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796" w:type="dxa"/>
            <w:vAlign w:val="center"/>
          </w:tcPr>
          <w:p w14:paraId="12A602F1">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9</w:t>
            </w:r>
          </w:p>
        </w:tc>
        <w:tc>
          <w:tcPr>
            <w:tcW w:w="6860" w:type="dxa"/>
            <w:vAlign w:val="center"/>
          </w:tcPr>
          <w:p w14:paraId="19C05E88">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非联合体报名承诺函</w:t>
            </w:r>
          </w:p>
        </w:tc>
      </w:tr>
      <w:tr w14:paraId="71AF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39684243">
            <w:pPr>
              <w:spacing w:line="180" w:lineRule="auto"/>
              <w:jc w:val="center"/>
              <w:rPr>
                <w:rFonts w:ascii="宋体" w:hAnsi="宋体"/>
                <w:bCs/>
                <w:color w:val="000000"/>
                <w:szCs w:val="21"/>
              </w:rPr>
            </w:pPr>
          </w:p>
        </w:tc>
        <w:tc>
          <w:tcPr>
            <w:tcW w:w="6860" w:type="dxa"/>
            <w:vAlign w:val="center"/>
          </w:tcPr>
          <w:p w14:paraId="66AE4D0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第二部分 商务部分</w:t>
            </w:r>
          </w:p>
        </w:tc>
      </w:tr>
      <w:tr w14:paraId="2916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96" w:type="dxa"/>
            <w:vAlign w:val="center"/>
          </w:tcPr>
          <w:p w14:paraId="2C36E1C6">
            <w:pPr>
              <w:spacing w:line="180"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w:t>
            </w:r>
          </w:p>
        </w:tc>
        <w:tc>
          <w:tcPr>
            <w:tcW w:w="6860" w:type="dxa"/>
            <w:vAlign w:val="center"/>
          </w:tcPr>
          <w:p w14:paraId="11668F97">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公司综合概况和履职情况</w:t>
            </w:r>
          </w:p>
        </w:tc>
      </w:tr>
      <w:tr w14:paraId="65C2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796" w:type="dxa"/>
            <w:vAlign w:val="center"/>
          </w:tcPr>
          <w:p w14:paraId="5DF4A08F">
            <w:pPr>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2</w:t>
            </w:r>
          </w:p>
        </w:tc>
        <w:tc>
          <w:tcPr>
            <w:tcW w:w="6860" w:type="dxa"/>
            <w:vAlign w:val="center"/>
          </w:tcPr>
          <w:p w14:paraId="6E2B1EEB">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近</w:t>
            </w:r>
            <w:r>
              <w:rPr>
                <w:rFonts w:hint="eastAsia" w:ascii="宋体" w:hAnsi="宋体"/>
                <w:bCs/>
                <w:color w:val="000000"/>
                <w:szCs w:val="21"/>
                <w:lang w:val="en-US" w:eastAsia="zh-CN"/>
              </w:rPr>
              <w:t>5</w:t>
            </w:r>
            <w:r>
              <w:rPr>
                <w:rFonts w:hint="eastAsia" w:ascii="宋体" w:hAnsi="宋体"/>
                <w:bCs/>
                <w:color w:val="000000"/>
                <w:szCs w:val="21"/>
              </w:rPr>
              <w:t>年同类项目业绩情况</w:t>
            </w:r>
          </w:p>
        </w:tc>
      </w:tr>
      <w:tr w14:paraId="5C35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96" w:type="dxa"/>
            <w:vAlign w:val="center"/>
          </w:tcPr>
          <w:p w14:paraId="4F654D3A">
            <w:pPr>
              <w:spacing w:line="180" w:lineRule="auto"/>
              <w:jc w:val="center"/>
              <w:rPr>
                <w:rFonts w:ascii="宋体" w:hAnsi="宋体"/>
                <w:bCs/>
                <w:color w:val="000000"/>
                <w:szCs w:val="21"/>
              </w:rPr>
            </w:pPr>
          </w:p>
        </w:tc>
        <w:tc>
          <w:tcPr>
            <w:tcW w:w="6860" w:type="dxa"/>
            <w:vAlign w:val="center"/>
          </w:tcPr>
          <w:p w14:paraId="3FCC27B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第三部分 技术部分</w:t>
            </w:r>
          </w:p>
        </w:tc>
      </w:tr>
      <w:tr w14:paraId="745F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96" w:type="dxa"/>
            <w:vAlign w:val="center"/>
          </w:tcPr>
          <w:p w14:paraId="30DF7913">
            <w:pPr>
              <w:spacing w:line="180" w:lineRule="auto"/>
              <w:jc w:val="center"/>
              <w:rPr>
                <w:rFonts w:hint="eastAsia" w:ascii="宋体" w:hAnsi="宋体"/>
                <w:bCs/>
                <w:color w:val="000000"/>
                <w:szCs w:val="21"/>
              </w:rPr>
            </w:pPr>
            <w:r>
              <w:rPr>
                <w:rFonts w:hint="eastAsia" w:ascii="宋体" w:hAnsi="宋体" w:cs="宋体"/>
                <w:szCs w:val="21"/>
              </w:rPr>
              <w:t>1</w:t>
            </w:r>
          </w:p>
        </w:tc>
        <w:tc>
          <w:tcPr>
            <w:tcW w:w="6860" w:type="dxa"/>
            <w:vAlign w:val="center"/>
          </w:tcPr>
          <w:p w14:paraId="2A4B7DD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rPr>
              <w:t>拟投入人员情况</w:t>
            </w:r>
          </w:p>
        </w:tc>
      </w:tr>
      <w:tr w14:paraId="2F46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96" w:type="dxa"/>
            <w:vAlign w:val="center"/>
          </w:tcPr>
          <w:p w14:paraId="05F6C1C8">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2</w:t>
            </w:r>
          </w:p>
        </w:tc>
        <w:tc>
          <w:tcPr>
            <w:tcW w:w="6860" w:type="dxa"/>
            <w:vAlign w:val="center"/>
          </w:tcPr>
          <w:p w14:paraId="752A97A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服务方案</w:t>
            </w:r>
          </w:p>
        </w:tc>
      </w:tr>
      <w:tr w14:paraId="460B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6" w:type="dxa"/>
            <w:vAlign w:val="center"/>
          </w:tcPr>
          <w:p w14:paraId="55E58D0A">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3</w:t>
            </w:r>
          </w:p>
        </w:tc>
        <w:tc>
          <w:tcPr>
            <w:tcW w:w="6860" w:type="dxa"/>
            <w:vAlign w:val="center"/>
          </w:tcPr>
          <w:p w14:paraId="0EF96A44">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lang w:val="en-US" w:eastAsia="zh-CN"/>
              </w:rPr>
              <w:t>售后服务方案</w:t>
            </w:r>
          </w:p>
        </w:tc>
      </w:tr>
      <w:tr w14:paraId="6947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96" w:type="dxa"/>
            <w:vAlign w:val="center"/>
          </w:tcPr>
          <w:p w14:paraId="15D6C52C">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4</w:t>
            </w:r>
          </w:p>
        </w:tc>
        <w:tc>
          <w:tcPr>
            <w:tcW w:w="6860" w:type="dxa"/>
            <w:vAlign w:val="center"/>
          </w:tcPr>
          <w:p w14:paraId="6213E2EF">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应急处置方案</w:t>
            </w:r>
          </w:p>
        </w:tc>
      </w:tr>
      <w:tr w14:paraId="2806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796" w:type="dxa"/>
            <w:vAlign w:val="center"/>
          </w:tcPr>
          <w:p w14:paraId="5AFAE30D">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5</w:t>
            </w:r>
          </w:p>
        </w:tc>
        <w:tc>
          <w:tcPr>
            <w:tcW w:w="6860" w:type="dxa"/>
            <w:vAlign w:val="center"/>
          </w:tcPr>
          <w:p w14:paraId="01DDD8AB">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保密方案</w:t>
            </w:r>
          </w:p>
        </w:tc>
      </w:tr>
      <w:tr w14:paraId="29AD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796" w:type="dxa"/>
            <w:shd w:val="clear" w:color="auto" w:fill="auto"/>
            <w:vAlign w:val="center"/>
          </w:tcPr>
          <w:p w14:paraId="0180F469">
            <w:pPr>
              <w:spacing w:line="180" w:lineRule="auto"/>
              <w:jc w:val="center"/>
              <w:rPr>
                <w:rFonts w:ascii="仿宋_GB2312" w:hAnsi="仿宋" w:eastAsia="仿宋_GB2312" w:cs="Times New Roman"/>
                <w:kern w:val="2"/>
                <w:sz w:val="21"/>
                <w:szCs w:val="21"/>
                <w:lang w:val="en-US" w:eastAsia="zh-CN" w:bidi="ar-SA"/>
              </w:rPr>
            </w:pPr>
          </w:p>
        </w:tc>
        <w:tc>
          <w:tcPr>
            <w:tcW w:w="6860" w:type="dxa"/>
            <w:shd w:val="clear" w:color="auto" w:fill="auto"/>
            <w:vAlign w:val="center"/>
          </w:tcPr>
          <w:p w14:paraId="3D21DD46">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eastAsia" w:ascii="宋体" w:hAnsi="宋体" w:eastAsia="宋体" w:cs="Times New Roman"/>
                <w:bCs/>
                <w:color w:val="000000"/>
                <w:kern w:val="2"/>
                <w:sz w:val="21"/>
                <w:szCs w:val="21"/>
                <w:lang w:val="en-US" w:eastAsia="zh-CN" w:bidi="ar-SA"/>
              </w:rPr>
            </w:pPr>
            <w:r>
              <w:rPr>
                <w:rFonts w:hint="eastAsia" w:ascii="宋体" w:hAnsi="宋体"/>
                <w:b/>
                <w:color w:val="000000"/>
                <w:szCs w:val="21"/>
              </w:rPr>
              <w:t>第四部分 响应程度</w:t>
            </w:r>
            <w:r>
              <w:rPr>
                <w:rFonts w:hint="eastAsia" w:ascii="宋体" w:hAnsi="宋体"/>
                <w:b/>
                <w:color w:val="000000"/>
                <w:szCs w:val="21"/>
                <w:lang w:val="en-US" w:eastAsia="zh-CN"/>
              </w:rPr>
              <w:t>部分</w:t>
            </w:r>
          </w:p>
        </w:tc>
      </w:tr>
      <w:tr w14:paraId="7294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796" w:type="dxa"/>
            <w:vAlign w:val="center"/>
          </w:tcPr>
          <w:p w14:paraId="435CFEAA">
            <w:pPr>
              <w:spacing w:line="180" w:lineRule="auto"/>
              <w:jc w:val="center"/>
              <w:rPr>
                <w:rFonts w:hint="eastAsia" w:ascii="仿宋_GB2312" w:hAnsi="仿宋" w:eastAsia="仿宋_GB2312"/>
                <w:szCs w:val="21"/>
                <w:lang w:val="en-US" w:eastAsia="zh-CN"/>
              </w:rPr>
            </w:pPr>
            <w:r>
              <w:rPr>
                <w:rFonts w:hint="eastAsia" w:ascii="宋体" w:hAnsi="宋体" w:cs="宋体"/>
                <w:szCs w:val="21"/>
              </w:rPr>
              <w:t>1</w:t>
            </w:r>
          </w:p>
        </w:tc>
        <w:tc>
          <w:tcPr>
            <w:tcW w:w="6860" w:type="dxa"/>
            <w:vAlign w:val="center"/>
          </w:tcPr>
          <w:p w14:paraId="237E4DA6">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
                <w:color w:val="000000"/>
                <w:szCs w:val="21"/>
                <w:lang w:val="en-US" w:eastAsia="zh-CN"/>
              </w:rPr>
            </w:pPr>
            <w:r>
              <w:rPr>
                <w:rFonts w:hint="eastAsia" w:ascii="宋体" w:hAnsi="宋体" w:eastAsia="宋体" w:cs="Times New Roman"/>
                <w:bCs/>
                <w:color w:val="auto"/>
                <w:szCs w:val="21"/>
                <w:lang w:val="en-US" w:eastAsia="zh-CN"/>
              </w:rPr>
              <w:t>响应程度偏离表</w:t>
            </w:r>
          </w:p>
        </w:tc>
      </w:tr>
      <w:tr w14:paraId="2ECD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1BE0511D">
            <w:pPr>
              <w:spacing w:line="180" w:lineRule="auto"/>
              <w:jc w:val="center"/>
              <w:rPr>
                <w:rFonts w:ascii="仿宋_GB2312" w:hAnsi="仿宋" w:eastAsia="仿宋_GB2312"/>
                <w:szCs w:val="21"/>
              </w:rPr>
            </w:pPr>
          </w:p>
        </w:tc>
        <w:tc>
          <w:tcPr>
            <w:tcW w:w="6860" w:type="dxa"/>
            <w:vAlign w:val="center"/>
          </w:tcPr>
          <w:p w14:paraId="2926A3A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w:t>
            </w:r>
            <w:r>
              <w:rPr>
                <w:rFonts w:hint="eastAsia" w:ascii="宋体" w:hAnsi="宋体"/>
                <w:b/>
                <w:color w:val="000000"/>
                <w:szCs w:val="21"/>
                <w:lang w:val="en-US" w:eastAsia="zh-CN"/>
              </w:rPr>
              <w:t>五</w:t>
            </w:r>
            <w:r>
              <w:rPr>
                <w:rFonts w:hint="eastAsia" w:ascii="宋体" w:hAnsi="宋体"/>
                <w:b/>
                <w:color w:val="000000"/>
                <w:szCs w:val="21"/>
              </w:rPr>
              <w:t>部分 价格部分</w:t>
            </w:r>
          </w:p>
        </w:tc>
      </w:tr>
      <w:tr w14:paraId="4D19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0DB3F058">
            <w:pPr>
              <w:spacing w:line="180" w:lineRule="auto"/>
              <w:jc w:val="center"/>
              <w:rPr>
                <w:rFonts w:ascii="仿宋_GB2312" w:hAnsi="仿宋" w:eastAsia="仿宋_GB2312"/>
                <w:szCs w:val="21"/>
              </w:rPr>
            </w:pPr>
            <w:r>
              <w:rPr>
                <w:rFonts w:hint="eastAsia" w:ascii="宋体" w:hAnsi="宋体" w:cs="宋体"/>
                <w:szCs w:val="21"/>
              </w:rPr>
              <w:t>1</w:t>
            </w:r>
          </w:p>
        </w:tc>
        <w:tc>
          <w:tcPr>
            <w:tcW w:w="6860" w:type="dxa"/>
            <w:vAlign w:val="center"/>
          </w:tcPr>
          <w:p w14:paraId="10AE74D3">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报价一览表</w:t>
            </w:r>
          </w:p>
        </w:tc>
      </w:tr>
      <w:tr w14:paraId="1AA3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796" w:type="dxa"/>
            <w:vAlign w:val="center"/>
          </w:tcPr>
          <w:p w14:paraId="07D68FF7">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仿宋_GB2312" w:hAnsi="仿宋" w:eastAsia="仿宋_GB2312"/>
                <w:szCs w:val="21"/>
                <w:lang w:val="en-US" w:eastAsia="zh-CN"/>
              </w:rPr>
            </w:pPr>
          </w:p>
        </w:tc>
        <w:tc>
          <w:tcPr>
            <w:tcW w:w="6860" w:type="dxa"/>
            <w:vAlign w:val="center"/>
          </w:tcPr>
          <w:p w14:paraId="79332E7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eastAsia" w:ascii="宋体" w:hAnsi="宋体" w:eastAsia="宋体"/>
                <w:bCs/>
                <w:color w:val="000000"/>
                <w:szCs w:val="21"/>
                <w:lang w:val="en-US" w:eastAsia="zh-CN"/>
              </w:rPr>
            </w:pPr>
            <w:r>
              <w:rPr>
                <w:rFonts w:hint="eastAsia" w:ascii="宋体" w:hAnsi="宋体"/>
                <w:b/>
                <w:color w:val="000000"/>
                <w:szCs w:val="21"/>
              </w:rPr>
              <w:t>第</w:t>
            </w:r>
            <w:r>
              <w:rPr>
                <w:rFonts w:hint="eastAsia" w:ascii="宋体" w:hAnsi="宋体"/>
                <w:b/>
                <w:color w:val="000000"/>
                <w:szCs w:val="21"/>
                <w:lang w:val="en-US" w:eastAsia="zh-CN"/>
              </w:rPr>
              <w:t>六</w:t>
            </w:r>
            <w:r>
              <w:rPr>
                <w:rFonts w:hint="eastAsia" w:ascii="宋体" w:hAnsi="宋体"/>
                <w:b/>
                <w:color w:val="000000"/>
                <w:szCs w:val="21"/>
              </w:rPr>
              <w:t xml:space="preserve">部分 </w:t>
            </w:r>
            <w:r>
              <w:rPr>
                <w:rFonts w:hint="eastAsia" w:ascii="宋体" w:hAnsi="宋体"/>
                <w:b/>
                <w:color w:val="000000"/>
                <w:szCs w:val="21"/>
                <w:lang w:val="en-US" w:eastAsia="zh-CN"/>
              </w:rPr>
              <w:t>其他</w:t>
            </w:r>
          </w:p>
        </w:tc>
      </w:tr>
      <w:tr w14:paraId="675F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96" w:type="dxa"/>
            <w:shd w:val="clear" w:color="auto" w:fill="auto"/>
            <w:vAlign w:val="center"/>
          </w:tcPr>
          <w:p w14:paraId="1EF4AE4A">
            <w:pPr>
              <w:spacing w:line="180" w:lineRule="auto"/>
              <w:jc w:val="center"/>
              <w:rPr>
                <w:rFonts w:hint="default" w:ascii="仿宋_GB2312" w:hAnsi="仿宋" w:eastAsia="仿宋_GB2312" w:cs="Times New Roman"/>
                <w:kern w:val="2"/>
                <w:sz w:val="21"/>
                <w:szCs w:val="21"/>
                <w:lang w:val="en-US" w:eastAsia="zh-CN" w:bidi="ar-SA"/>
              </w:rPr>
            </w:pPr>
            <w:r>
              <w:rPr>
                <w:rFonts w:hint="eastAsia" w:ascii="宋体" w:hAnsi="宋体" w:eastAsia="宋体" w:cs="宋体"/>
                <w:szCs w:val="21"/>
                <w:lang w:val="en-US" w:eastAsia="zh-CN"/>
              </w:rPr>
              <w:t>1</w:t>
            </w:r>
          </w:p>
        </w:tc>
        <w:tc>
          <w:tcPr>
            <w:tcW w:w="6860" w:type="dxa"/>
            <w:shd w:val="clear" w:color="auto" w:fill="auto"/>
            <w:vAlign w:val="center"/>
          </w:tcPr>
          <w:p w14:paraId="2E92EDF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服务</w:t>
            </w:r>
            <w:r>
              <w:rPr>
                <w:rFonts w:hint="eastAsia" w:ascii="宋体" w:hAnsi="宋体"/>
                <w:bCs/>
                <w:color w:val="000000"/>
                <w:szCs w:val="21"/>
              </w:rPr>
              <w:t>商认为有需要提供的其他证明资料</w:t>
            </w:r>
          </w:p>
        </w:tc>
      </w:tr>
    </w:tbl>
    <w:p w14:paraId="1A3B4D3A">
      <w:pPr>
        <w:pStyle w:val="2"/>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Noto Sans">
    <w:altName w:val="Segoe UI Light"/>
    <w:panose1 w:val="020B0502040504020204"/>
    <w:charset w:val="00"/>
    <w:family w:val="auto"/>
    <w:pitch w:val="default"/>
    <w:sig w:usb0="00000000" w:usb1="00000000" w:usb2="00000000" w:usb3="00000000" w:csb0="2000019F" w:csb1="DFD70000"/>
  </w:font>
  <w:font w:name="Segoe UI Light">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B8FD">
    <w:pPr>
      <w:pStyle w:val="12"/>
      <w:jc w:val="center"/>
    </w:pPr>
    <w:r>
      <w:fldChar w:fldCharType="begin"/>
    </w:r>
    <w:r>
      <w:instrText xml:space="preserve"> PAGE   \* MERGEFORMAT </w:instrText>
    </w:r>
    <w:r>
      <w:fldChar w:fldCharType="separate"/>
    </w:r>
    <w:r>
      <w:rPr>
        <w:lang w:val="zh-CN"/>
      </w:rPr>
      <w:t>7</w:t>
    </w:r>
    <w:r>
      <w:rPr>
        <w:lang w:val="zh-CN"/>
      </w:rPr>
      <w:fldChar w:fldCharType="end"/>
    </w:r>
  </w:p>
  <w:p w14:paraId="164E704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FF3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BABB">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8102E">
                          <w:pPr>
                            <w:pStyle w:val="12"/>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8102E">
                    <w:pPr>
                      <w:pStyle w:val="12"/>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14:paraId="29B51C2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74A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89A84">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689A84">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0EFC">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D95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E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650E6"/>
    <w:multiLevelType w:val="singleLevel"/>
    <w:tmpl w:val="8D1650E6"/>
    <w:lvl w:ilvl="0" w:tentative="0">
      <w:start w:val="1"/>
      <w:numFmt w:val="decimal"/>
      <w:suff w:val="nothing"/>
      <w:lvlText w:val="%1、"/>
      <w:lvlJc w:val="left"/>
    </w:lvl>
  </w:abstractNum>
  <w:abstractNum w:abstractNumId="1">
    <w:nsid w:val="905F159A"/>
    <w:multiLevelType w:val="singleLevel"/>
    <w:tmpl w:val="905F159A"/>
    <w:lvl w:ilvl="0" w:tentative="0">
      <w:start w:val="1"/>
      <w:numFmt w:val="decimal"/>
      <w:suff w:val="nothing"/>
      <w:lvlText w:val="%1、"/>
      <w:lvlJc w:val="left"/>
    </w:lvl>
  </w:abstractNum>
  <w:abstractNum w:abstractNumId="2">
    <w:nsid w:val="B2BF9352"/>
    <w:multiLevelType w:val="singleLevel"/>
    <w:tmpl w:val="B2BF9352"/>
    <w:lvl w:ilvl="0" w:tentative="0">
      <w:start w:val="1"/>
      <w:numFmt w:val="chineseCounting"/>
      <w:suff w:val="space"/>
      <w:lvlText w:val="第%1章"/>
      <w:lvlJc w:val="left"/>
      <w:rPr>
        <w:rFonts w:hint="eastAsia"/>
      </w:rPr>
    </w:lvl>
  </w:abstractNum>
  <w:abstractNum w:abstractNumId="3">
    <w:nsid w:val="B2D79D48"/>
    <w:multiLevelType w:val="singleLevel"/>
    <w:tmpl w:val="B2D79D48"/>
    <w:lvl w:ilvl="0" w:tentative="0">
      <w:start w:val="1"/>
      <w:numFmt w:val="decimal"/>
      <w:suff w:val="nothing"/>
      <w:lvlText w:val="%1．"/>
      <w:lvlJc w:val="left"/>
      <w:pPr>
        <w:ind w:left="0" w:firstLine="400"/>
      </w:pPr>
      <w:rPr>
        <w:rFonts w:hint="default"/>
      </w:rPr>
    </w:lvl>
  </w:abstractNum>
  <w:abstractNum w:abstractNumId="4">
    <w:nsid w:val="F0A2BBF0"/>
    <w:multiLevelType w:val="singleLevel"/>
    <w:tmpl w:val="F0A2BBF0"/>
    <w:lvl w:ilvl="0" w:tentative="0">
      <w:start w:val="1"/>
      <w:numFmt w:val="decimal"/>
      <w:suff w:val="nothing"/>
      <w:lvlText w:val="%1．"/>
      <w:lvlJc w:val="left"/>
      <w:pPr>
        <w:ind w:left="0" w:firstLine="400"/>
      </w:pPr>
      <w:rPr>
        <w:rFonts w:hint="default"/>
      </w:rPr>
    </w:lvl>
  </w:abstractNum>
  <w:abstractNum w:abstractNumId="5">
    <w:nsid w:val="1496DAD9"/>
    <w:multiLevelType w:val="singleLevel"/>
    <w:tmpl w:val="1496DAD9"/>
    <w:lvl w:ilvl="0" w:tentative="0">
      <w:start w:val="1"/>
      <w:numFmt w:val="decimal"/>
      <w:suff w:val="nothing"/>
      <w:lvlText w:val="%1．"/>
      <w:lvlJc w:val="left"/>
      <w:pPr>
        <w:ind w:left="0" w:firstLine="400"/>
      </w:pPr>
      <w:rPr>
        <w:rFonts w:hint="default"/>
      </w:rPr>
    </w:lvl>
  </w:abstractNum>
  <w:abstractNum w:abstractNumId="6">
    <w:nsid w:val="3319AFCB"/>
    <w:multiLevelType w:val="singleLevel"/>
    <w:tmpl w:val="3319AFCB"/>
    <w:lvl w:ilvl="0" w:tentative="0">
      <w:start w:val="1"/>
      <w:numFmt w:val="decimal"/>
      <w:suff w:val="nothing"/>
      <w:lvlText w:val="%1．"/>
      <w:lvlJc w:val="left"/>
      <w:pPr>
        <w:ind w:left="0" w:firstLine="400"/>
      </w:pPr>
      <w:rPr>
        <w:rFonts w:hint="default"/>
      </w:rPr>
    </w:lvl>
  </w:abstractNum>
  <w:abstractNum w:abstractNumId="7">
    <w:nsid w:val="45AED4F9"/>
    <w:multiLevelType w:val="singleLevel"/>
    <w:tmpl w:val="45AED4F9"/>
    <w:lvl w:ilvl="0" w:tentative="0">
      <w:start w:val="1"/>
      <w:numFmt w:val="decimal"/>
      <w:suff w:val="nothing"/>
      <w:lvlText w:val="%1．"/>
      <w:lvlJc w:val="left"/>
      <w:pPr>
        <w:ind w:left="0" w:firstLine="400"/>
      </w:pPr>
      <w:rPr>
        <w:rFonts w:hint="default"/>
      </w:rPr>
    </w:lvl>
  </w:abstractNum>
  <w:num w:numId="1">
    <w:abstractNumId w:val="2"/>
  </w:num>
  <w:num w:numId="2">
    <w:abstractNumId w:val="6"/>
  </w:num>
  <w:num w:numId="3">
    <w:abstractNumId w:val="3"/>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845A9"/>
    <w:rsid w:val="0F3A7CC1"/>
    <w:rsid w:val="0F436B25"/>
    <w:rsid w:val="0F655868"/>
    <w:rsid w:val="11BC5B6D"/>
    <w:rsid w:val="128A74D9"/>
    <w:rsid w:val="223845A9"/>
    <w:rsid w:val="2751692C"/>
    <w:rsid w:val="3F022566"/>
    <w:rsid w:val="3F56162C"/>
    <w:rsid w:val="411B3435"/>
    <w:rsid w:val="415610FA"/>
    <w:rsid w:val="44F569DA"/>
    <w:rsid w:val="4AD31099"/>
    <w:rsid w:val="4FCE2168"/>
    <w:rsid w:val="5F8623A3"/>
    <w:rsid w:val="614852E0"/>
    <w:rsid w:val="63C86B9B"/>
    <w:rsid w:val="6F770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line="360" w:lineRule="auto"/>
      <w:outlineLvl w:val="1"/>
    </w:pPr>
    <w:rPr>
      <w:rFonts w:ascii="Arial" w:hAnsi="Arial"/>
      <w:b/>
      <w:bCs/>
      <w:sz w:val="24"/>
      <w:szCs w:val="32"/>
    </w:rPr>
  </w:style>
  <w:style w:type="character" w:default="1" w:styleId="19">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2">
    <w:name w:val="Body Text First Indent 2"/>
    <w:basedOn w:val="3"/>
    <w:next w:val="1"/>
    <w:uiPriority w:val="0"/>
    <w:pPr>
      <w:ind w:firstLine="210" w:firstLineChars="200"/>
    </w:pPr>
  </w:style>
  <w:style w:type="paragraph" w:styleId="3">
    <w:name w:val="Body Text Indent"/>
    <w:basedOn w:val="1"/>
    <w:qFormat/>
    <w:uiPriority w:val="0"/>
    <w:pPr>
      <w:spacing w:after="120"/>
      <w:ind w:left="420" w:leftChars="200"/>
    </w:pPr>
  </w:style>
  <w:style w:type="paragraph" w:styleId="5">
    <w:name w:val="Normal Indent"/>
    <w:basedOn w:val="1"/>
    <w:qFormat/>
    <w:uiPriority w:val="0"/>
    <w:pPr>
      <w:widowControl/>
      <w:ind w:firstLine="420"/>
      <w:jc w:val="left"/>
    </w:pPr>
    <w:rPr>
      <w:kern w:val="0"/>
      <w:sz w:val="20"/>
      <w:szCs w:val="20"/>
    </w:rPr>
  </w:style>
  <w:style w:type="paragraph" w:styleId="6">
    <w:name w:val="table of authorities"/>
    <w:basedOn w:val="1"/>
    <w:next w:val="1"/>
    <w:qFormat/>
    <w:uiPriority w:val="99"/>
    <w:pPr>
      <w:ind w:left="420" w:leftChars="200"/>
    </w:pPr>
  </w:style>
  <w:style w:type="paragraph" w:styleId="7">
    <w:name w:val="caption"/>
    <w:basedOn w:val="1"/>
    <w:next w:val="1"/>
    <w:unhideWhenUsed/>
    <w:qFormat/>
    <w:uiPriority w:val="0"/>
    <w:rPr>
      <w:rFonts w:ascii="Arial" w:hAnsi="Arial" w:eastAsia="黑体" w:cs="Arial"/>
      <w:sz w:val="20"/>
      <w:szCs w:val="20"/>
    </w:rPr>
  </w:style>
  <w:style w:type="paragraph" w:styleId="8">
    <w:name w:val="annotation text"/>
    <w:basedOn w:val="1"/>
    <w:uiPriority w:val="0"/>
    <w:pPr>
      <w:jc w:val="left"/>
    </w:pPr>
  </w:style>
  <w:style w:type="paragraph" w:styleId="9">
    <w:name w:val="Body Text"/>
    <w:basedOn w:val="1"/>
    <w:qFormat/>
    <w:uiPriority w:val="0"/>
    <w:pPr>
      <w:spacing w:after="120"/>
    </w:pPr>
    <w:rPr>
      <w:rFonts w:ascii="Calibri" w:hAnsi="Calibri"/>
    </w:rPr>
  </w:style>
  <w:style w:type="paragraph" w:styleId="10">
    <w:name w:val="Plain Text"/>
    <w:basedOn w:val="1"/>
    <w:qFormat/>
    <w:uiPriority w:val="0"/>
    <w:rPr>
      <w:rFonts w:ascii="宋体" w:hAnsi="Courier New" w:cs="Courier New"/>
      <w:szCs w:val="21"/>
    </w:rPr>
  </w:style>
  <w:style w:type="paragraph" w:styleId="11">
    <w:name w:val="Body Text Indent 2"/>
    <w:basedOn w:val="1"/>
    <w:link w:val="22"/>
    <w:qFormat/>
    <w:uiPriority w:val="0"/>
    <w:pPr>
      <w:spacing w:after="120" w:line="480" w:lineRule="auto"/>
      <w:ind w:left="420" w:leftChars="200"/>
    </w:pPr>
    <w:rPr>
      <w:szCs w:val="20"/>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tabs>
        <w:tab w:val="right" w:leader="dot" w:pos="9231"/>
      </w:tabs>
      <w:spacing w:line="360" w:lineRule="auto"/>
    </w:pPr>
  </w:style>
  <w:style w:type="paragraph" w:styleId="15">
    <w:name w:val="HTML Preformatted"/>
    <w:basedOn w:val="1"/>
    <w:next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qFormat/>
    <w:uiPriority w:val="0"/>
    <w:pPr>
      <w:adjustRightInd w:val="0"/>
      <w:spacing w:before="240" w:beforeLines="0" w:after="60" w:afterLines="0" w:line="360" w:lineRule="atLeast"/>
      <w:jc w:val="center"/>
      <w:outlineLvl w:val="0"/>
    </w:pPr>
    <w:rPr>
      <w:rFonts w:ascii="Arial" w:hAnsi="Arial"/>
      <w:b/>
      <w:kern w:val="0"/>
      <w:sz w:val="32"/>
      <w:szCs w:val="20"/>
    </w:rPr>
  </w:style>
  <w:style w:type="character" w:styleId="20">
    <w:name w:val="Hyperlink"/>
    <w:unhideWhenUsed/>
    <w:qFormat/>
    <w:uiPriority w:val="99"/>
    <w:rPr>
      <w:color w:val="0000FF"/>
      <w:u w:val="single"/>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character" w:customStyle="1" w:styleId="22">
    <w:name w:val="正文文本缩进 2 Char"/>
    <w:link w:val="11"/>
    <w:autoRedefine/>
    <w:qFormat/>
    <w:uiPriority w:val="0"/>
    <w:rPr>
      <w:szCs w:val="20"/>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题注5"/>
    <w:basedOn w:val="1"/>
    <w:next w:val="7"/>
    <w:qFormat/>
    <w:uiPriority w:val="0"/>
    <w:pPr>
      <w:jc w:val="center"/>
    </w:pPr>
    <w:rPr>
      <w:b/>
      <w:color w:val="000000"/>
      <w:sz w:val="24"/>
      <w:szCs w:val="21"/>
    </w:rPr>
  </w:style>
  <w:style w:type="paragraph" w:customStyle="1" w:styleId="25">
    <w:name w:val="图"/>
    <w:basedOn w:val="1"/>
    <w:qFormat/>
    <w:uiPriority w:val="99"/>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ba489f8b-24ad-4d5a-aa7e-9ff0b588311a</errorID>
      <errorWord>中选</errorWord>
      <group>L1_Word</group>
      <groupName>字词问题</groupName>
      <ability>L2_Typo</ability>
      <abilityName>字词错误</abilityName>
      <candidateList>
        <item>候选</item>
      </candidateList>
      <explain/>
      <paraID>34B4D7AC</paraID>
      <start>181</start>
      <end>183</end>
      <status>ignored</status>
      <modifiedWord/>
      <trackRevisions>false</trackRevisions>
    </reviewItem>
    <reviewItem>
      <errorID>b3670593-fed3-4442-8769-ae299d3e966b</errorID>
      <errorWord>，</errorWord>
      <group>L1_Word</group>
      <groupName>字词问题</groupName>
      <ability>L2_Typo</ability>
      <abilityName>字词错误</abilityName>
      <candidateList>
        <item>，在</item>
      </candidateList>
      <explain/>
      <paraID>130E2237</paraID>
      <start>47</start>
      <end>49</end>
      <status>modified</status>
      <modifiedWord>，在</modifiedWord>
      <trackRevisions>false</trackRevisions>
    </reviewItem>
    <reviewItem>
      <errorID>89b7686d-4710-4f8e-8cca-083524778193</errorID>
      <errorWord>委任</errorWord>
      <group>L1_Word</group>
      <groupName>字词问题</groupName>
      <ability>L2_Typo</ability>
      <abilityName>字词错误</abilityName>
      <candidateList>
        <item>委派</item>
      </candidateList>
      <explain>〈动〉派人担任职务或完成某项任务。</explain>
      <paraID> 1AF11DE</paraID>
      <start>23</start>
      <end>25</end>
      <status>ignored</status>
      <modifiedWord/>
      <trackRevisions>false</trackRevisions>
    </reviewItem>
    <reviewItem>
      <errorID>438267cc-3b98-4ff4-bd59-a13fd15ca9ba</errorID>
      <errorWord>(</errorWord>
      <group>L1_Format</group>
      <groupName>格式问题</groupName>
      <ability>L2_HalfPunc</ability>
      <abilityName>全半角检查</abilityName>
      <candidateList>
        <item>（</item>
      </candidateList>
      <explain>文本全半角错误。</explain>
      <paraID>57E8CE2D</paraID>
      <start>22</start>
      <end>23</end>
      <status>modified</status>
      <modifiedWord>（</modifiedWord>
      <trackRevisions>false</trackRevisions>
    </reviewItem>
    <reviewItem>
      <errorID>6ba2a265-1322-4daa-85c2-9863b4c2f48a</errorID>
      <errorWord>)</errorWord>
      <group>L1_Format</group>
      <groupName>格式问题</groupName>
      <ability>L2_HalfPunc</ability>
      <abilityName>全半角检查</abilityName>
      <candidateList>
        <item>）</item>
      </candidateList>
      <explain>文本全半角错误。</explain>
      <paraID>57E8CE2D</paraID>
      <start>55</start>
      <end>56</end>
      <status>modified</status>
      <modifiedWord>）</modifiedWord>
      <trackRevisions>false</trackRevisions>
    </reviewItem>
    <reviewItem>
      <errorID>3064e289-558c-453a-8562-51b2038d061d</errorID>
      <errorWord>(</errorWord>
      <group>L1_Format</group>
      <groupName>格式问题</groupName>
      <ability>L2_HalfPunc</ability>
      <abilityName>全半角检查</abilityName>
      <candidateList>
        <item>（</item>
      </candidateList>
      <explain>文本全半角错误。</explain>
      <paraID>57E8CE2D</paraID>
      <start>90</start>
      <end>91</end>
      <status>modified</status>
      <modifiedWord>（</modifiedWord>
      <trackRevisions>false</trackRevisions>
    </reviewItem>
    <reviewItem>
      <errorID>bf418c43-cb81-43d9-86b6-5a0b6ba9023c</errorID>
      <errorWord>（</errorWord>
      <group>L1_Punc</group>
      <groupName>标点问题</groupName>
      <ability>L2_Punc</ability>
      <abilityName>标点符号检查</abilityName>
      <candidateList>
        <item/>
      </candidateList>
      <explain>同一形式括号套用。</explain>
      <paraID>57E8CE2D</paraID>
      <start>148</start>
      <end>149</end>
      <status>ignored</status>
      <modifiedWord/>
      <trackRevisions>false</trackRevisions>
    </reviewItem>
    <reviewItem>
      <errorID>917aed23-baaa-4e84-85ae-d222bb3b1860</errorID>
      <errorWord>（</errorWord>
      <group>L1_Punc</group>
      <groupName>标点问题</groupName>
      <ability>L2_Punc</ability>
      <abilityName>标点符号检查</abilityName>
      <candidateList/>
      <explain>同一形式括号套用。</explain>
      <paraID>57E8CE2D</paraID>
      <start>168</start>
      <end>169</end>
      <status>ignored</status>
      <modifiedWord/>
      <trackRevisions>false</trackRevisions>
    </reviewItem>
    <reviewItem>
      <errorID>815bb933-35aa-48fa-a07a-a78417d06c12</errorID>
      <errorWord>）</errorWord>
      <group>L1_Punc</group>
      <groupName>标点问题</groupName>
      <ability>L2_Punc</ability>
      <abilityName>标点符号检查</abilityName>
      <candidateList/>
      <explain>同一形式括号套用。</explain>
      <paraID>57E8CE2D</paraID>
      <start>200</start>
      <end>201</end>
      <status>ignored</status>
      <modifiedWord/>
      <trackRevisions>false</trackRevisions>
    </reviewItem>
    <reviewItem>
      <errorID>a513f696-c53f-40e1-89da-a9d9fd54b6fd</errorID>
      <errorWord>(</errorWord>
      <group>L1_Punc</group>
      <groupName>标点问题</groupName>
      <ability>L2_Punc</ability>
      <abilityName>标点符号检查</abilityName>
      <candidateList/>
      <explain>同一形式括号套用。</explain>
      <paraID>57E8CE2D</paraID>
      <start>209</start>
      <end>210</end>
      <status>ignored</status>
      <modifiedWord/>
      <trackRevisions>false</trackRevisions>
    </reviewItem>
    <reviewItem>
      <errorID>c361c881-fc39-4fac-ba22-3e7be425ed06</errorID>
      <errorWord>)</errorWord>
      <group>L1_Punc</group>
      <groupName>标点问题</groupName>
      <ability>L2_Punc</ability>
      <abilityName>标点符号检查</abilityName>
      <candidateList/>
      <explain>同一形式括号套用。</explain>
      <paraID>57E8CE2D</paraID>
      <start>233</start>
      <end>234</end>
      <status>ignored</status>
      <modifiedWord/>
      <trackRevisions>false</trackRevisions>
    </reviewItem>
    <reviewItem>
      <errorID>d6719e86-d300-4420-963c-dc6b33b36a82</errorID>
      <errorWord>）</errorWord>
      <group>L1_Punc</group>
      <groupName>标点问题</groupName>
      <ability>L2_Punc</ability>
      <abilityName>标点符号检查</abilityName>
      <candidateList/>
      <explain>同一形式括号套用。</explain>
      <paraID>57E8CE2D</paraID>
      <start>268</start>
      <end>269</end>
      <status>ignored</status>
      <modifiedWord/>
      <trackRevisions>false</trackRevisions>
    </reviewItem>
    <reviewItem>
      <errorID>52a7341f-ce58-4b78-ba5a-2f4bb124118c</errorID>
      <errorWord>委任</errorWord>
      <group>L1_Word</group>
      <groupName>字词问题</groupName>
      <ability>L2_Typo</ability>
      <abilityName>字词错误</abilityName>
      <candidateList>
        <item>委派</item>
      </candidateList>
      <explain>〈动〉派人担任职务或完成某项任务。</explain>
      <paraID> AD232C1</paraID>
      <start>23</start>
      <end>25</end>
      <status>ignored</status>
      <modifiedWord/>
      <trackRevisions>false</trackRevisions>
    </reviewItem>
    <reviewItem>
      <errorID>71f339c8-7c85-4ede-86d9-59ee902e3209</errorID>
      <errorWord>(</errorWord>
      <group>L1_Format</group>
      <groupName>格式问题</groupName>
      <ability>L2_HalfPunc</ability>
      <abilityName>全半角检查</abilityName>
      <candidateList>
        <item>（</item>
      </candidateList>
      <explain>文本全半角错误。</explain>
      <paraID>5E77C9E2</paraID>
      <start>22</start>
      <end>23</end>
      <status>unmodified</status>
      <modifiedWord/>
      <trackRevisions>false</trackRevisions>
    </reviewItem>
    <reviewItem>
      <errorID>2672913f-350f-4978-9624-00f2a4512e8e</errorID>
      <errorWord>)</errorWord>
      <group>L1_Format</group>
      <groupName>格式问题</groupName>
      <ability>L2_HalfPunc</ability>
      <abilityName>全半角检查</abilityName>
      <candidateList>
        <item>）</item>
      </candidateList>
      <explain>文本全半角错误。</explain>
      <paraID>5E77C9E2</paraID>
      <start>55</start>
      <end>56</end>
      <status>unmodified</status>
      <modifiedWord/>
      <trackRevisions>false</trackRevisions>
    </reviewItem>
    <reviewItem>
      <errorID>36d2b3b5-e697-4cc2-ab25-c0f67bd82f2c</errorID>
      <errorWord>(</errorWord>
      <group>L1_Format</group>
      <groupName>格式问题</groupName>
      <ability>L2_HalfPunc</ability>
      <abilityName>全半角检查</abilityName>
      <candidateList>
        <item>（</item>
      </candidateList>
      <explain>文本全半角错误。</explain>
      <paraID>5E77C9E2</paraID>
      <start>90</start>
      <end>91</end>
      <status>unmodified</status>
      <modifiedWord/>
      <trackRevisions>false</trackRevisions>
    </reviewItem>
    <reviewItem>
      <errorID>03075fea-d170-4996-abae-646af585bdf8</errorID>
      <errorWord>（</errorWord>
      <group>L1_Punc</group>
      <groupName>标点问题</groupName>
      <ability>L2_Punc</ability>
      <abilityName>标点符号检查</abilityName>
      <candidateList>
        <item/>
      </candidateList>
      <explain>同一形式括号套用。</explain>
      <paraID>5E77C9E2</paraID>
      <start>148</start>
      <end>149</end>
      <status>unmodified</status>
      <modifiedWord/>
      <trackRevisions>false</trackRevisions>
    </reviewItem>
    <reviewItem>
      <errorID>12fd073a-372b-48f7-8a81-1e3a85d71527</errorID>
      <errorWord>（</errorWord>
      <group>L1_Punc</group>
      <groupName>标点问题</groupName>
      <ability>L2_Punc</ability>
      <abilityName>标点符号检查</abilityName>
      <candidateList/>
      <explain>同一形式括号套用。</explain>
      <paraID>5E77C9E2</paraID>
      <start>168</start>
      <end>169</end>
      <status>unmodified</status>
      <modifiedWord/>
      <trackRevisions>false</trackRevisions>
    </reviewItem>
    <reviewItem>
      <errorID>27ec2111-d5ad-4ce8-9492-d8acb201dd99</errorID>
      <errorWord>）</errorWord>
      <group>L1_Punc</group>
      <groupName>标点问题</groupName>
      <ability>L2_Punc</ability>
      <abilityName>标点符号检查</abilityName>
      <candidateList/>
      <explain>同一形式括号套用。</explain>
      <paraID>5E77C9E2</paraID>
      <start>200</start>
      <end>201</end>
      <status>unmodified</status>
      <modifiedWord/>
      <trackRevisions>false</trackRevisions>
    </reviewItem>
    <reviewItem>
      <errorID>b5ed883d-8ae3-4df2-8996-28618da1f483</errorID>
      <errorWord>(</errorWord>
      <group>L1_Punc</group>
      <groupName>标点问题</groupName>
      <ability>L2_Punc</ability>
      <abilityName>标点符号检查</abilityName>
      <candidateList/>
      <explain>同一形式括号套用。</explain>
      <paraID>5E77C9E2</paraID>
      <start>209</start>
      <end>210</end>
      <status>unmodified</status>
      <modifiedWord/>
      <trackRevisions>false</trackRevisions>
    </reviewItem>
    <reviewItem>
      <errorID>67404bd6-bcba-4157-bbb6-11b82d06b075</errorID>
      <errorWord>)</errorWord>
      <group>L1_Punc</group>
      <groupName>标点问题</groupName>
      <ability>L2_Punc</ability>
      <abilityName>标点符号检查</abilityName>
      <candidateList/>
      <explain>同一形式括号套用。</explain>
      <paraID>5E77C9E2</paraID>
      <start>233</start>
      <end>234</end>
      <status>unmodified</status>
      <modifiedWord/>
      <trackRevisions>false</trackRevisions>
    </reviewItem>
    <reviewItem>
      <errorID>bbb818e1-9d02-4aee-a692-b763f627e60d</errorID>
      <errorWord>）</errorWord>
      <group>L1_Punc</group>
      <groupName>标点问题</groupName>
      <ability>L2_Punc</ability>
      <abilityName>标点符号检查</abilityName>
      <candidateList/>
      <explain>同一形式括号套用。</explain>
      <paraID>5E77C9E2</paraID>
      <start>268</start>
      <end>269</end>
      <status>unmodified</status>
      <modifiedWord/>
      <trackRevisions>false</trackRevisions>
    </reviewItem>
    <reviewItem>
      <errorID>e6a0433a-59c6-4301-aa29-11c5d166b8ba</errorID>
      <errorWord>:</errorWord>
      <group>L1_Format</group>
      <groupName>格式问题</groupName>
      <ability>L2_HalfPunc</ability>
      <abilityName>全半角检查</abilityName>
      <candidateList>
        <item>：</item>
      </candidateList>
      <explain>文本全半角错误。</explain>
      <paraID>6CD73D80</paraID>
      <start>4</start>
      <end>5</end>
      <status>unmodified</status>
      <modifiedWord/>
      <trackRevisions>false</trackRevisions>
    </reviewItem>
    <reviewItem>
      <errorID>5838c0e7-f63a-484f-8963-e7c8f99c9d5c</errorID>
      <errorWord>属</errorWord>
      <group>L1_Word</group>
      <groupName>字词问题</groupName>
      <ability>L2_Typo</ability>
      <abilityName>字词错误</abilityName>
      <candidateList>
        <item>属于</item>
      </candidateList>
      <explain/>
      <paraID>76C83F72</paraID>
      <start>12</start>
      <end>13</end>
      <status>unmodified</status>
      <modifiedWord/>
      <trackRevisions>false</trackRevisions>
    </reviewItem>
    <reviewItem>
      <errorID>9387a788-e321-4351-becb-58a5230e6ea9</errorID>
      <errorWord>:</errorWord>
      <group>L1_Format</group>
      <groupName>格式问题</groupName>
      <ability>L2_HalfPunc</ability>
      <abilityName>全半角检查</abilityName>
      <candidateList>
        <item>：</item>
      </candidateList>
      <explain>文本全半角错误。</explain>
      <paraID>35687A5E</paraID>
      <start>4</start>
      <end>5</end>
      <status>unmodified</status>
      <modifiedWord/>
      <trackRevisions>false</trackRevisions>
    </reviewItem>
    <reviewItem>
      <errorID>5971e8be-fd29-4000-8a4d-426d58f47101</errorID>
      <errorWord>(</errorWord>
      <group>L1_Format</group>
      <groupName>格式问题</groupName>
      <ability>L2_HalfPunc</ability>
      <abilityName>全半角检查</abilityName>
      <candidateList>
        <item>（</item>
      </candidateList>
      <explain>文本全半角错误。</explain>
      <paraID>591A7AE2</paraID>
      <start>23</start>
      <end>24</end>
      <status>unmodified</status>
      <modifiedWord/>
      <trackRevisions>false</trackRevisions>
    </reviewItem>
    <reviewItem>
      <errorID>fadbf2ab-e141-4916-9e85-b2fd7596208b</errorID>
      <errorWord>)</errorWord>
      <group>L1_Format</group>
      <groupName>格式问题</groupName>
      <ability>L2_HalfPunc</ability>
      <abilityName>全半角检查</abilityName>
      <candidateList>
        <item>）</item>
      </candidateList>
      <explain>文本全半角错误。</explain>
      <paraID>591A7AE2</paraID>
      <start>47</start>
      <end>48</end>
      <status>unmodified</status>
      <modifiedWord/>
      <trackRevisions>false</trackRevisions>
    </reviewItem>
    <reviewItem>
      <errorID>27ba5fba-174a-43c9-a525-7eb0f81a2828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6BCFEE89</paraID>
      <start>0</start>
      <end>2</end>
      <status>unmodified</status>
      <modifiedWord/>
      <trackRevisions>false</trackRevisions>
    </reviewItem>
    <reviewItem>
      <errorID>5186c731-3162-4f4e-b474-2f4b8dcbc5ce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3710C0BA</paraID>
      <start>0</start>
      <end>2</end>
      <status>unmodified</status>
      <modifiedWord/>
      <trackRevisions>false</trackRevisions>
    </reviewItem>
    <reviewItem>
      <errorID>9f1ea7b7-7294-40e2-8f34-f80e0acae0f0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6805F386</paraID>
      <start>0</start>
      <end>2</end>
      <status>unmodified</status>
      <modifiedWord/>
      <trackRevisions>false</trackRevisions>
    </reviewItem>
    <reviewItem>
      <errorID>219fbb68-29e7-4d3d-8cb7-ce0a1446e002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7B4464CC</paraID>
      <start>0</start>
      <end>2</end>
      <status>unmodified</status>
      <modifiedWord/>
      <trackRevisions>false</trackRevisions>
    </reviewItem>
    <reviewItem>
      <errorID>6215a2b5-522e-4635-adce-d2331fa68fab</errorID>
      <errorWord>转达</errorWord>
      <group>L1_Word</group>
      <groupName>字词问题</groupName>
      <ability>L2_Typo</ability>
      <abilityName>字词错误</abilityName>
      <candidateList>
        <item>传达</item>
      </candidateList>
      <explain>存在发音相同字词的误用。</explain>
      <paraID>53F161E4</paraID>
      <start>9</start>
      <end>11</end>
      <status>unmodified</status>
      <modifiedWord/>
      <trackRevisions>false</trackRevisions>
    </reviewItem>
    <reviewItem>
      <errorID>06e2fc07-910c-42a0-9cbf-a9250fbfca60</errorID>
      <errorWord>保证业务</errorWord>
      <group>L1_Knowledge</group>
      <groupName>知识性问题</groupName>
      <ability>L2_Term</ability>
      <abilityName>专业术语</abilityName>
      <candidateList>
        <item>鉴证业务</item>
      </candidateList>
      <explain/>
      <paraID>43EBB855</paraID>
      <start>9</start>
      <end>13</end>
      <status>unmodified</status>
      <modifiedWord/>
      <trackRevisions>false</trackRevisions>
    </reviewItem>
    <reviewItem>
      <errorID>08bb6bd6-2964-4ee2-bcc8-0e46a093f592</errorID>
      <errorWord>程</errorWord>
      <group>L1_Word</group>
      <groupName>字词问题</groupName>
      <ability>L2_Typo</ability>
      <abilityName>字词错误</abilityName>
      <candidateList>
        <item>程中</item>
      </candidateList>
      <explain/>
      <paraID>4F9BBE32</paraID>
      <start>84</start>
      <end>85</end>
      <status>unmodified</status>
      <modifiedWord/>
      <trackRevisions>false</trackRevisions>
    </reviewItem>
    <reviewItem>
      <errorID>8858035c-94c9-43e4-9bc1-d4462ef8126f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374E6FB4</paraID>
      <start>0</start>
      <end>2</end>
      <status>unmodified</status>
      <modifiedWord/>
      <trackRevisions>false</trackRevisions>
    </reviewItem>
    <reviewItem>
      <errorID>ae8c0969-cf28-4f1d-9591-541c5f31aa24</errorID>
      <errorWord>[2002]1980号</errorWord>
      <group>L1_Knowledge</group>
      <groupName>知识性问题</groupName>
      <ability>L2_Knowledge</ability>
      <abilityName>其他知识</abilityName>
      <candidateList>
        <item>〔2002〕1980号</item>
      </candidateList>
      <explain>发文字号格式错误。</explain>
      <paraID> A46CCDD</paraID>
      <start>39</start>
      <end>50</end>
      <status>unmodified</status>
      <modifiedWord/>
      <trackRevisions>false</trackRevisions>
    </reviewItem>
    <reviewItem>
      <errorID>a8b4a9cb-245b-4852-bba1-d0e0cd0923bc</errorID>
      <errorWord>[2011]534号</errorWord>
      <group>L1_Knowledge</group>
      <groupName>知识性问题</groupName>
      <ability>L2_Knowledge</ability>
      <abilityName>其他知识</abilityName>
      <candidateList>
        <item>〔2011〕534号</item>
      </candidateList>
      <explain>发文字号格式错误。</explain>
      <paraID> A46CCDD</paraID>
      <start>94</start>
      <end>104</end>
      <status>unmodified</status>
      <modifiedWord/>
      <trackRevisions>false</trackRevisions>
    </reviewItem>
    <reviewItem>
      <errorID>303f830d-8d15-4732-a3f5-29129c0c886b</errorID>
      <errorWord>％</errorWord>
      <group>L1_Format</group>
      <groupName>格式问题</groupName>
      <ability>L2_HalfPunc</ability>
      <abilityName>全半角检查</abilityName>
      <candidateList>
        <item>%</item>
      </candidateList>
      <explain>文本全半角错误。</explain>
      <paraID>11F3CFB9</paraID>
      <start>2</start>
      <end>3</end>
      <status>unmodified</status>
      <modifiedWord/>
      <trackRevisions>false</trackRevisions>
    </reviewItem>
    <reviewItem>
      <errorID>5a52ec13-8445-4761-b448-12b1dad93b52</errorID>
      <errorWord>％</errorWord>
      <group>L1_Format</group>
      <groupName>格式问题</groupName>
      <ability>L2_HalfPunc</ability>
      <abilityName>全半角检查</abilityName>
      <candidateList>
        <item>%</item>
      </candidateList>
      <explain>文本全半角错误。</explain>
      <paraID>1124AEB5</paraID>
      <start>2</start>
      <end>3</end>
      <status>unmodified</status>
      <modifiedWord/>
      <trackRevisions>false</trackRevisions>
    </reviewItem>
    <reviewItem>
      <errorID>7793c979-915f-493a-bcec-420ebdfb20e0</errorID>
      <errorWord>％</errorWord>
      <group>L1_Format</group>
      <groupName>格式问题</groupName>
      <ability>L2_HalfPunc</ability>
      <abilityName>全半角检查</abilityName>
      <candidateList>
        <item>%</item>
      </candidateList>
      <explain>文本全半角错误。</explain>
      <paraID> CF00C1E</paraID>
      <start>2</start>
      <end>3</end>
      <status>unmodified</status>
      <modifiedWord/>
      <trackRevisions>false</trackRevisions>
    </reviewItem>
    <reviewItem>
      <errorID>6b0ce459-304b-41c5-b150-5f8d5c8dd5f9</errorID>
      <errorWord>％</errorWord>
      <group>L1_Format</group>
      <groupName>格式问题</groupName>
      <ability>L2_HalfPunc</ability>
      <abilityName>全半角检查</abilityName>
      <candidateList>
        <item>%</item>
      </candidateList>
      <explain>文本全半角错误。</explain>
      <paraID> DAEE0DF</paraID>
      <start>2</start>
      <end>3</end>
      <status>unmodified</status>
      <modifiedWord/>
      <trackRevisions>false</trackRevisions>
    </reviewItem>
    <reviewItem>
      <errorID>7c633c31-2b4c-4958-a10e-3d52a60e457a</errorID>
      <errorWord>％</errorWord>
      <group>L1_Format</group>
      <groupName>格式问题</groupName>
      <ability>L2_HalfPunc</ability>
      <abilityName>全半角检查</abilityName>
      <candidateList>
        <item>%</item>
      </candidateList>
      <explain>文本全半角错误。</explain>
      <paraID>663A1F7A</paraID>
      <start>2</start>
      <end>3</end>
      <status>unmodified</status>
      <modifiedWord/>
      <trackRevisions>false</trackRevisions>
    </reviewItem>
    <reviewItem>
      <errorID>d4bc5d18-68e5-4efd-be53-b92cb91cd1e0</errorID>
      <errorWord>（2002）1980号</errorWord>
      <group>L1_Knowledge</group>
      <groupName>知识性问题</groupName>
      <ability>L2_Knowledge</ability>
      <abilityName>其他知识</abilityName>
      <candidateList>
        <item>〔2002〕1980号</item>
      </candidateList>
      <explain>发文字号格式错误。</explain>
      <paraID>1C1CEA6D</paraID>
      <start>11</start>
      <end>22</end>
      <status>unmodified</status>
      <modifiedWord/>
      <trackRevisions>false</trackRevisions>
    </reviewItem>
    <reviewItem>
      <errorID>3ad0a9f0-83c6-4123-b419-0ce6fba1524d</errorID>
      <errorWord>％</errorWord>
      <group>L1_Format</group>
      <groupName>格式问题</groupName>
      <ability>L2_HalfPunc</ability>
      <abilityName>全半角检查</abilityName>
      <candidateList>
        <item>%</item>
      </candidateList>
      <explain>文本全半角错误。</explain>
      <paraID>2933E9EC</paraID>
      <start>3</start>
      <end>4</end>
      <status>unmodified</status>
      <modifiedWord/>
      <trackRevisions>false</trackRevisions>
    </reviewItem>
    <reviewItem>
      <errorID>fd5a1d4a-68db-42fb-8480-7d55c53314d6</errorID>
      <errorWord>％</errorWord>
      <group>L1_Format</group>
      <groupName>格式问题</groupName>
      <ability>L2_HalfPunc</ability>
      <abilityName>全半角检查</abilityName>
      <candidateList>
        <item>%</item>
      </candidateList>
      <explain>文本全半角错误。</explain>
      <paraID>54526758</paraID>
      <start>3</start>
      <end>4</end>
      <status>unmodified</status>
      <modifiedWord/>
      <trackRevisions>false</trackRevisions>
    </reviewItem>
    <reviewItem>
      <errorID>26a97bc3-468d-4439-9a2f-0f0f5ed027f6</errorID>
      <errorWord>％</errorWord>
      <group>L1_Format</group>
      <groupName>格式问题</groupName>
      <ability>L2_HalfPunc</ability>
      <abilityName>全半角检查</abilityName>
      <candidateList>
        <item>%</item>
      </candidateList>
      <explain>文本全半角错误。</explain>
      <paraID>608516ED</paraID>
      <start>3</start>
      <end>4</end>
      <status>unmodified</status>
      <modifiedWord/>
      <trackRevisions>false</trackRevisions>
    </reviewItem>
    <reviewItem>
      <errorID>c793c9cc-9ff1-42a0-9ac8-663fa6d87678</errorID>
      <errorWord>％</errorWord>
      <group>L1_Format</group>
      <groupName>格式问题</groupName>
      <ability>L2_HalfPunc</ability>
      <abilityName>全半角检查</abilityName>
      <candidateList>
        <item>%</item>
      </candidateList>
      <explain>文本全半角错误。</explain>
      <paraID>11BAF4B7</paraID>
      <start>3</start>
      <end>4</end>
      <status>unmodified</status>
      <modifiedWord/>
      <trackRevisions>false</trackRevisions>
    </reviewItem>
    <reviewItem>
      <errorID>c7a54a11-595c-4265-97d0-15214db8c27b</errorID>
      <errorWord>％</errorWord>
      <group>L1_Format</group>
      <groupName>格式问题</groupName>
      <ability>L2_HalfPunc</ability>
      <abilityName>全半角检查</abilityName>
      <candidateList>
        <item>%</item>
      </candidateList>
      <explain>文本全半角错误。</explain>
      <paraID>38083173</paraID>
      <start>3</start>
      <end>4</end>
      <status>unmodified</status>
      <modifiedWord/>
      <trackRevisions>false</trackRevisions>
    </reviewItem>
    <reviewItem>
      <errorID>dfc80be1-85e8-4b76-bf73-2b96cabe06ea</errorID>
      <errorWord>％</errorWord>
      <group>L1_Format</group>
      <groupName>格式问题</groupName>
      <ability>L2_HalfPunc</ability>
      <abilityName>全半角检查</abilityName>
      <candidateList>
        <item>%</item>
      </candidateList>
      <explain>文本全半角错误。</explain>
      <paraID>2ED6FC8D</paraID>
      <start>3</start>
      <end>4</end>
      <status>unmodified</status>
      <modifiedWord/>
      <trackRevisions>false</trackRevisions>
    </reviewItem>
    <reviewItem>
      <errorID>7700b3b5-8e49-48fc-9255-eb40d16215c7</errorID>
      <errorWord>％</errorWord>
      <group>L1_Format</group>
      <groupName>格式问题</groupName>
      <ability>L2_HalfPunc</ability>
      <abilityName>全半角检查</abilityName>
      <candidateList>
        <item>%</item>
      </candidateList>
      <explain>文本全半角错误。</explain>
      <paraID>5B966FFA</paraID>
      <start>3</start>
      <end>4</end>
      <status>unmodified</status>
      <modifiedWord/>
      <trackRevisions>false</trackRevisions>
    </reviewItem>
    <reviewItem>
      <errorID>6f4a0c5c-6b89-44ed-8d1d-c39d3ea5122c</errorID>
      <errorWord>％</errorWord>
      <group>L1_Format</group>
      <groupName>格式问题</groupName>
      <ability>L2_HalfPunc</ability>
      <abilityName>全半角检查</abilityName>
      <candidateList>
        <item>%</item>
      </candidateList>
      <explain>文本全半角错误。</explain>
      <paraID>366E9D91</paraID>
      <start>4</start>
      <end>5</end>
      <status>unmodified</status>
      <modifiedWord/>
      <trackRevisions>false</trackRevisions>
    </reviewItem>
    <reviewItem>
      <errorID>4562337c-2770-47a6-8188-83577f310ece</errorID>
      <errorWord>％</errorWord>
      <group>L1_Format</group>
      <groupName>格式问题</groupName>
      <ability>L2_HalfPunc</ability>
      <abilityName>全半角检查</abilityName>
      <candidateList>
        <item>%</item>
      </candidateList>
      <explain>文本全半角错误。</explain>
      <paraID>132C5BB9</paraID>
      <start>4</start>
      <end>5</end>
      <status>unmodified</status>
      <modifiedWord/>
      <trackRevisions>false</trackRevisions>
    </reviewItem>
    <reviewItem>
      <errorID>bfe86488-020d-4585-b622-5ef9f156ac76</errorID>
      <errorWord>％</errorWord>
      <group>L1_Format</group>
      <groupName>格式问题</groupName>
      <ability>L2_HalfPunc</ability>
      <abilityName>全半角检查</abilityName>
      <candidateList>
        <item>%</item>
      </candidateList>
      <explain>文本全半角错误。</explain>
      <paraID>3E0A0E81</paraID>
      <start>3</start>
      <end>4</end>
      <status>unmodified</status>
      <modifiedWord/>
      <trackRevisions>false</trackRevisions>
    </reviewItem>
    <reviewItem>
      <errorID>a7999299-968a-46c0-a344-3da340137bb7</errorID>
      <errorWord>％</errorWord>
      <group>L1_Format</group>
      <groupName>格式问题</groupName>
      <ability>L2_HalfPunc</ability>
      <abilityName>全半角检查</abilityName>
      <candidateList>
        <item>%</item>
      </candidateList>
      <explain>文本全半角错误。</explain>
      <paraID>39DAE68C</paraID>
      <start>4</start>
      <end>5</end>
      <status>unmodified</status>
      <modifiedWord/>
      <trackRevisions>false</trackRevisions>
    </reviewItem>
    <reviewItem>
      <errorID>894b0158-2a53-4190-9f76-4977f57eb9d7</errorID>
      <errorWord>％</errorWord>
      <group>L1_Format</group>
      <groupName>格式问题</groupName>
      <ability>L2_HalfPunc</ability>
      <abilityName>全半角检查</abilityName>
      <candidateList>
        <item>%</item>
      </candidateList>
      <explain>文本全半角错误。</explain>
      <paraID> 78CC06D</paraID>
      <start>4</start>
      <end>5</end>
      <status>unmodified</status>
      <modifiedWord/>
      <trackRevisions>false</trackRevisions>
    </reviewItem>
    <reviewItem>
      <errorID>58b77186-2a62-467c-adc5-3d48a179f9d2</errorID>
      <errorWord>％</errorWord>
      <group>L1_Format</group>
      <groupName>格式问题</groupName>
      <ability>L2_HalfPunc</ability>
      <abilityName>全半角检查</abilityName>
      <candidateList>
        <item>%</item>
      </candidateList>
      <explain>文本全半角错误。</explain>
      <paraID>35231694</paraID>
      <start>4</start>
      <end>5</end>
      <status>unmodified</status>
      <modifiedWord/>
      <trackRevisions>false</trackRevisions>
    </reviewItem>
    <reviewItem>
      <errorID>1166fea3-31de-4a89-a8c1-c65a4f018ad2</errorID>
      <errorWord>％</errorWord>
      <group>L1_Format</group>
      <groupName>格式问题</groupName>
      <ability>L2_HalfPunc</ability>
      <abilityName>全半角检查</abilityName>
      <candidateList>
        <item>%</item>
      </candidateList>
      <explain>文本全半角错误。</explain>
      <paraID>1CD7BE1D</paraID>
      <start>3</start>
      <end>4</end>
      <status>unmodified</status>
      <modifiedWord/>
      <trackRevisions>false</trackRevisions>
    </reviewItem>
    <reviewItem>
      <errorID>88947921-7dcf-4245-accc-ef7549efec51</errorID>
      <errorWord>％</errorWord>
      <group>L1_Format</group>
      <groupName>格式问题</groupName>
      <ability>L2_HalfPunc</ability>
      <abilityName>全半角检查</abilityName>
      <candidateList>
        <item>%</item>
      </candidateList>
      <explain>文本全半角错误。</explain>
      <paraID> F5679CE</paraID>
      <start>3</start>
      <end>4</end>
      <status>unmodified</status>
      <modifiedWord/>
      <trackRevisions>false</trackRevisions>
    </reviewItem>
    <reviewItem>
      <errorID>da92aa61-b2f3-4e4c-8410-e56bcd3f0a34</errorID>
      <errorWord>％</errorWord>
      <group>L1_Format</group>
      <groupName>格式问题</groupName>
      <ability>L2_HalfPunc</ability>
      <abilityName>全半角检查</abilityName>
      <candidateList>
        <item>%</item>
      </candidateList>
      <explain>文本全半角错误。</explain>
      <paraID>528901D0</paraID>
      <start>4</start>
      <end>5</end>
      <status>unmodified</status>
      <modifiedWord/>
      <trackRevisions>false</trackRevisions>
    </reviewItem>
    <reviewItem>
      <errorID>3e42108d-6e7d-4b33-84db-e2ae710fecff</errorID>
      <errorWord>％</errorWord>
      <group>L1_Format</group>
      <groupName>格式问题</groupName>
      <ability>L2_HalfPunc</ability>
      <abilityName>全半角检查</abilityName>
      <candidateList>
        <item>%</item>
      </candidateList>
      <explain>文本全半角错误。</explain>
      <paraID>45CFB712</paraID>
      <start>4</start>
      <end>5</end>
      <status>unmodified</status>
      <modifiedWord/>
      <trackRevisions>false</trackRevisions>
    </reviewItem>
    <reviewItem>
      <errorID>b6130278-f37a-4bfd-b0a6-774cdf40cfe4</errorID>
      <errorWord>％</errorWord>
      <group>L1_Format</group>
      <groupName>格式问题</groupName>
      <ability>L2_HalfPunc</ability>
      <abilityName>全半角检查</abilityName>
      <candidateList>
        <item>%</item>
      </candidateList>
      <explain>文本全半角错误。</explain>
      <paraID>52ACFB18</paraID>
      <start>4</start>
      <end>5</end>
      <status>unmodified</status>
      <modifiedWord/>
      <trackRevisions>false</trackRevisions>
    </reviewItem>
    <reviewItem>
      <errorID>05d249c5-e773-4c3b-b1f7-fa3f08724707</errorID>
      <errorWord>％</errorWord>
      <group>L1_Format</group>
      <groupName>格式问题</groupName>
      <ability>L2_HalfPunc</ability>
      <abilityName>全半角检查</abilityName>
      <candidateList>
        <item>%</item>
      </candidateList>
      <explain>文本全半角错误。</explain>
      <paraID>135A7D1F</paraID>
      <start>4</start>
      <end>5</end>
      <status>unmodified</status>
      <modifiedWord/>
      <trackRevisions>false</trackRevisions>
    </reviewItem>
    <reviewItem>
      <errorID>6f062f06-7a31-43e2-97e9-2c32fcc0a2a3</errorID>
      <errorWord>％</errorWord>
      <group>L1_Format</group>
      <groupName>格式问题</groupName>
      <ability>L2_HalfPunc</ability>
      <abilityName>全半角检查</abilityName>
      <candidateList>
        <item>%</item>
      </candidateList>
      <explain>文本全半角错误。</explain>
      <paraID>717BFD2D</paraID>
      <start>4</start>
      <end>5</end>
      <status>unmodified</status>
      <modifiedWord/>
      <trackRevisions>false</trackRevisions>
    </reviewItem>
    <reviewItem>
      <errorID>4dc4de9d-81e0-4776-9709-458f7d540daa</errorID>
      <errorWord>％</errorWord>
      <group>L1_Format</group>
      <groupName>格式问题</groupName>
      <ability>L2_HalfPunc</ability>
      <abilityName>全半角检查</abilityName>
      <candidateList>
        <item>%</item>
      </candidateList>
      <explain>文本全半角错误。</explain>
      <paraID>29D03CE5</paraID>
      <start>4</start>
      <end>5</end>
      <status>unmodified</status>
      <modifiedWord/>
      <trackRevisions>false</trackRevisions>
    </reviewItem>
    <reviewItem>
      <errorID>27679cee-3c0a-4ea8-af1a-47513039eba2</errorID>
      <errorWord>其它</errorWord>
      <group>L1_Word</group>
      <groupName>字词问题</groupName>
      <ability>L2_Alias</ability>
      <abilityName>也作/曾用词</abilityName>
      <candidateList>
        <item>其他</item>
      </candidateList>
      <explain>词汇[其它]为不规范表述或旧称，其规范书面表述为[其他]。</explain>
      <paraID>1806E63E</paraID>
      <start>37</start>
      <end>39</end>
      <status>unmodified</status>
      <modifiedWord/>
      <trackRevisions>false</trackRevisions>
    </reviewItem>
    <reviewItem>
      <errorID>c6b3e459-c41e-497c-9ee9-4ee0797b5673</errorID>
      <errorWord>法律、法规</errorWord>
      <group>L1_Word</group>
      <groupName>字词问题</groupName>
      <ability>L2_Typo</ability>
      <abilityName>字词错误</abilityName>
      <candidateList>
        <item>法律法规</item>
      </candidateList>
      <explain/>
      <paraID>1806E63E</paraID>
      <start>95</start>
      <end>100</end>
      <status>unmodified</status>
      <modifiedWord/>
      <trackRevisions>false</trackRevisions>
    </reviewItem>
    <reviewItem>
      <errorID>bfcd856b-16c4-488e-9067-538328582d05</errorID>
      <errorWord>手动</errorWord>
      <group>L1_Word</group>
      <groupName>字词问题</groupName>
      <ability>L2_Typo</ability>
      <abilityName>字词错误</abilityName>
      <candidateList>
        <item>自动</item>
      </candidateList>
      <explain/>
      <paraID> 196F012</paraID>
      <start>47</start>
      <end>49</end>
      <status>unmodified</status>
      <modifiedWord/>
      <trackRevisions>false</trackRevisions>
    </reviewItem>
    <reviewItem>
      <errorID>079549e6-6830-47bc-bd8b-800c4409b6d7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2EDDFEC0</paraID>
      <start>36</start>
      <end>39</end>
      <status>unmodified</status>
      <modifiedWord/>
      <trackRevisions>false</trackRevisions>
    </reviewItem>
    <reviewItem>
      <errorID>e2703ada-f214-4417-8ce6-7ed20a2537db</errorID>
      <errorWord>整</errorWord>
      <group>L1_Word</group>
      <groupName>字词问题</groupName>
      <ability>L2_Typo</ability>
      <abilityName>字词错误</abilityName>
      <candidateList>
        <item>整性</item>
      </candidateList>
      <explain/>
      <paraID>51911FB3</paraID>
      <start>19</start>
      <end>20</end>
      <status>unmodified</status>
      <modifiedWord/>
      <trackRevisions>false</trackRevisions>
    </reviewItem>
    <reviewItem>
      <errorID>6d72053d-4b34-4918-b28b-11cf88506cbb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7C141832</paraID>
      <start>115</start>
      <end>117</end>
      <status>unmodified</status>
      <modifiedWord/>
      <trackRevisions>false</trackRevisions>
    </reviewItem>
    <reviewItem>
      <errorID>7f4873c2-c429-413a-86b8-8f4d373c620b</errorID>
      <errorWord>(</errorWord>
      <group>L1_Format</group>
      <groupName>格式问题</groupName>
      <ability>L2_HalfPunc</ability>
      <abilityName>全半角检查</abilityName>
      <candidateList>
        <item>（</item>
      </candidateList>
      <explain>文本全半角错误。</explain>
      <paraID>15412144</paraID>
      <start>35</start>
      <end>36</end>
      <status>unmodified</status>
      <modifiedWord/>
      <trackRevisions>false</trackRevisions>
    </reviewItem>
    <reviewItem>
      <errorID>72168713-fa15-4c2b-9795-4cdf4ffed7f5</errorID>
      <errorWord>)</errorWord>
      <group>L1_Format</group>
      <groupName>格式问题</groupName>
      <ability>L2_HalfPunc</ability>
      <abilityName>全半角检查</abilityName>
      <candidateList>
        <item>）</item>
      </candidateList>
      <explain>文本全半角错误。</explain>
      <paraID>15412144</paraID>
      <start>48</start>
      <end>49</end>
      <status>unmodified</status>
      <modifiedWord/>
      <trackRevisions>false</trackRevisions>
    </reviewItem>
    <reviewItem>
      <errorID>0bd68552-7f32-4db4-bc41-313d1e78f967</errorID>
      <errorWord>有权人</errorWord>
      <group>L1_Word</group>
      <groupName>字词问题</groupName>
      <ability>L2_Typo</ability>
      <abilityName>字词错误</abilityName>
      <candidateList>
        <item>有权</item>
      </candidateList>
      <explain/>
      <paraID>4788E2D1</paraID>
      <start>109</start>
      <end>112</end>
      <status>unmodified</status>
      <modifiedWord/>
      <trackRevisions>false</trackRevisions>
    </reviewItem>
    <reviewItem>
      <errorID>f6c5e7d6-bbb8-462a-a242-e2503fe428dc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4EF21952</paraID>
      <start>0</start>
      <end>2</end>
      <status>unmodified</status>
      <modifiedWord/>
      <trackRevisions>false</trackRevisions>
    </reviewItem>
    <reviewItem>
      <errorID>d113d305-1588-4938-a724-b1f48edc5721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830F035</paraID>
      <start>0</start>
      <end>2</end>
      <status>unmodified</status>
      <modifiedWord/>
      <trackRevisions>false</trackRevisions>
    </reviewItem>
    <reviewItem>
      <errorID>036b4a94-8ce1-416b-ba20-cc700a9a9c59</errorID>
      <errorWord>5万-10万</errorWord>
      <group>L1_Knowledge</group>
      <groupName>知识性问题</groupName>
      <ability>L2_Knowledge</ability>
      <abilityName>其他知识</abilityName>
      <candidateList>
        <item>5万—10万</item>
      </candidateList>
      <explain>1. “5万-10万”中的单位“万”仅出现在后一个数字上，容易引起歧义；根据《现代汉语标点符号数字用法规范手册》，数字表示范围两边需要使用统一的格式。2.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7200B79A</paraID>
      <start>2</start>
      <end>8</end>
      <status>unmodified</status>
      <modifiedWord/>
      <trackRevisions>false</trackRevisions>
    </reviewItem>
    <reviewItem>
      <errorID>c718a270-3a3e-4cbd-bdb7-20ac229e1e35</errorID>
      <errorWord>10万-50万</errorWord>
      <group>L1_Knowledge</group>
      <groupName>知识性问题</groupName>
      <ability>L2_Knowledge</ability>
      <abilityName>其他知识</abilityName>
      <candidateList>
        <item>10万—50万</item>
      </candidateList>
      <explain>1. “10万-50万”中的单位“万”仅出现在后一个数字上，容易引起歧义；根据《现代汉语标点符号数字用法规范手册》，数字表示范围两边需要使用统一的格式。2.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1049E4BC</paraID>
      <start>2</start>
      <end>9</end>
      <status>unmodified</status>
      <modifiedWord/>
      <trackRevisions>false</trackRevisions>
    </reviewItem>
    <reviewItem>
      <errorID>41af5864-6ccd-4b2f-b08d-5d552fabd44d</errorID>
      <errorWord>50万-100万</errorWord>
      <group>L1_Knowledge</group>
      <groupName>知识性问题</groupName>
      <ability>L2_Knowledge</ability>
      <abilityName>其他知识</abilityName>
      <candidateList>
        <item>50万—100万</item>
      </candidateList>
      <explain>1. “50万-100万”中的单位“万”仅出现在后一个数字上，容易引起歧义；根据《现代汉语标点符号数字用法规范手册》，数字表示范围两边需要使用统一的格式。2.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6FCD5C70</paraID>
      <start>2</start>
      <end>10</end>
      <status>unmodified</status>
      <modifiedWord/>
      <trackRevisions>false</trackRevisions>
    </reviewItem>
    <reviewItem>
      <errorID>3c0abeab-d386-48a7-86eb-8f9ca47600ae</errorID>
      <errorWord>选</errorWord>
      <group>L1_Word</group>
      <groupName>字词问题</groupName>
      <ability>L2_Typo</ability>
      <abilityName>字词错误</abilityName>
      <candidateList>
        <item>选人</item>
      </candidateList>
      <explain/>
      <paraID>31879827</paraID>
      <start>20</start>
      <end>21</end>
      <status>unmodified</status>
      <modifiedWord/>
      <trackRevisions>false</trackRevisions>
    </reviewItem>
    <reviewItem>
      <errorID>78151fa7-065b-4e5d-9a94-e7b9be2eaa98</errorID>
      <errorWord>选</errorWord>
      <group>L1_Word</group>
      <groupName>字词问题</groupName>
      <ability>L2_Typo</ability>
      <abilityName>字词错误</abilityName>
      <candidateList>
        <item>选人</item>
      </candidateList>
      <explain/>
      <paraID>652C5021</paraID>
      <start>20</start>
      <end>21</end>
      <status>unmodified</status>
      <modifiedWord/>
      <trackRevisions>false</trackRevisions>
    </reviewItem>
    <reviewItem>
      <errorID>692ce9d9-bf22-4cf7-b877-28dfd9990b15</errorID>
      <errorWord>辩认</errorWord>
      <group>L1_Word</group>
      <groupName>字词问题</groupName>
      <ability>L2_Typo</ability>
      <abilityName>字词错误</abilityName>
      <candidateList>
        <item>辨认</item>
      </candidateList>
      <explain/>
      <paraID>68649E84</paraID>
      <start>12</start>
      <end>14</end>
      <status>unmodified</status>
      <modifiedWord/>
      <trackRevisions>false</trackRevisions>
    </reviewItem>
    <reviewItem>
      <errorID>e5b2bbac-c587-4972-ace3-7c582fd04d2f</errorID>
      <errorWord>:</errorWord>
      <group>L1_Format</group>
      <groupName>格式问题</groupName>
      <ability>L2_HalfPunc</ability>
      <abilityName>全半角检查</abilityName>
      <candidateList>
        <item>：</item>
      </candidateList>
      <explain>文本全半角错误。</explain>
      <paraID>58AA6D6D</paraID>
      <start>6</start>
      <end>7</end>
      <status>unmodified</status>
      <modifiedWord/>
      <trackRevisions>false</trackRevisions>
    </reviewItem>
    <reviewItem>
      <errorID>36e43744-ef71-4c4f-8011-f2c95aa34625</errorID>
      <errorWord>六份</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2E5EF53F</paraID>
      <start>9</start>
      <end>11</end>
      <status>unmodified</status>
      <modifiedWord/>
      <trackRevisions>false</trackRevisions>
    </reviewItem>
    <reviewItem>
      <errorID>a96f5fc3-f8a5-42dd-bec7-b8f9bf6c8ce3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1C0990CB</paraID>
      <start>0</start>
      <end>2</end>
      <status>unmodified</status>
      <modifiedWord/>
      <trackRevisions>false</trackRevisions>
    </reviewItem>
    <reviewItem>
      <errorID>4dda7b10-1791-4909-a613-a7cb41721c90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395CCBC8</paraID>
      <start>0</start>
      <end>2</end>
      <status>unmodified</status>
      <modifiedWord/>
      <trackRevisions>false</trackRevisions>
    </reviewItem>
    <reviewItem>
      <errorID>7782d924-afbf-4965-a14c-ba90be0a06e5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4637171</paraID>
      <start>0</start>
      <end>2</end>
      <status>unmodified</status>
      <modifiedWord/>
      <trackRevisions>false</trackRevisions>
    </reviewItem>
    <reviewItem>
      <errorID>91ce40c3-8961-45ef-acf3-a47454aba896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60BE127A</paraID>
      <start>0</start>
      <end>2</end>
      <status>unmodified</status>
      <modifiedWord/>
      <trackRevisions>false</trackRevisions>
    </reviewItem>
    <reviewItem>
      <errorID>9862a99c-ef19-42d8-adce-ec9b9cf350cb</errorID>
      <errorWord>。；</errorWord>
      <group>L1_Punc</group>
      <groupName>标点问题</groupName>
      <ability>L2_Punc</ability>
      <abilityName>标点符号检查</abilityName>
      <candidateList>
        <item>。</item>
      </candidateList>
      <explain/>
      <paraID>60BE127A</paraID>
      <start>81</start>
      <end>83</end>
      <status>unmodified</status>
      <modifiedWord/>
      <trackRevisions>false</trackRevisions>
    </reviewItem>
    <reviewItem>
      <errorID>94a4cec5-9859-4de0-82c7-dcda39ed77e7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2656FEA2</paraID>
      <start>0</start>
      <end>2</end>
      <status>unmodified</status>
      <modifiedWord/>
      <trackRevisions>false</trackRevisions>
    </reviewItem>
    <reviewItem>
      <errorID>872de2ea-a171-4843-ab6d-0d0a126a6ce6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14273197</paraID>
      <start>0</start>
      <end>2</end>
      <status>unmodified</status>
      <modifiedWord/>
      <trackRevisions>false</trackRevisions>
    </reviewItem>
    <reviewItem>
      <errorID>de33f808-6627-4190-bcc7-0a818e488ce6</errorID>
      <errorWord>证</errorWord>
      <group>L1_Word</group>
      <groupName>字词问题</groupName>
      <ability>L2_Typo</ability>
      <abilityName>字词错误</abilityName>
      <candidateList>
        <item>证和</item>
      </candidateList>
      <explain/>
      <paraID>4C13C48C</paraID>
      <start>18</start>
      <end>19</end>
      <status>unmodified</status>
      <modifiedWord/>
      <trackRevisions>false</trackRevisions>
    </reviewItem>
    <reviewItem>
      <errorID>01d8e280-33fa-4a4c-b180-8c00a511e22a</errorID>
      <errorWord>（</errorWord>
      <group>L1_Punc</group>
      <groupName>标点问题</groupName>
      <ability>L2_Punc</ability>
      <abilityName>标点符号检查</abilityName>
      <candidateList/>
      <explain>同一形式括号套用。</explain>
      <paraID>4C13C48C</paraID>
      <start>70</start>
      <end>71</end>
      <status>unmodified</status>
      <modifiedWord/>
      <trackRevisions>false</trackRevisions>
    </reviewItem>
    <reviewItem>
      <errorID>f813d4f1-05d9-4dd8-a317-11fe2645be75</errorID>
      <errorWord>）</errorWord>
      <group>L1_Punc</group>
      <groupName>标点问题</groupName>
      <ability>L2_Punc</ability>
      <abilityName>标点符号检查</abilityName>
      <candidateList/>
      <explain>同一形式括号套用。</explain>
      <paraID>4C13C48C</paraID>
      <start>72</start>
      <end>73</end>
      <status>unmodified</status>
      <modifiedWord/>
      <trackRevisions>false</trackRevisions>
    </reviewItem>
    <reviewItem>
      <errorID>decacaa4-040a-43fe-845b-c8a511e9f936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68321985</paraID>
      <start>0</start>
      <end>2</end>
      <status>unmodified</status>
      <modifiedWord/>
      <trackRevisions>false</trackRevisions>
    </reviewItem>
    <reviewItem>
      <errorID>5a18f9dd-67a9-4370-981c-fe7a768113f0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2264C9F</paraID>
      <start>0</start>
      <end>2</end>
      <status>unmodified</status>
      <modifiedWord/>
      <trackRevisions>false</trackRevisions>
    </reviewItem>
    <reviewItem>
      <errorID>3b5b9ddf-fc5f-449a-9f08-6fddb6a04351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6DE7303D</paraID>
      <start>0</start>
      <end>2</end>
      <status>unmodified</status>
      <modifiedWord/>
      <trackRevisions>false</trackRevisions>
    </reviewItem>
    <reviewItem>
      <errorID>e1ec15db-1e0f-429d-b831-04a65f9c7760</errorID>
      <errorWord>项目经过</errorWord>
      <group>L1_Knowledge</group>
      <groupName>知识性问题</groupName>
      <ability>L2_Term</ability>
      <abilityName>专业术语</abilityName>
      <candidateList>
        <item>项目经理</item>
      </candidateList>
      <explain/>
      <paraID>6DE7303D</paraID>
      <start>30</start>
      <end>34</end>
      <status>unmodified</status>
      <modifiedWord/>
      <trackRevisions>false</trackRevisions>
    </reviewItem>
    <reviewItem>
      <errorID>52a10bda-d9c5-445b-8a3e-9d4976ef383f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23E1EF24</paraID>
      <start>0</start>
      <end>2</end>
      <status>unmodified</status>
      <modifiedWord/>
      <trackRevisions>false</trackRevisions>
    </reviewItem>
    <reviewItem>
      <errorID>95380ffa-e3c4-4f9f-bc9d-99d045cda404</errorID>
      <errorWord>商商</errorWord>
      <group>L1_Word</group>
      <groupName>字词问题</groupName>
      <ability>L2_Typo</ability>
      <abilityName>字词错误</abilityName>
      <candidateList>
        <item>商</item>
      </candidateList>
      <explain/>
      <paraID>395549EF</paraID>
      <start>3</start>
      <end>5</end>
      <status>unmodified</status>
      <modifiedWord/>
      <trackRevisions>false</trackRevisions>
    </reviewItem>
    <reviewItem>
      <errorID>12ebec45-58b1-412e-ab87-b427a858c28e</errorID>
      <errorWord>）</errorWord>
      <group>L1_Word</group>
      <groupName>字词问题</groupName>
      <ability>L2_Typo</ability>
      <abilityName>字词错误</abilityName>
      <candidateList>
        <item>）在</item>
      </candidateList>
      <explain/>
      <paraID>1B73EEEF</paraID>
      <start>2</start>
      <end>3</end>
      <status>unmodified</status>
      <modifiedWord/>
      <trackRevisions>false</trackRevisions>
    </reviewItem>
    <reviewItem>
      <errorID>d1dc0694-f4cb-4897-bc3d-422cdeea035e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46473BE9</paraID>
      <start>0</start>
      <end>2</end>
      <status>unmodified</status>
      <modifiedWord/>
      <trackRevisions>false</trackRevisions>
    </reviewItem>
    <reviewItem>
      <errorID>3e7d87df-da47-4777-a5cb-d797a747bf38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6B7BA13</paraID>
      <start>0</start>
      <end>2</end>
      <status>unmodified</status>
      <modifiedWord/>
      <trackRevisions>false</trackRevisions>
    </reviewItem>
    <reviewItem>
      <errorID>f0f19333-502e-4538-8bd6-48e657bba5f0</errorID>
      <errorWord>人</errorWord>
      <group>L1_Word</group>
      <groupName>字词问题</groupName>
      <ability>L2_Typo</ability>
      <abilityName>字词错误</abilityName>
      <candidateList>
        <item>人员</item>
      </candidateList>
      <explain>〈名〉担任某种职务的人：机关工作～｜值班～｜～配备。</explain>
      <paraID>371ED654</paraID>
      <start>16</start>
      <end>17</end>
      <status>unmodified</status>
      <modifiedWord/>
      <trackRevisions>false</trackRevisions>
    </reviewItem>
    <reviewItem>
      <errorID>ef36732a-b83a-461a-94af-afb2b5676354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4A95E4FE</paraID>
      <start>0</start>
      <end>2</end>
      <status>unmodified</status>
      <modifiedWord/>
      <trackRevisions>false</trackRevisions>
    </reviewItem>
    <reviewItem>
      <errorID>4e2c91d6-ee79-40f3-9d81-4c65a61523f5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75229BCC</paraID>
      <start>0</start>
      <end>2</end>
      <status>unmodified</status>
      <modifiedWord/>
      <trackRevisions>false</trackRevisions>
    </reviewItem>
    <reviewItem>
      <errorID>22e5b6bc-c74a-41a7-8977-3d44b2c8aee2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721C87DA</paraID>
      <start>0</start>
      <end>2</end>
      <status>unmodified</status>
      <modifiedWord/>
      <trackRevisions>false</trackRevisions>
    </reviewItem>
    <reviewItem>
      <errorID>50f74d75-aaad-499b-b43b-039299264330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75C5F181</paraID>
      <start>0</start>
      <end>2</end>
      <status>unmodified</status>
      <modifiedWord/>
      <trackRevisions>false</trackRevisions>
    </reviewItem>
    <reviewItem>
      <errorID>f4ae2864-e0d4-4304-9a5a-e8a218ed19d3</errorID>
      <errorWord>)</errorWord>
      <group>L1_Format</group>
      <groupName>格式问题</groupName>
      <ability>L2_HalfPunc</ability>
      <abilityName>全半角检查</abilityName>
      <candidateList>
        <item>）</item>
      </candidateList>
      <explain>文本全半角错误。</explain>
      <paraID>338FB607</paraID>
      <start>11</start>
      <end>12</end>
      <status>unmodified</status>
      <modifiedWord/>
      <trackRevisions>false</trackRevisions>
    </reviewItem>
    <reviewItem>
      <errorID>c59cc0d0-d005-4d3c-a599-8b9f81d16eea</errorID>
      <errorWord>（</errorWord>
      <group>L1_Punc</group>
      <groupName>标点问题</groupName>
      <ability>L2_Punc</ability>
      <abilityName>标点符号检查</abilityName>
      <candidateList/>
      <explain>同一形式括号套用。</explain>
      <paraID>7A4A57B9</paraID>
      <start>73</start>
      <end>74</end>
      <status>unmodified</status>
      <modifiedWord/>
      <trackRevisions>false</trackRevisions>
    </reviewItem>
    <reviewItem>
      <errorID>ddedf3bb-3f43-41ac-aa5b-dfcbb3cca24e</errorID>
      <errorWord>）</errorWord>
      <group>L1_Punc</group>
      <groupName>标点问题</groupName>
      <ability>L2_Punc</ability>
      <abilityName>标点符号检查</abilityName>
      <candidateList/>
      <explain>同一形式括号套用。</explain>
      <paraID>7A4A57B9</paraID>
      <start>88</start>
      <end>89</end>
      <status>unmodified</status>
      <modifiedWord/>
      <trackRevisions>false</trackRevisions>
    </reviewItem>
    <reviewItem>
      <errorID>83ae2c3c-cf20-4407-a9ca-fccdece3a6d3</errorID>
      <errorWord>（</errorWord>
      <group>L1_Punc</group>
      <groupName>标点问题</groupName>
      <ability>L2_Punc</ability>
      <abilityName>标点符号检查</abilityName>
      <candidateList/>
      <explain>同一形式括号套用。</explain>
      <paraID>2A45D744</paraID>
      <start>79</start>
      <end>80</end>
      <status>unmodified</status>
      <modifiedWord/>
      <trackRevisions>false</trackRevisions>
    </reviewItem>
    <reviewItem>
      <errorID>f5536fcd-53a6-4b13-8fed-75494c78a197</errorID>
      <errorWord>）</errorWord>
      <group>L1_Punc</group>
      <groupName>标点问题</groupName>
      <ability>L2_Punc</ability>
      <abilityName>标点符号检查</abilityName>
      <candidateList/>
      <explain>同一形式括号套用。</explain>
      <paraID>2A45D744</paraID>
      <start>81</start>
      <end>82</end>
      <status>unmodified</status>
      <modifiedWord/>
      <trackRevisions>false</trackRevisions>
    </reviewItem>
    <reviewItem>
      <errorID>6893bea8-688b-4b95-99db-c0033d5bf7c6</errorID>
      <errorWord>委任</errorWord>
      <group>L1_Word</group>
      <groupName>字词问题</groupName>
      <ability>L2_Typo</ability>
      <abilityName>字词错误</abilityName>
      <candidateList>
        <item>委派</item>
      </candidateList>
      <explain>〈动〉派人担任职务或完成某项任务。</explain>
      <paraID>2A376771</paraID>
      <start>8</start>
      <end>10</end>
      <status>unmodified</status>
      <modifiedWord/>
      <trackRevisions>false</trackRevisions>
    </reviewItem>
    <reviewItem>
      <errorID>d045cca4-6d5c-4fe7-a628-6ac479f3958c</errorID>
      <errorWord>（</errorWord>
      <group>L1_Punc</group>
      <groupName>标点问题</groupName>
      <ability>L2_Punc</ability>
      <abilityName>标点符号检查</abilityName>
      <candidateList/>
      <explain>同一形式括号套用。</explain>
      <paraID>709B413D</paraID>
      <start>79</start>
      <end>80</end>
      <status>unmodified</status>
      <modifiedWord/>
      <trackRevisions>false</trackRevisions>
    </reviewItem>
    <reviewItem>
      <errorID>f7c65832-a413-483c-841f-a99764f740a1</errorID>
      <errorWord>）</errorWord>
      <group>L1_Punc</group>
      <groupName>标点问题</groupName>
      <ability>L2_Punc</ability>
      <abilityName>标点符号检查</abilityName>
      <candidateList/>
      <explain>同一形式括号套用。</explain>
      <paraID>709B413D</paraID>
      <start>81</start>
      <end>82</end>
      <status>unmodified</status>
      <modifiedWord/>
      <trackRevisions>false</trackRevisions>
    </reviewItem>
    <reviewItem>
      <errorID>aa119790-f20d-42c6-9bb4-a6b345236607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4DCB45B2</paraID>
      <start>44</start>
      <end>45</end>
      <status>unmodified</status>
      <modifiedWord/>
      <trackRevisions>false</trackRevisions>
    </reviewItem>
    <reviewItem>
      <errorID>dab2df6b-8f3d-4ee3-9405-d185e0f9d087</errorID>
      <errorWord>详实</errorWord>
      <group>L1_Word</group>
      <groupName>字词问题</groupName>
      <ability>L2_Typo</ability>
      <abilityName>字词错误</abilityName>
      <candidateList>
        <item>翔实</item>
      </candidateList>
      <explain/>
      <paraID> 16D88FC</paraID>
      <start>19</start>
      <end>21</end>
      <status>unmodified</status>
      <modifiedWord/>
      <trackRevisions>false</trackRevisions>
    </reviewItem>
    <reviewItem>
      <errorID>412881b8-a62b-4ec8-9e81-424ba0c0ef9b</errorID>
      <errorWord>需求适</errorWord>
      <group>L1_Word</group>
      <groupName>字词问题</groupName>
      <ability>L2_Typo</ability>
      <abilityName>字词错误</abilityName>
      <candidateList>
        <item>需求</item>
      </candidateList>
      <explain/>
      <paraID>6A5C6BAF</paraID>
      <start>36</start>
      <end>39</end>
      <status>unmodified</status>
      <modifiedWord/>
      <trackRevisions>false</trackRevisions>
    </reviewItem>
    <reviewItem>
      <errorID>18e6fc1d-636e-499e-bd6f-353565eca634</errorID>
      <errorWord>)</errorWord>
      <group>L1_Format</group>
      <groupName>格式问题</groupName>
      <ability>L2_HalfPunc</ability>
      <abilityName>全半角检查</abilityName>
      <candidateList>
        <item>）</item>
      </candidateList>
      <explain>文本全半角错误。</explain>
      <paraID>3F5939EC</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86f37-7541-4942-aede-27ab6ce9589d}">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21230</Words>
  <Characters>22150</Characters>
  <Lines>0</Lines>
  <Paragraphs>0</Paragraphs>
  <TotalTime>18</TotalTime>
  <ScaleCrop>false</ScaleCrop>
  <LinksUpToDate>false</LinksUpToDate>
  <CharactersWithSpaces>22546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2025-12-23T12:26:00Z</dcterms:created>
  <dc:creator>Rebecca</dc:creator>
  <cp:lastModifiedBy>Rebecca</cp:lastModifiedBy>
  <cp:lastPrinted>2025-12-29T01:59:00Z</cp:lastPrinted>
  <dcterms:modified xsi:type="dcterms:W3CDTF">2025-12-31T07:02:02Z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F58D98C65C684387BC9D79554C68C37D_11</vt:lpwstr>
  </property>
  <property fmtid="{D5CDD505-2E9C-101B-9397-08002B2CF9AE}" pid="4" name="KSOTemplateDocerSaveRecord">
    <vt:lpwstr>eyJoZGlkIjoiMDZiMjYyMDU1ODkxODM2MWNkNTgzN2JmMWY4NTg1M2EiLCJ1c2VySWQiOiIzNjIxMDYyNzYifQ==</vt:lpwstr>
  </property>
</Properties>
</file>