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33231">
      <w:pPr>
        <w:pStyle w:val="4"/>
        <w:numPr>
          <w:ilvl w:val="0"/>
          <w:numId w:val="1"/>
        </w:numPr>
      </w:pPr>
      <w:r>
        <w:rPr>
          <w:rFonts w:hint="eastAsia" w:ascii="宋体" w:hAnsi="宋体"/>
          <w:szCs w:val="21"/>
        </w:rPr>
        <w:t>系统组成</w:t>
      </w:r>
    </w:p>
    <w:p w14:paraId="57B098B3">
      <w:pPr>
        <w:pStyle w:val="4"/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时差法流量测定（</w:t>
      </w:r>
      <w:r>
        <w:rPr>
          <w:rFonts w:ascii="宋体" w:hAnsi="宋体"/>
          <w:szCs w:val="21"/>
        </w:rPr>
        <w:t>TTFM</w:t>
      </w:r>
      <w:r>
        <w:rPr>
          <w:rFonts w:hint="eastAsia" w:ascii="宋体" w:hAnsi="宋体"/>
          <w:szCs w:val="21"/>
        </w:rPr>
        <w:t>）通道</w:t>
      </w:r>
      <w:r>
        <w:rPr>
          <w:rFonts w:ascii="宋体" w:hAnsi="宋体"/>
          <w:szCs w:val="21"/>
        </w:rPr>
        <w:t xml:space="preserve"> 2 </w:t>
      </w:r>
      <w:r>
        <w:rPr>
          <w:rFonts w:hint="eastAsia" w:ascii="宋体" w:hAnsi="宋体"/>
          <w:szCs w:val="21"/>
        </w:rPr>
        <w:t>个，配合流量探头使⽤，根据不同类型的桥⾎管直径，可选择配置</w:t>
      </w:r>
      <w:r>
        <w:rPr>
          <w:rFonts w:ascii="宋体" w:hAnsi="宋体"/>
          <w:szCs w:val="21"/>
        </w:rPr>
        <w:t xml:space="preserve"> 1.5mm-16mm </w:t>
      </w:r>
      <w:r>
        <w:rPr>
          <w:rFonts w:hint="eastAsia" w:ascii="宋体" w:hAnsi="宋体"/>
          <w:szCs w:val="21"/>
        </w:rPr>
        <w:t>的流量探头，可进⾏消毒灭菌，可重复使⽤</w:t>
      </w:r>
      <w:r>
        <w:rPr>
          <w:rFonts w:ascii="宋体" w:hAnsi="宋体"/>
          <w:szCs w:val="21"/>
        </w:rPr>
        <w:t xml:space="preserve"> 50 </w:t>
      </w:r>
      <w:r>
        <w:rPr>
          <w:rFonts w:hint="eastAsia" w:ascii="宋体" w:hAnsi="宋体"/>
          <w:szCs w:val="21"/>
        </w:rPr>
        <w:t>次。</w:t>
      </w:r>
    </w:p>
    <w:p w14:paraId="136C8699">
      <w:pPr>
        <w:pStyle w:val="4"/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辅助通道 1 个。</w:t>
      </w:r>
    </w:p>
    <w:p w14:paraId="075251FC">
      <w:pPr>
        <w:pStyle w:val="4"/>
        <w:numPr>
          <w:ilvl w:val="0"/>
          <w:numId w:val="2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▲可选配升级超声成像通道，</w:t>
      </w:r>
      <w:r>
        <w:rPr>
          <w:rFonts w:hint="eastAsia" w:ascii="微软雅黑" w:hAnsi="微软雅黑" w:eastAsia="微软雅黑" w:cs="微软雅黑"/>
          <w:szCs w:val="21"/>
        </w:rPr>
        <w:t>⽀</w:t>
      </w:r>
      <w:r>
        <w:rPr>
          <w:rFonts w:hint="eastAsia" w:ascii="宋体" w:hAnsi="宋体" w:cs="宋体"/>
          <w:szCs w:val="21"/>
        </w:rPr>
        <w:t>持以下成像模式：</w:t>
      </w:r>
      <w:r>
        <w:rPr>
          <w:rFonts w:ascii="宋体" w:hAnsi="宋体"/>
          <w:szCs w:val="21"/>
        </w:rPr>
        <w:t>2D-</w:t>
      </w:r>
      <w:r>
        <w:rPr>
          <w:rFonts w:hint="eastAsia" w:ascii="微软雅黑" w:hAnsi="微软雅黑" w:eastAsia="微软雅黑" w:cs="微软雅黑"/>
          <w:szCs w:val="21"/>
        </w:rPr>
        <w:t>⿊⽩</w:t>
      </w:r>
      <w:r>
        <w:rPr>
          <w:rFonts w:hint="eastAsia" w:ascii="宋体" w:hAnsi="宋体" w:cs="宋体"/>
          <w:szCs w:val="21"/>
        </w:rPr>
        <w:t>模式、</w:t>
      </w:r>
      <w:r>
        <w:rPr>
          <w:rFonts w:ascii="宋体" w:hAnsi="宋体"/>
          <w:szCs w:val="21"/>
        </w:rPr>
        <w:t>CFM-</w:t>
      </w:r>
      <w:r>
        <w:rPr>
          <w:rFonts w:hint="eastAsia" w:ascii="宋体" w:hAnsi="宋体"/>
          <w:szCs w:val="21"/>
        </w:rPr>
        <w:t>彩</w:t>
      </w:r>
      <w:r>
        <w:rPr>
          <w:rFonts w:hint="eastAsia" w:ascii="微软雅黑" w:hAnsi="微软雅黑" w:eastAsia="微软雅黑" w:cs="微软雅黑"/>
          <w:szCs w:val="21"/>
        </w:rPr>
        <w:t>⾊</w:t>
      </w:r>
      <w:r>
        <w:rPr>
          <w:rFonts w:hint="eastAsia" w:ascii="宋体" w:hAnsi="宋体" w:cs="宋体"/>
          <w:szCs w:val="21"/>
        </w:rPr>
        <w:t>模</w:t>
      </w:r>
      <w:r>
        <w:rPr>
          <w:rFonts w:hint="eastAsia" w:ascii="宋体" w:hAnsi="宋体"/>
          <w:szCs w:val="21"/>
        </w:rPr>
        <w:t>式和</w:t>
      </w:r>
      <w:r>
        <w:rPr>
          <w:rFonts w:ascii="宋体" w:hAnsi="宋体"/>
          <w:szCs w:val="21"/>
        </w:rPr>
        <w:t xml:space="preserve"> PW-</w:t>
      </w:r>
      <w:r>
        <w:rPr>
          <w:rFonts w:hint="eastAsia" w:ascii="宋体" w:hAnsi="宋体"/>
          <w:szCs w:val="21"/>
        </w:rPr>
        <w:t>脉冲多普勒模式，或这些模式的组合应</w:t>
      </w:r>
      <w:r>
        <w:rPr>
          <w:rFonts w:hint="eastAsia" w:ascii="微软雅黑" w:hAnsi="微软雅黑" w:eastAsia="微软雅黑" w:cs="微软雅黑"/>
          <w:szCs w:val="21"/>
        </w:rPr>
        <w:t>⽤</w:t>
      </w:r>
      <w:r>
        <w:rPr>
          <w:rFonts w:hint="eastAsia" w:ascii="宋体" w:hAnsi="宋体" w:cs="宋体"/>
          <w:szCs w:val="21"/>
        </w:rPr>
        <w:t>。</w:t>
      </w:r>
    </w:p>
    <w:p w14:paraId="569E6BA8">
      <w:pPr>
        <w:pStyle w:val="4"/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触摸式显示器：</w:t>
      </w:r>
      <w:r>
        <w:rPr>
          <w:rFonts w:ascii="宋体" w:hAnsi="宋体"/>
          <w:szCs w:val="21"/>
        </w:rPr>
        <w:t xml:space="preserve">19 </w:t>
      </w:r>
      <w:r>
        <w:rPr>
          <w:rFonts w:hint="eastAsia" w:ascii="宋体" w:hAnsi="宋体"/>
          <w:szCs w:val="21"/>
        </w:rPr>
        <w:t>英⼨、</w:t>
      </w:r>
      <w:r>
        <w:rPr>
          <w:rFonts w:ascii="宋体" w:hAnsi="宋体"/>
          <w:szCs w:val="21"/>
        </w:rPr>
        <w:t xml:space="preserve">1280×1024 </w:t>
      </w:r>
      <w:r>
        <w:rPr>
          <w:rFonts w:hint="eastAsia" w:ascii="宋体" w:hAnsi="宋体"/>
          <w:szCs w:val="21"/>
        </w:rPr>
        <w:t>像素，并配备</w:t>
      </w:r>
      <w:r>
        <w:rPr>
          <w:rFonts w:ascii="宋体" w:hAnsi="宋体"/>
          <w:szCs w:val="21"/>
        </w:rPr>
        <w:t xml:space="preserve"> DVI </w:t>
      </w:r>
      <w:r>
        <w:rPr>
          <w:rFonts w:hint="eastAsia" w:ascii="宋体" w:hAnsi="宋体"/>
          <w:szCs w:val="21"/>
        </w:rPr>
        <w:t>接⼝⽤于连接额外的外部显示器。</w:t>
      </w:r>
    </w:p>
    <w:p w14:paraId="65AC84F4">
      <w:pPr>
        <w:pStyle w:val="4"/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内存：≥8GB。</w:t>
      </w:r>
    </w:p>
    <w:p w14:paraId="0106B73A">
      <w:pPr>
        <w:pStyle w:val="4"/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硬盘：≥1TB，存储＞40000组数据。</w:t>
      </w:r>
    </w:p>
    <w:p w14:paraId="6002DFC0">
      <w:pPr>
        <w:pStyle w:val="4"/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ECG连接线：1条。</w:t>
      </w:r>
    </w:p>
    <w:p w14:paraId="432C4AD5">
      <w:pPr>
        <w:pStyle w:val="4"/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端口：2×USB 3.0</w:t>
      </w:r>
    </w:p>
    <w:p w14:paraId="2740AC1D">
      <w:pPr>
        <w:pStyle w:val="4"/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⻋载彩⾊打印机输出：</w:t>
      </w:r>
      <w:r>
        <w:rPr>
          <w:rFonts w:ascii="宋体" w:hAnsi="宋体"/>
          <w:szCs w:val="21"/>
        </w:rPr>
        <w:t>USB2.0</w:t>
      </w:r>
      <w:r>
        <w:rPr>
          <w:rFonts w:hint="eastAsia" w:ascii="宋体" w:hAnsi="宋体"/>
          <w:szCs w:val="21"/>
        </w:rPr>
        <w:t>。</w:t>
      </w:r>
    </w:p>
    <w:p w14:paraId="00C1A0BD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流量通道要求</w:t>
      </w:r>
    </w:p>
    <w:p w14:paraId="1F402B4F">
      <w:pPr>
        <w:pStyle w:val="4"/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频率响应：0Hz 到 100Hz。</w:t>
      </w:r>
    </w:p>
    <w:p w14:paraId="1139AF77">
      <w:pPr>
        <w:pStyle w:val="4"/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滤波器</w:t>
      </w:r>
      <w:r>
        <w:rPr>
          <w:rFonts w:hint="eastAsia" w:ascii="宋体" w:hAnsi="宋体"/>
          <w:szCs w:val="21"/>
          <w:lang w:val="en-US" w:eastAsia="zh-CN"/>
        </w:rPr>
        <w:t>分级</w:t>
      </w:r>
      <w:r>
        <w:rPr>
          <w:rFonts w:hint="eastAsia" w:ascii="宋体" w:hAnsi="宋体"/>
          <w:szCs w:val="21"/>
        </w:rPr>
        <w:t>设置：5，10，20，30，50 或 100 Hz。</w:t>
      </w:r>
    </w:p>
    <w:p w14:paraId="2FDE524B">
      <w:pPr>
        <w:pStyle w:val="4"/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探头超声耦合</w:t>
      </w:r>
      <w:r>
        <w:rPr>
          <w:rFonts w:hint="eastAsia" w:ascii="微软雅黑" w:hAnsi="微软雅黑" w:eastAsia="微软雅黑" w:cs="微软雅黑"/>
          <w:szCs w:val="21"/>
        </w:rPr>
        <w:t>⽔</w:t>
      </w:r>
      <w:r>
        <w:rPr>
          <w:rFonts w:hint="eastAsia" w:ascii="宋体" w:hAnsi="宋体" w:cs="宋体"/>
          <w:szCs w:val="21"/>
        </w:rPr>
        <w:t>平</w:t>
      </w:r>
      <w:r>
        <w:rPr>
          <w:rFonts w:hint="eastAsia" w:ascii="宋体" w:hAnsi="宋体"/>
          <w:szCs w:val="21"/>
        </w:rPr>
        <w:t>：探头出</w:t>
      </w:r>
      <w:r>
        <w:rPr>
          <w:rFonts w:hint="eastAsia" w:ascii="微软雅黑" w:hAnsi="微软雅黑" w:eastAsia="微软雅黑" w:cs="微软雅黑"/>
          <w:szCs w:val="21"/>
        </w:rPr>
        <w:t>⼚</w:t>
      </w:r>
      <w:r>
        <w:rPr>
          <w:rFonts w:hint="eastAsia" w:ascii="宋体" w:hAnsi="宋体" w:cs="宋体"/>
          <w:szCs w:val="21"/>
        </w:rPr>
        <w:t>时已</w:t>
      </w:r>
      <w:r>
        <w:rPr>
          <w:rFonts w:hint="eastAsia" w:ascii="微软雅黑" w:hAnsi="微软雅黑" w:eastAsia="微软雅黑" w:cs="微软雅黑"/>
          <w:szCs w:val="21"/>
        </w:rPr>
        <w:t>⽔</w:t>
      </w:r>
      <w:r>
        <w:rPr>
          <w:rFonts w:hint="eastAsia" w:ascii="宋体" w:hAnsi="宋体" w:cs="宋体"/>
          <w:szCs w:val="21"/>
        </w:rPr>
        <w:t>中校准</w:t>
      </w:r>
      <w:r>
        <w:rPr>
          <w:rFonts w:hint="eastAsia" w:ascii="微软雅黑" w:hAnsi="微软雅黑" w:eastAsia="微软雅黑" w:cs="微软雅黑"/>
          <w:szCs w:val="21"/>
        </w:rPr>
        <w:t>⾄</w:t>
      </w:r>
      <w:r>
        <w:rPr>
          <w:rFonts w:ascii="宋体" w:hAnsi="宋体" w:cs="宋体"/>
          <w:szCs w:val="21"/>
        </w:rPr>
        <w:t>10</w:t>
      </w:r>
      <w:r>
        <w:rPr>
          <w:rFonts w:ascii="宋体" w:hAnsi="宋体"/>
          <w:szCs w:val="21"/>
        </w:rPr>
        <w:t>0%</w:t>
      </w:r>
      <w:r>
        <w:rPr>
          <w:rFonts w:hint="eastAsia" w:ascii="宋体" w:hAnsi="宋体"/>
          <w:szCs w:val="21"/>
        </w:rPr>
        <w:t>。</w:t>
      </w:r>
    </w:p>
    <w:p w14:paraId="428F0A73">
      <w:pPr>
        <w:pStyle w:val="4"/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显示输出：平均流量数值，搏动指数和舒张期充盈比例</w:t>
      </w:r>
    </w:p>
    <w:p w14:paraId="797F80E2">
      <w:pPr>
        <w:pStyle w:val="4"/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计算功能：最</w:t>
      </w:r>
      <w:r>
        <w:rPr>
          <w:rFonts w:hint="eastAsia" w:ascii="微软雅黑" w:hAnsi="微软雅黑" w:eastAsia="微软雅黑" w:cs="微软雅黑"/>
          <w:szCs w:val="21"/>
        </w:rPr>
        <w:t>⼤</w:t>
      </w:r>
      <w:r>
        <w:rPr>
          <w:rFonts w:hint="eastAsia" w:ascii="宋体" w:hAnsi="宋体" w:cs="宋体"/>
          <w:szCs w:val="21"/>
        </w:rPr>
        <w:t>、最</w:t>
      </w:r>
      <w:r>
        <w:rPr>
          <w:rFonts w:hint="eastAsia" w:ascii="微软雅黑" w:hAnsi="微软雅黑" w:eastAsia="微软雅黑" w:cs="微软雅黑"/>
          <w:szCs w:val="21"/>
        </w:rPr>
        <w:t>⼩</w:t>
      </w:r>
      <w:r>
        <w:rPr>
          <w:rFonts w:hint="eastAsia" w:ascii="宋体" w:hAnsi="宋体" w:cs="宋体"/>
          <w:szCs w:val="21"/>
        </w:rPr>
        <w:t>和平均</w:t>
      </w:r>
      <w:r>
        <w:rPr>
          <w:rFonts w:hint="eastAsia" w:ascii="微软雅黑" w:hAnsi="微软雅黑" w:eastAsia="微软雅黑" w:cs="微软雅黑"/>
          <w:szCs w:val="21"/>
        </w:rPr>
        <w:t>⾎</w:t>
      </w:r>
      <w:r>
        <w:rPr>
          <w:rFonts w:hint="eastAsia" w:ascii="宋体" w:hAnsi="宋体" w:cs="宋体"/>
          <w:szCs w:val="21"/>
        </w:rPr>
        <w:t>流量（</w:t>
      </w:r>
      <w:r>
        <w:rPr>
          <w:rFonts w:ascii="宋体" w:hAnsi="宋体"/>
          <w:szCs w:val="21"/>
        </w:rPr>
        <w:t>ml/min</w:t>
      </w:r>
      <w:r>
        <w:rPr>
          <w:rFonts w:hint="eastAsia" w:ascii="宋体" w:hAnsi="宋体"/>
          <w:szCs w:val="21"/>
        </w:rPr>
        <w:t>），反流</w:t>
      </w:r>
      <w:r>
        <w:rPr>
          <w:rFonts w:hint="eastAsia" w:ascii="微软雅黑" w:hAnsi="微软雅黑" w:eastAsia="微软雅黑" w:cs="微软雅黑"/>
          <w:szCs w:val="21"/>
        </w:rPr>
        <w:t>⽐</w:t>
      </w:r>
      <w:r>
        <w:rPr>
          <w:rFonts w:hint="eastAsia" w:ascii="宋体" w:hAnsi="宋体" w:cs="宋体"/>
          <w:szCs w:val="21"/>
        </w:rPr>
        <w:t>例，流量积分、最大导数和光标读数</w:t>
      </w:r>
    </w:p>
    <w:p w14:paraId="2B804C06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辅助通道要求</w:t>
      </w:r>
    </w:p>
    <w:p w14:paraId="73F147A3">
      <w:pPr>
        <w:pStyle w:val="4"/>
        <w:numPr>
          <w:ilvl w:val="0"/>
          <w:numId w:val="4"/>
        </w:numPr>
        <w:rPr>
          <w:rFonts w:ascii="宋体" w:hAnsi="宋体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⽤</w:t>
      </w:r>
      <w:r>
        <w:rPr>
          <w:rFonts w:hint="eastAsia" w:ascii="宋体" w:hAnsi="宋体" w:cs="宋体"/>
          <w:szCs w:val="21"/>
        </w:rPr>
        <w:t>户配置：输入范围、偏移、比例、坐标轴、单位、噪声滤波器。</w:t>
      </w:r>
    </w:p>
    <w:p w14:paraId="0A5620AB">
      <w:pPr>
        <w:pStyle w:val="4"/>
        <w:numPr>
          <w:ilvl w:val="0"/>
          <w:numId w:val="4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采样频率：250 Hz。</w:t>
      </w:r>
    </w:p>
    <w:p w14:paraId="0448F328">
      <w:pPr>
        <w:pStyle w:val="4"/>
        <w:numPr>
          <w:ilvl w:val="0"/>
          <w:numId w:val="4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计算功能：最</w:t>
      </w:r>
      <w:r>
        <w:rPr>
          <w:rFonts w:hint="eastAsia" w:ascii="微软雅黑" w:hAnsi="微软雅黑" w:eastAsia="微软雅黑" w:cs="微软雅黑"/>
          <w:szCs w:val="21"/>
        </w:rPr>
        <w:t>⼤</w:t>
      </w:r>
      <w:r>
        <w:rPr>
          <w:rFonts w:hint="eastAsia" w:ascii="宋体" w:hAnsi="宋体" w:cs="宋体"/>
          <w:szCs w:val="21"/>
        </w:rPr>
        <w:t>值、最</w:t>
      </w:r>
      <w:r>
        <w:rPr>
          <w:rFonts w:hint="eastAsia" w:ascii="微软雅黑" w:hAnsi="微软雅黑" w:eastAsia="微软雅黑" w:cs="微软雅黑"/>
          <w:szCs w:val="21"/>
        </w:rPr>
        <w:t>⼩</w:t>
      </w:r>
      <w:r>
        <w:rPr>
          <w:rFonts w:hint="eastAsia" w:ascii="宋体" w:hAnsi="宋体" w:cs="宋体"/>
          <w:szCs w:val="21"/>
        </w:rPr>
        <w:t>值、最</w:t>
      </w:r>
      <w:r>
        <w:rPr>
          <w:rFonts w:hint="eastAsia" w:ascii="微软雅黑" w:hAnsi="微软雅黑" w:eastAsia="微软雅黑" w:cs="微软雅黑"/>
          <w:szCs w:val="21"/>
        </w:rPr>
        <w:t>⼤</w:t>
      </w:r>
      <w:r>
        <w:rPr>
          <w:rFonts w:hint="eastAsia" w:ascii="宋体" w:hAnsi="宋体" w:cs="宋体"/>
          <w:szCs w:val="21"/>
        </w:rPr>
        <w:t>导数和光标读数。</w:t>
      </w:r>
    </w:p>
    <w:p w14:paraId="2A471697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系统使⽤时差法流量评估</w:t>
      </w:r>
      <w:r>
        <w:rPr>
          <w:rFonts w:hint="eastAsia" w:ascii="宋体" w:hAnsi="宋体"/>
          <w:szCs w:val="21"/>
          <w:lang w:val="en-US" w:eastAsia="zh-CN"/>
        </w:rPr>
        <w:t>搭</w:t>
      </w:r>
      <w:r>
        <w:rPr>
          <w:rFonts w:hint="eastAsia" w:ascii="宋体" w:hAnsi="宋体"/>
          <w:szCs w:val="21"/>
        </w:rPr>
        <w:t>桥</w:t>
      </w:r>
      <w:r>
        <w:rPr>
          <w:rFonts w:hint="eastAsia" w:ascii="宋体" w:hAnsi="宋体"/>
          <w:szCs w:val="21"/>
          <w:lang w:val="en-US" w:eastAsia="zh-CN"/>
        </w:rPr>
        <w:t>后</w:t>
      </w:r>
      <w:r>
        <w:rPr>
          <w:rFonts w:hint="eastAsia" w:ascii="宋体" w:hAnsi="宋体"/>
          <w:szCs w:val="21"/>
        </w:rPr>
        <w:t>⾎管通畅性。</w:t>
      </w:r>
    </w:p>
    <w:p w14:paraId="2AF79976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系统可同时测量两条⾎管的流量曲线、平均⾎流量，并可求差值、求和值。</w:t>
      </w:r>
    </w:p>
    <w:p w14:paraId="2AAC32DF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系统可数字化显示时差法流量探头与⾎管的接触水平，并以颜⾊编码警报系统监测超声耦合品质。</w:t>
      </w:r>
    </w:p>
    <w:p w14:paraId="2B2853BA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系统可识别和记录每⼀个时差法流量探头的使⽤次数，并可⽣成记录探头使用信息的报告。</w:t>
      </w:r>
    </w:p>
    <w:p w14:paraId="197ECB9F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系统可同步患者⼼电监护仪的信息并显示在屏幕上，并计算出舒张期充盈⽐例。</w:t>
      </w:r>
    </w:p>
    <w:p w14:paraId="30564C75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系统可利用流量数据计算出反流比例。</w:t>
      </w:r>
    </w:p>
    <w:p w14:paraId="79BFF918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系统可计算⾎管内⾎流的快速傅⽴叶变换（</w:t>
      </w:r>
      <w:r>
        <w:rPr>
          <w:rFonts w:ascii="宋体" w:hAnsi="宋体"/>
          <w:szCs w:val="21"/>
        </w:rPr>
        <w:t>FFT</w:t>
      </w:r>
      <w:r>
        <w:rPr>
          <w:rFonts w:hint="eastAsia" w:ascii="宋体" w:hAnsi="宋体"/>
          <w:szCs w:val="21"/>
        </w:rPr>
        <w:t>）。</w:t>
      </w:r>
    </w:p>
    <w:p w14:paraId="7C0C69D8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系统具有显示优化功能，可调节垂直刻度和基线位置，以及改变扫描时间，以获得最佳显示效果。</w:t>
      </w:r>
    </w:p>
    <w:p w14:paraId="00C143A0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系统可存储患者资料和流量曲线，并具有曲线编辑和布局排列功能，⽣成</w:t>
      </w:r>
      <w:r>
        <w:rPr>
          <w:rFonts w:ascii="宋体" w:hAnsi="宋体"/>
          <w:szCs w:val="21"/>
        </w:rPr>
        <w:t xml:space="preserve"> A4 </w:t>
      </w:r>
      <w:r>
        <w:rPr>
          <w:rFonts w:hint="eastAsia" w:ascii="宋体" w:hAnsi="宋体"/>
          <w:szCs w:val="21"/>
        </w:rPr>
        <w:t>⼤⼩</w:t>
      </w:r>
      <w:r>
        <w:rPr>
          <w:rFonts w:ascii="宋体" w:hAnsi="宋体"/>
          <w:szCs w:val="21"/>
        </w:rPr>
        <w:t xml:space="preserve"> PDF </w:t>
      </w:r>
      <w:r>
        <w:rPr>
          <w:rFonts w:hint="eastAsia" w:ascii="宋体" w:hAnsi="宋体"/>
          <w:szCs w:val="21"/>
        </w:rPr>
        <w:t>格式患者报告，供随时回顾研究。</w:t>
      </w:r>
    </w:p>
    <w:p w14:paraId="114C0521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系统可通过</w:t>
      </w:r>
      <w:r>
        <w:rPr>
          <w:rFonts w:ascii="宋体" w:hAnsi="宋体"/>
          <w:szCs w:val="21"/>
        </w:rPr>
        <w:t xml:space="preserve"> USB </w:t>
      </w:r>
      <w:r>
        <w:rPr>
          <w:rFonts w:hint="eastAsia" w:ascii="宋体" w:hAnsi="宋体"/>
          <w:szCs w:val="21"/>
        </w:rPr>
        <w:t>存储端⼝或⽹络存储位置导出流量曲线患者报告。</w:t>
      </w:r>
    </w:p>
    <w:p w14:paraId="731C6855">
      <w:pPr>
        <w:pStyle w:val="4"/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系统可同屏显示两个已存储的测量结果，⽤于前后对⽐。</w:t>
      </w:r>
    </w:p>
    <w:p w14:paraId="1D882864">
      <w:bookmarkStart w:id="0" w:name="_GoBack"/>
      <w:bookmarkEnd w:id="0"/>
      <w:r>
        <w:rPr>
          <w:rFonts w:hint="eastAsia" w:ascii="宋体" w:hAnsi="宋体"/>
          <w:szCs w:val="21"/>
        </w:rPr>
        <w:t>系统提供可定制的⼯作流程，以尽量减少⽤户交互并简化⼯作流程。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766DC"/>
    <w:multiLevelType w:val="multilevel"/>
    <w:tmpl w:val="219766DC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B61F06"/>
    <w:multiLevelType w:val="multilevel"/>
    <w:tmpl w:val="41B61F06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BA6204"/>
    <w:multiLevelType w:val="multilevel"/>
    <w:tmpl w:val="47BA6204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2"/>
      <w:numFmt w:val="bullet"/>
      <w:lvlText w:val="▲"/>
      <w:lvlJc w:val="left"/>
      <w:pPr>
        <w:ind w:left="1800" w:hanging="360"/>
      </w:pPr>
      <w:rPr>
        <w:rFonts w:hint="eastAsia" w:ascii="等线" w:hAnsi="等线" w:eastAsia="等线" w:cstheme="minorBidi"/>
      </w:r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5C4DD6"/>
    <w:multiLevelType w:val="multilevel"/>
    <w:tmpl w:val="6C5C4DD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145F0"/>
    <w:rsid w:val="7D71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2025-12-19T08:07:00Z</dcterms:created>
  <dc:creator>ye</dc:creator>
  <cp:lastModifiedBy>ye</cp:lastModifiedBy>
  <dcterms:modified xsi:type="dcterms:W3CDTF">2025-12-19T08:13:00Z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D7EB3FDD14DB43E980585C8C3367536A_11</vt:lpwstr>
  </property>
  <property fmtid="{D5CDD505-2E9C-101B-9397-08002B2CF9AE}" pid="4" name="KSOTemplateDocerSaveRecord">
    <vt:lpwstr>eyJoZGlkIjoiMmMwZWM1NTIxZjZkMTFkYmM1ZDhjYWQ1ZjllOTYzZjUiLCJ1c2VySWQiOiIyODM3Mjg4OTkifQ==</vt:lpwstr>
  </property>
</Properties>
</file>