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E16A3">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338D48FB">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41B4BDCE">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5C4174E1">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遴 选 文 件</w:t>
      </w:r>
    </w:p>
    <w:p w14:paraId="4874BF08">
      <w:pPr>
        <w:widowControl/>
        <w:spacing w:line="360" w:lineRule="auto"/>
        <w:jc w:val="center"/>
        <w:rPr>
          <w:rFonts w:hint="eastAsia" w:ascii="宋体" w:hAnsi="宋体" w:eastAsia="宋体" w:cs="宋体"/>
          <w:b/>
          <w:color w:val="auto"/>
          <w:sz w:val="36"/>
          <w:szCs w:val="36"/>
          <w:highlight w:val="none"/>
        </w:rPr>
      </w:pPr>
    </w:p>
    <w:p w14:paraId="45CEFA5D">
      <w:pPr>
        <w:pStyle w:val="6"/>
        <w:rPr>
          <w:rFonts w:hint="eastAsia" w:ascii="宋体" w:hAnsi="宋体" w:eastAsia="宋体" w:cs="宋体"/>
          <w:b/>
          <w:color w:val="auto"/>
          <w:sz w:val="36"/>
          <w:szCs w:val="36"/>
          <w:highlight w:val="none"/>
        </w:rPr>
      </w:pPr>
    </w:p>
    <w:p w14:paraId="24341DBA">
      <w:pPr>
        <w:pStyle w:val="7"/>
        <w:rPr>
          <w:rFonts w:hint="eastAsia" w:ascii="宋体" w:hAnsi="宋体" w:eastAsia="宋体" w:cs="宋体"/>
          <w:b/>
          <w:color w:val="auto"/>
          <w:sz w:val="36"/>
          <w:szCs w:val="36"/>
          <w:highlight w:val="none"/>
        </w:rPr>
      </w:pPr>
    </w:p>
    <w:p w14:paraId="40192DB1">
      <w:pPr>
        <w:pStyle w:val="6"/>
        <w:rPr>
          <w:rFonts w:hint="eastAsia" w:ascii="宋体" w:hAnsi="宋体" w:eastAsia="宋体" w:cs="宋体"/>
          <w:b/>
          <w:color w:val="auto"/>
          <w:sz w:val="36"/>
          <w:szCs w:val="36"/>
          <w:highlight w:val="none"/>
        </w:rPr>
      </w:pPr>
    </w:p>
    <w:p w14:paraId="0F50E733">
      <w:pPr>
        <w:widowControl/>
        <w:spacing w:line="360" w:lineRule="auto"/>
        <w:jc w:val="both"/>
        <w:rPr>
          <w:rFonts w:hint="eastAsia" w:ascii="宋体" w:hAnsi="宋体" w:eastAsia="宋体" w:cs="宋体"/>
          <w:b/>
          <w:color w:val="auto"/>
          <w:sz w:val="36"/>
          <w:szCs w:val="36"/>
          <w:highlight w:val="none"/>
        </w:rPr>
      </w:pPr>
    </w:p>
    <w:p w14:paraId="2E2AA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中山市小榄人民医院2026年度用电市场化售电服务商遴选项目</w:t>
      </w:r>
    </w:p>
    <w:p w14:paraId="425C485A">
      <w:pPr>
        <w:pStyle w:val="23"/>
        <w:ind w:firstLine="1807" w:firstLineChars="500"/>
        <w:rPr>
          <w:rFonts w:hint="eastAsia" w:ascii="宋体" w:hAnsi="宋体" w:eastAsia="宋体" w:cs="宋体"/>
          <w:b/>
          <w:bCs/>
          <w:color w:val="auto"/>
          <w:sz w:val="36"/>
          <w:szCs w:val="36"/>
          <w:highlight w:val="none"/>
          <w:lang w:val="en-US" w:eastAsia="zh-CN"/>
        </w:rPr>
      </w:pPr>
    </w:p>
    <w:p w14:paraId="7AC540BE">
      <w:pPr>
        <w:pStyle w:val="23"/>
        <w:ind w:firstLine="1807" w:firstLineChars="5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项目编号：XLYY20250723</w:t>
      </w:r>
    </w:p>
    <w:p w14:paraId="7178BED4">
      <w:pPr>
        <w:pStyle w:val="6"/>
        <w:rPr>
          <w:rFonts w:hint="eastAsia" w:ascii="宋体" w:hAnsi="宋体" w:eastAsia="宋体" w:cs="宋体"/>
          <w:b/>
          <w:bCs/>
          <w:color w:val="auto"/>
          <w:sz w:val="36"/>
          <w:szCs w:val="36"/>
          <w:highlight w:val="none"/>
          <w:lang w:val="en-US" w:eastAsia="zh-CN"/>
        </w:rPr>
      </w:pPr>
    </w:p>
    <w:p w14:paraId="09236E07">
      <w:pPr>
        <w:pStyle w:val="7"/>
        <w:rPr>
          <w:rFonts w:hint="eastAsia" w:ascii="宋体" w:hAnsi="宋体" w:eastAsia="宋体" w:cs="宋体"/>
          <w:b/>
          <w:bCs/>
          <w:color w:val="auto"/>
          <w:sz w:val="36"/>
          <w:szCs w:val="36"/>
          <w:highlight w:val="none"/>
          <w:lang w:val="en-US" w:eastAsia="zh-CN"/>
        </w:rPr>
      </w:pPr>
    </w:p>
    <w:p w14:paraId="121B2BBE">
      <w:pPr>
        <w:pStyle w:val="6"/>
        <w:rPr>
          <w:rFonts w:hint="eastAsia" w:ascii="宋体" w:hAnsi="宋体" w:eastAsia="宋体" w:cs="宋体"/>
          <w:b/>
          <w:bCs/>
          <w:color w:val="auto"/>
          <w:sz w:val="36"/>
          <w:szCs w:val="36"/>
          <w:highlight w:val="none"/>
          <w:lang w:val="en-US" w:eastAsia="zh-CN"/>
        </w:rPr>
      </w:pPr>
    </w:p>
    <w:p w14:paraId="5632FF3F">
      <w:pPr>
        <w:rPr>
          <w:rFonts w:hint="eastAsia" w:ascii="宋体" w:hAnsi="宋体" w:eastAsia="宋体" w:cs="宋体"/>
          <w:b/>
          <w:bCs/>
          <w:color w:val="auto"/>
          <w:sz w:val="36"/>
          <w:szCs w:val="36"/>
          <w:highlight w:val="none"/>
          <w:lang w:val="en-US" w:eastAsia="zh-CN"/>
        </w:rPr>
      </w:pPr>
    </w:p>
    <w:p w14:paraId="6BB069C6">
      <w:pPr>
        <w:pStyle w:val="6"/>
        <w:rPr>
          <w:rFonts w:hint="eastAsia" w:ascii="宋体" w:hAnsi="宋体" w:eastAsia="宋体" w:cs="宋体"/>
          <w:b/>
          <w:bCs/>
          <w:color w:val="auto"/>
          <w:sz w:val="36"/>
          <w:szCs w:val="36"/>
          <w:highlight w:val="none"/>
          <w:lang w:val="en-US" w:eastAsia="zh-CN"/>
        </w:rPr>
      </w:pPr>
    </w:p>
    <w:p w14:paraId="0B270776">
      <w:pPr>
        <w:tabs>
          <w:tab w:val="left" w:pos="0"/>
          <w:tab w:val="left" w:pos="426"/>
        </w:tabs>
        <w:wordWrap w:val="0"/>
        <w:spacing w:line="360" w:lineRule="auto"/>
        <w:ind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202</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12</w:t>
      </w:r>
      <w:r>
        <w:rPr>
          <w:rFonts w:hint="eastAsia" w:ascii="宋体" w:hAnsi="宋体" w:eastAsia="宋体" w:cs="宋体"/>
          <w:b/>
          <w:bCs/>
          <w:color w:val="auto"/>
          <w:sz w:val="36"/>
          <w:szCs w:val="36"/>
          <w:highlight w:val="none"/>
        </w:rPr>
        <w:t>月</w:t>
      </w:r>
    </w:p>
    <w:p w14:paraId="4B9F6D75">
      <w:pPr>
        <w:pStyle w:val="7"/>
        <w:ind w:left="0" w:leftChars="0" w:firstLine="0" w:firstLineChars="0"/>
        <w:rPr>
          <w:rFonts w:hint="eastAsia" w:ascii="宋体" w:hAnsi="宋体" w:eastAsia="宋体" w:cs="宋体"/>
          <w:lang w:val="en-US" w:eastAsia="zh-CN"/>
        </w:rPr>
        <w:sectPr>
          <w:pgSz w:w="11906" w:h="16838"/>
          <w:pgMar w:top="1440" w:right="1800" w:bottom="1440" w:left="1800" w:header="851" w:footer="992" w:gutter="0"/>
          <w:pgNumType w:fmt="decimal" w:start="0"/>
          <w:cols w:space="425" w:num="1"/>
          <w:docGrid w:type="lines" w:linePitch="312" w:charSpace="0"/>
        </w:sectPr>
      </w:pPr>
    </w:p>
    <w:p w14:paraId="45B0D35A">
      <w:pPr>
        <w:rPr>
          <w:rFonts w:hint="eastAsia" w:ascii="宋体" w:hAnsi="宋体" w:eastAsia="宋体" w:cs="宋体"/>
          <w:lang w:val="en-US" w:eastAsia="zh-CN"/>
        </w:rPr>
      </w:pPr>
    </w:p>
    <w:sdt>
      <w:sdtPr>
        <w:rPr>
          <w:rFonts w:hint="eastAsia" w:ascii="宋体" w:hAnsi="宋体" w:eastAsia="宋体" w:cs="宋体"/>
          <w:kern w:val="2"/>
          <w:sz w:val="28"/>
          <w:szCs w:val="28"/>
          <w:lang w:val="en-US" w:eastAsia="zh-CN" w:bidi="ar-SA"/>
        </w:rPr>
        <w:id w:val="147451939"/>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14:paraId="658E179A">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bookmarkStart w:id="0" w:name="_Toc17594_WPSOffice_Type1"/>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p>
        <w:p w14:paraId="300DABE5">
          <w:pPr>
            <w:pStyle w:val="24"/>
            <w:tabs>
              <w:tab w:val="right" w:leader="dot" w:pos="8306"/>
            </w:tabs>
            <w:spacing w:line="600" w:lineRule="auto"/>
            <w:rPr>
              <w:rFonts w:hint="eastAsia" w:ascii="宋体" w:hAnsi="宋体" w:eastAsia="宋体" w:cs="宋体"/>
              <w:b/>
              <w:bCs/>
              <w:sz w:val="28"/>
              <w:szCs w:val="28"/>
              <w:lang w:eastAsia="zh-CN"/>
            </w:rPr>
          </w:pPr>
          <w:sdt>
            <w:sdtPr>
              <w:rPr>
                <w:rFonts w:hint="eastAsia" w:ascii="宋体" w:hAnsi="宋体" w:eastAsia="宋体" w:cs="宋体"/>
                <w:b/>
                <w:bCs/>
                <w:kern w:val="2"/>
                <w:sz w:val="28"/>
                <w:szCs w:val="28"/>
                <w:lang w:val="en-US" w:eastAsia="zh-CN" w:bidi="ar-SA"/>
              </w:rPr>
              <w:id w:val="147474871"/>
              <w:placeholder>
                <w:docPart w:val="{23e60ae3-7a8d-4af9-b237-b2ec2688e4c8}"/>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第一部分 遴选邀请函</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p>
        <w:p w14:paraId="659C9DBC">
          <w:pPr>
            <w:pStyle w:val="24"/>
            <w:tabs>
              <w:tab w:val="right" w:leader="dot" w:pos="8306"/>
            </w:tabs>
            <w:spacing w:line="600" w:lineRule="auto"/>
            <w:rPr>
              <w:rFonts w:hint="eastAsia" w:ascii="宋体" w:hAnsi="宋体" w:eastAsia="宋体" w:cs="宋体"/>
              <w:b/>
              <w:bCs/>
              <w:sz w:val="28"/>
              <w:szCs w:val="28"/>
              <w:lang w:eastAsia="zh-CN"/>
            </w:rPr>
          </w:pPr>
          <w:sdt>
            <w:sdtPr>
              <w:rPr>
                <w:rFonts w:hint="eastAsia" w:ascii="宋体" w:hAnsi="宋体" w:eastAsia="宋体" w:cs="宋体"/>
                <w:b/>
                <w:bCs/>
                <w:kern w:val="2"/>
                <w:sz w:val="28"/>
                <w:szCs w:val="28"/>
                <w:lang w:val="en-US" w:eastAsia="zh-CN" w:bidi="ar-SA"/>
              </w:rPr>
              <w:id w:val="147472154"/>
              <w:placeholder>
                <w:docPart w:val="{fb6986d5-d4c7-4efd-b5f1-7fa913a231d0}"/>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第二部分 用户需求书</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6</w:t>
          </w:r>
        </w:p>
        <w:p w14:paraId="0552FEC4">
          <w:pPr>
            <w:pStyle w:val="24"/>
            <w:tabs>
              <w:tab w:val="right" w:leader="dot" w:pos="8306"/>
            </w:tabs>
            <w:spacing w:line="600" w:lineRule="auto"/>
            <w:rPr>
              <w:rFonts w:hint="default" w:ascii="宋体" w:hAnsi="宋体" w:eastAsia="宋体" w:cs="宋体"/>
              <w:b/>
              <w:bCs/>
              <w:sz w:val="28"/>
              <w:szCs w:val="28"/>
              <w:lang w:val="en-US" w:eastAsia="zh-CN"/>
            </w:rPr>
          </w:pPr>
          <w:sdt>
            <w:sdtPr>
              <w:rPr>
                <w:rFonts w:hint="eastAsia" w:ascii="宋体" w:hAnsi="宋体" w:eastAsia="宋体" w:cs="宋体"/>
                <w:b/>
                <w:bCs/>
                <w:kern w:val="2"/>
                <w:sz w:val="28"/>
                <w:szCs w:val="28"/>
                <w:lang w:val="en-US" w:eastAsia="zh-CN" w:bidi="ar-SA"/>
              </w:rPr>
              <w:id w:val="147462818"/>
              <w:placeholder>
                <w:docPart w:val="{90f722e0-8df3-41a8-a0cb-fc645b1ad85b}"/>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第三部分 评分标准</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10</w:t>
          </w:r>
        </w:p>
        <w:p w14:paraId="2242ECDE">
          <w:pPr>
            <w:pStyle w:val="24"/>
            <w:tabs>
              <w:tab w:val="right" w:leader="dot" w:pos="8306"/>
            </w:tabs>
            <w:spacing w:line="600" w:lineRule="auto"/>
            <w:rPr>
              <w:rFonts w:hint="default" w:ascii="宋体" w:hAnsi="宋体" w:eastAsia="宋体" w:cs="宋体"/>
              <w:b/>
              <w:bCs/>
              <w:sz w:val="28"/>
              <w:szCs w:val="28"/>
              <w:lang w:val="en-US" w:eastAsia="zh-CN"/>
            </w:rPr>
          </w:pPr>
          <w:sdt>
            <w:sdtPr>
              <w:rPr>
                <w:rFonts w:hint="eastAsia" w:ascii="宋体" w:hAnsi="宋体" w:eastAsia="宋体" w:cs="宋体"/>
                <w:b/>
                <w:bCs/>
                <w:kern w:val="2"/>
                <w:sz w:val="28"/>
                <w:szCs w:val="28"/>
                <w:lang w:val="en-US" w:eastAsia="zh-CN" w:bidi="ar-SA"/>
              </w:rPr>
              <w:id w:val="147479281"/>
              <w:placeholder>
                <w:docPart w:val="{374c8499-bb23-40ff-a681-38061e3be905}"/>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第四部分 响应文件格式</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14</w:t>
          </w:r>
        </w:p>
        <w:bookmarkEnd w:id="0"/>
        <w:p w14:paraId="1383C072">
          <w:pPr>
            <w:pStyle w:val="24"/>
            <w:tabs>
              <w:tab w:val="right" w:leader="dot" w:pos="8306"/>
            </w:tabs>
            <w:spacing w:line="600" w:lineRule="auto"/>
            <w:rPr>
              <w:rFonts w:hint="eastAsia" w:ascii="宋体" w:hAnsi="宋体" w:eastAsia="宋体" w:cs="宋体"/>
              <w:b/>
              <w:bCs/>
              <w:sz w:val="28"/>
              <w:szCs w:val="28"/>
            </w:rPr>
          </w:pPr>
        </w:p>
      </w:sdtContent>
    </w:sdt>
    <w:p w14:paraId="526AE632">
      <w:pPr>
        <w:pStyle w:val="6"/>
        <w:rPr>
          <w:rFonts w:hint="eastAsia" w:ascii="宋体" w:hAnsi="宋体" w:eastAsia="宋体" w:cs="宋体"/>
          <w:sz w:val="28"/>
          <w:szCs w:val="28"/>
        </w:rPr>
      </w:pPr>
    </w:p>
    <w:p w14:paraId="634E3B90">
      <w:pPr>
        <w:pStyle w:val="7"/>
        <w:rPr>
          <w:rFonts w:hint="eastAsia" w:ascii="宋体" w:hAnsi="宋体" w:eastAsia="宋体" w:cs="宋体"/>
          <w:sz w:val="28"/>
          <w:szCs w:val="28"/>
        </w:rPr>
      </w:pPr>
    </w:p>
    <w:p w14:paraId="2470357C">
      <w:pPr>
        <w:rPr>
          <w:rFonts w:hint="eastAsia" w:ascii="宋体" w:hAnsi="宋体" w:eastAsia="宋体" w:cs="宋体"/>
          <w:sz w:val="28"/>
          <w:szCs w:val="28"/>
        </w:rPr>
      </w:pPr>
    </w:p>
    <w:p w14:paraId="0446A644">
      <w:pPr>
        <w:pStyle w:val="6"/>
        <w:rPr>
          <w:rFonts w:hint="eastAsia" w:ascii="宋体" w:hAnsi="宋体" w:eastAsia="宋体" w:cs="宋体"/>
          <w:sz w:val="28"/>
          <w:szCs w:val="28"/>
        </w:rPr>
      </w:pPr>
    </w:p>
    <w:p w14:paraId="2D990102">
      <w:pPr>
        <w:pStyle w:val="7"/>
        <w:rPr>
          <w:rFonts w:hint="eastAsia" w:ascii="宋体" w:hAnsi="宋体" w:eastAsia="宋体" w:cs="宋体"/>
          <w:sz w:val="28"/>
          <w:szCs w:val="28"/>
        </w:rPr>
      </w:pPr>
    </w:p>
    <w:p w14:paraId="55E1E523">
      <w:pPr>
        <w:rPr>
          <w:rFonts w:hint="eastAsia" w:ascii="宋体" w:hAnsi="宋体" w:eastAsia="宋体" w:cs="宋体"/>
          <w:sz w:val="28"/>
          <w:szCs w:val="28"/>
        </w:rPr>
      </w:pPr>
    </w:p>
    <w:p w14:paraId="4C3594EF">
      <w:pPr>
        <w:pStyle w:val="6"/>
        <w:rPr>
          <w:rFonts w:hint="eastAsia" w:ascii="宋体" w:hAnsi="宋体" w:eastAsia="宋体" w:cs="宋体"/>
          <w:sz w:val="28"/>
          <w:szCs w:val="28"/>
        </w:rPr>
      </w:pPr>
    </w:p>
    <w:p w14:paraId="70EDAE9B">
      <w:pPr>
        <w:pStyle w:val="7"/>
        <w:rPr>
          <w:rFonts w:hint="eastAsia" w:ascii="宋体" w:hAnsi="宋体" w:eastAsia="宋体" w:cs="宋体"/>
          <w:sz w:val="28"/>
          <w:szCs w:val="28"/>
        </w:rPr>
      </w:pPr>
    </w:p>
    <w:p w14:paraId="29EAD618">
      <w:pPr>
        <w:rPr>
          <w:rFonts w:hint="eastAsia" w:ascii="宋体" w:hAnsi="宋体" w:eastAsia="宋体" w:cs="宋体"/>
          <w:sz w:val="28"/>
          <w:szCs w:val="28"/>
        </w:rPr>
      </w:pPr>
    </w:p>
    <w:p w14:paraId="40769252">
      <w:pPr>
        <w:pStyle w:val="6"/>
        <w:rPr>
          <w:rFonts w:hint="eastAsia" w:ascii="宋体" w:hAnsi="宋体" w:eastAsia="宋体" w:cs="宋体"/>
          <w:sz w:val="28"/>
          <w:szCs w:val="28"/>
        </w:rPr>
      </w:pPr>
    </w:p>
    <w:p w14:paraId="172BF4D6">
      <w:pPr>
        <w:pStyle w:val="7"/>
        <w:rPr>
          <w:rFonts w:hint="eastAsia" w:ascii="宋体" w:hAnsi="宋体" w:eastAsia="宋体" w:cs="宋体"/>
          <w:sz w:val="28"/>
          <w:szCs w:val="28"/>
        </w:rPr>
      </w:pPr>
    </w:p>
    <w:p w14:paraId="306C09D0">
      <w:pPr>
        <w:rPr>
          <w:rFonts w:hint="eastAsia" w:ascii="宋体" w:hAnsi="宋体" w:eastAsia="宋体" w:cs="宋体"/>
          <w:sz w:val="28"/>
          <w:szCs w:val="28"/>
        </w:rPr>
      </w:pPr>
    </w:p>
    <w:p w14:paraId="0C78A3EC">
      <w:pPr>
        <w:pStyle w:val="6"/>
        <w:rPr>
          <w:rFonts w:hint="eastAsia" w:ascii="宋体" w:hAnsi="宋体" w:eastAsia="宋体" w:cs="宋体"/>
          <w:sz w:val="28"/>
          <w:szCs w:val="28"/>
        </w:rPr>
      </w:pPr>
    </w:p>
    <w:p w14:paraId="0EC21A2A">
      <w:pPr>
        <w:pStyle w:val="7"/>
        <w:rPr>
          <w:rFonts w:hint="eastAsia" w:ascii="宋体" w:hAnsi="宋体" w:eastAsia="宋体" w:cs="宋体"/>
          <w:sz w:val="28"/>
          <w:szCs w:val="28"/>
        </w:rPr>
      </w:pPr>
    </w:p>
    <w:p w14:paraId="160861B3">
      <w:pPr>
        <w:pStyle w:val="2"/>
        <w:bidi w:val="0"/>
        <w:jc w:val="center"/>
        <w:rPr>
          <w:rFonts w:hint="eastAsia" w:ascii="宋体" w:hAnsi="宋体" w:eastAsia="宋体" w:cs="宋体"/>
          <w:color w:val="auto"/>
          <w:highlight w:val="none"/>
        </w:rPr>
      </w:pPr>
      <w:bookmarkStart w:id="1" w:name="_Toc26272340"/>
      <w:bookmarkStart w:id="2" w:name="_Toc25203"/>
    </w:p>
    <w:p w14:paraId="2A85B0EC">
      <w:pPr>
        <w:pStyle w:val="2"/>
        <w:bidi w:val="0"/>
        <w:jc w:val="both"/>
        <w:rPr>
          <w:rFonts w:hint="eastAsia" w:ascii="宋体" w:hAnsi="宋体" w:eastAsia="宋体" w:cs="宋体"/>
          <w:color w:val="auto"/>
          <w:highlight w:val="none"/>
        </w:rPr>
      </w:pPr>
    </w:p>
    <w:p w14:paraId="2C0D26A1">
      <w:pPr>
        <w:pStyle w:val="2"/>
        <w:bidi w:val="0"/>
        <w:jc w:val="center"/>
        <w:rPr>
          <w:rFonts w:hint="eastAsia" w:ascii="宋体" w:hAnsi="宋体" w:eastAsia="宋体" w:cs="宋体"/>
          <w:color w:val="auto"/>
          <w:highlight w:val="none"/>
        </w:rPr>
      </w:pPr>
    </w:p>
    <w:p w14:paraId="1DFAF263">
      <w:pPr>
        <w:rPr>
          <w:rFonts w:hint="eastAsia"/>
        </w:rPr>
      </w:pPr>
    </w:p>
    <w:p w14:paraId="305A40FF">
      <w:pPr>
        <w:pStyle w:val="2"/>
        <w:numPr>
          <w:ilvl w:val="0"/>
          <w:numId w:val="1"/>
        </w:numPr>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bookmarkEnd w:id="1"/>
      <w:r>
        <w:rPr>
          <w:rFonts w:hint="eastAsia" w:ascii="宋体" w:hAnsi="宋体" w:eastAsia="宋体" w:cs="宋体"/>
          <w:color w:val="auto"/>
          <w:highlight w:val="none"/>
          <w:lang w:val="en-US" w:eastAsia="zh-CN"/>
        </w:rPr>
        <w:t>遴选</w:t>
      </w:r>
      <w:r>
        <w:rPr>
          <w:rFonts w:hint="eastAsia" w:ascii="宋体" w:hAnsi="宋体" w:eastAsia="宋体" w:cs="宋体"/>
          <w:color w:val="auto"/>
          <w:highlight w:val="none"/>
          <w:lang w:eastAsia="zh-CN"/>
        </w:rPr>
        <w:t>邀请函</w:t>
      </w:r>
      <w:bookmarkEnd w:id="2"/>
    </w:p>
    <w:p w14:paraId="0F100336">
      <w:pPr>
        <w:widowControl w:val="0"/>
        <w:numPr>
          <w:ilvl w:val="0"/>
          <w:numId w:val="0"/>
        </w:numPr>
        <w:jc w:val="both"/>
        <w:rPr>
          <w:rFonts w:hint="eastAsia" w:ascii="宋体" w:hAnsi="宋体" w:eastAsia="宋体" w:cs="宋体"/>
          <w:lang w:eastAsia="zh-CN"/>
        </w:rPr>
      </w:pPr>
    </w:p>
    <w:p w14:paraId="0029D776">
      <w:pPr>
        <w:pStyle w:val="6"/>
        <w:rPr>
          <w:rFonts w:hint="eastAsia" w:ascii="宋体" w:hAnsi="宋体" w:eastAsia="宋体" w:cs="宋体"/>
          <w:lang w:eastAsia="zh-CN"/>
        </w:rPr>
      </w:pPr>
    </w:p>
    <w:p w14:paraId="03BE7125">
      <w:pPr>
        <w:pStyle w:val="7"/>
        <w:rPr>
          <w:rFonts w:hint="eastAsia" w:ascii="宋体" w:hAnsi="宋体" w:eastAsia="宋体" w:cs="宋体"/>
          <w:lang w:eastAsia="zh-CN"/>
        </w:rPr>
      </w:pPr>
    </w:p>
    <w:p w14:paraId="10D89387">
      <w:pPr>
        <w:rPr>
          <w:rFonts w:hint="eastAsia" w:ascii="宋体" w:hAnsi="宋体" w:eastAsia="宋体" w:cs="宋体"/>
          <w:lang w:eastAsia="zh-CN"/>
        </w:rPr>
      </w:pPr>
    </w:p>
    <w:p w14:paraId="53F91325">
      <w:pPr>
        <w:rPr>
          <w:rFonts w:hint="eastAsia" w:ascii="宋体" w:hAnsi="宋体" w:eastAsia="宋体" w:cs="宋体"/>
          <w:lang w:eastAsia="zh-CN"/>
        </w:rPr>
      </w:pPr>
    </w:p>
    <w:p w14:paraId="56DEE8C4">
      <w:pPr>
        <w:rPr>
          <w:rFonts w:hint="eastAsia" w:ascii="宋体" w:hAnsi="宋体" w:eastAsia="宋体" w:cs="宋体"/>
          <w:lang w:eastAsia="zh-CN"/>
        </w:rPr>
      </w:pPr>
    </w:p>
    <w:p w14:paraId="568F1FBE">
      <w:pPr>
        <w:rPr>
          <w:rFonts w:hint="eastAsia" w:ascii="宋体" w:hAnsi="宋体" w:eastAsia="宋体" w:cs="宋体"/>
          <w:lang w:eastAsia="zh-CN"/>
        </w:rPr>
      </w:pPr>
    </w:p>
    <w:p w14:paraId="48607375">
      <w:pPr>
        <w:rPr>
          <w:rFonts w:hint="eastAsia" w:ascii="宋体" w:hAnsi="宋体" w:eastAsia="宋体" w:cs="宋体"/>
          <w:lang w:eastAsia="zh-CN"/>
        </w:rPr>
      </w:pPr>
    </w:p>
    <w:p w14:paraId="6C63095B">
      <w:pPr>
        <w:rPr>
          <w:rFonts w:hint="eastAsia" w:ascii="宋体" w:hAnsi="宋体" w:eastAsia="宋体" w:cs="宋体"/>
          <w:lang w:eastAsia="zh-CN"/>
        </w:rPr>
      </w:pPr>
    </w:p>
    <w:p w14:paraId="6BB86968">
      <w:pPr>
        <w:rPr>
          <w:rFonts w:hint="eastAsia" w:ascii="宋体" w:hAnsi="宋体" w:eastAsia="宋体" w:cs="宋体"/>
          <w:lang w:eastAsia="zh-CN"/>
        </w:rPr>
      </w:pPr>
    </w:p>
    <w:p w14:paraId="58462F4C">
      <w:pPr>
        <w:rPr>
          <w:rFonts w:hint="eastAsia" w:ascii="宋体" w:hAnsi="宋体" w:eastAsia="宋体" w:cs="宋体"/>
          <w:lang w:eastAsia="zh-CN"/>
        </w:rPr>
      </w:pPr>
    </w:p>
    <w:p w14:paraId="1420E169">
      <w:pPr>
        <w:rPr>
          <w:rFonts w:hint="eastAsia" w:ascii="宋体" w:hAnsi="宋体" w:eastAsia="宋体" w:cs="宋体"/>
          <w:lang w:eastAsia="zh-CN"/>
        </w:rPr>
      </w:pPr>
    </w:p>
    <w:p w14:paraId="668BED28">
      <w:pPr>
        <w:rPr>
          <w:rFonts w:hint="eastAsia" w:ascii="宋体" w:hAnsi="宋体" w:eastAsia="宋体" w:cs="宋体"/>
          <w:lang w:eastAsia="zh-CN"/>
        </w:rPr>
      </w:pPr>
    </w:p>
    <w:p w14:paraId="380CAB94">
      <w:pPr>
        <w:rPr>
          <w:rFonts w:hint="eastAsia" w:ascii="宋体" w:hAnsi="宋体" w:eastAsia="宋体" w:cs="宋体"/>
          <w:lang w:eastAsia="zh-CN"/>
        </w:rPr>
      </w:pPr>
    </w:p>
    <w:p w14:paraId="44088708">
      <w:pPr>
        <w:rPr>
          <w:rFonts w:hint="eastAsia" w:ascii="宋体" w:hAnsi="宋体" w:eastAsia="宋体" w:cs="宋体"/>
          <w:lang w:eastAsia="zh-CN"/>
        </w:rPr>
      </w:pPr>
    </w:p>
    <w:p w14:paraId="1F7C13DE">
      <w:pPr>
        <w:rPr>
          <w:rFonts w:hint="eastAsia" w:ascii="宋体" w:hAnsi="宋体" w:eastAsia="宋体" w:cs="宋体"/>
          <w:lang w:eastAsia="zh-CN"/>
        </w:rPr>
      </w:pPr>
    </w:p>
    <w:p w14:paraId="2EF35A3B">
      <w:pPr>
        <w:rPr>
          <w:rFonts w:hint="eastAsia" w:ascii="宋体" w:hAnsi="宋体" w:eastAsia="宋体" w:cs="宋体"/>
          <w:lang w:eastAsia="zh-CN"/>
        </w:rPr>
      </w:pPr>
    </w:p>
    <w:p w14:paraId="717BFF69">
      <w:pPr>
        <w:rPr>
          <w:rFonts w:hint="eastAsia" w:ascii="宋体" w:hAnsi="宋体" w:eastAsia="宋体" w:cs="宋体"/>
          <w:lang w:eastAsia="zh-CN"/>
        </w:rPr>
      </w:pPr>
    </w:p>
    <w:p w14:paraId="1CE8F087">
      <w:pPr>
        <w:rPr>
          <w:rFonts w:hint="eastAsia" w:ascii="宋体" w:hAnsi="宋体" w:eastAsia="宋体" w:cs="宋体"/>
          <w:lang w:eastAsia="zh-CN"/>
        </w:rPr>
      </w:pPr>
    </w:p>
    <w:p w14:paraId="685E9A4A">
      <w:pPr>
        <w:rPr>
          <w:rFonts w:hint="eastAsia" w:ascii="宋体" w:hAnsi="宋体" w:eastAsia="宋体" w:cs="宋体"/>
          <w:lang w:eastAsia="zh-CN"/>
        </w:rPr>
      </w:pPr>
    </w:p>
    <w:p w14:paraId="169A7DA8">
      <w:pPr>
        <w:rPr>
          <w:rFonts w:hint="eastAsia" w:ascii="宋体" w:hAnsi="宋体" w:eastAsia="宋体" w:cs="宋体"/>
          <w:lang w:eastAsia="zh-CN"/>
        </w:rPr>
      </w:pPr>
    </w:p>
    <w:p w14:paraId="26541C42">
      <w:pPr>
        <w:pStyle w:val="6"/>
        <w:rPr>
          <w:rFonts w:hint="eastAsia" w:ascii="宋体" w:hAnsi="宋体" w:eastAsia="宋体" w:cs="宋体"/>
          <w:lang w:eastAsia="zh-CN"/>
        </w:rPr>
      </w:pPr>
    </w:p>
    <w:p w14:paraId="7DBF2D5A">
      <w:pPr>
        <w:pStyle w:val="6"/>
        <w:rPr>
          <w:rFonts w:hint="eastAsia" w:ascii="宋体" w:hAnsi="宋体" w:eastAsia="宋体" w:cs="宋体"/>
          <w:lang w:eastAsia="zh-CN"/>
        </w:rPr>
      </w:pPr>
    </w:p>
    <w:p w14:paraId="22008305">
      <w:pPr>
        <w:adjustRightInd w:val="0"/>
        <w:snapToGrid w:val="0"/>
        <w:spacing w:line="360" w:lineRule="auto"/>
        <w:jc w:val="center"/>
        <w:rPr>
          <w:rFonts w:hint="eastAsia" w:ascii="宋体" w:hAnsi="宋体" w:eastAsia="宋体" w:cs="宋体"/>
          <w:b/>
          <w:color w:val="auto"/>
          <w:kern w:val="28"/>
          <w:sz w:val="28"/>
          <w:szCs w:val="28"/>
          <w:highlight w:val="none"/>
          <w:lang w:eastAsia="zh-CN"/>
        </w:rPr>
      </w:pPr>
      <w:r>
        <w:rPr>
          <w:rFonts w:hint="eastAsia" w:ascii="宋体" w:hAnsi="宋体" w:eastAsia="宋体" w:cs="宋体"/>
          <w:b/>
          <w:color w:val="auto"/>
          <w:kern w:val="28"/>
          <w:sz w:val="28"/>
          <w:szCs w:val="28"/>
          <w:highlight w:val="none"/>
        </w:rPr>
        <w:t xml:space="preserve"> </w:t>
      </w:r>
      <w:r>
        <w:rPr>
          <w:rFonts w:hint="eastAsia" w:ascii="宋体" w:hAnsi="宋体" w:eastAsia="宋体" w:cs="宋体"/>
          <w:b/>
          <w:color w:val="auto"/>
          <w:kern w:val="28"/>
          <w:sz w:val="32"/>
          <w:szCs w:val="32"/>
          <w:highlight w:val="none"/>
        </w:rPr>
        <w:t xml:space="preserve"> </w:t>
      </w:r>
      <w:r>
        <w:rPr>
          <w:rFonts w:hint="eastAsia" w:ascii="宋体" w:hAnsi="宋体" w:eastAsia="宋体" w:cs="宋体"/>
          <w:b/>
          <w:color w:val="auto"/>
          <w:kern w:val="28"/>
          <w:sz w:val="32"/>
          <w:szCs w:val="32"/>
          <w:highlight w:val="none"/>
          <w:lang w:val="en-US" w:eastAsia="zh-CN"/>
        </w:rPr>
        <w:t>遴选</w:t>
      </w:r>
      <w:r>
        <w:rPr>
          <w:rFonts w:hint="eastAsia" w:ascii="宋体" w:hAnsi="宋体" w:eastAsia="宋体" w:cs="宋体"/>
          <w:b/>
          <w:color w:val="auto"/>
          <w:kern w:val="28"/>
          <w:sz w:val="32"/>
          <w:szCs w:val="32"/>
          <w:highlight w:val="none"/>
          <w:lang w:eastAsia="zh-CN"/>
        </w:rPr>
        <w:t>邀请函</w:t>
      </w:r>
    </w:p>
    <w:p w14:paraId="2C3FB4BB">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0"/>
          <w:rFonts w:hint="eastAsia" w:ascii="宋体" w:hAnsi="宋体" w:eastAsia="宋体" w:cs="宋体"/>
          <w:bCs/>
          <w:color w:val="auto"/>
          <w:sz w:val="24"/>
          <w:szCs w:val="24"/>
          <w:highlight w:val="none"/>
          <w:shd w:val="clear" w:color="auto" w:fill="FFFFFF"/>
        </w:rPr>
        <w:t>项目基本情况</w:t>
      </w:r>
    </w:p>
    <w:p w14:paraId="2BF0AF6B">
      <w:pPr>
        <w:pStyle w:val="15"/>
        <w:widowControl/>
        <w:spacing w:beforeAutospacing="0" w:afterAutospacing="0" w:line="360" w:lineRule="auto"/>
        <w:ind w:firstLine="42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方式：院内</w:t>
      </w:r>
      <w:r>
        <w:rPr>
          <w:rFonts w:hint="eastAsia" w:ascii="宋体" w:hAnsi="宋体" w:eastAsia="宋体" w:cs="宋体"/>
          <w:color w:val="auto"/>
          <w:sz w:val="24"/>
          <w:szCs w:val="24"/>
          <w:highlight w:val="none"/>
          <w:shd w:val="clear" w:color="auto" w:fill="FFFFFF"/>
          <w:lang w:val="en-US" w:eastAsia="zh-CN"/>
        </w:rPr>
        <w:t>遴选</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综合评分法</w:t>
      </w:r>
      <w:r>
        <w:rPr>
          <w:rFonts w:hint="eastAsia" w:ascii="宋体" w:hAnsi="宋体" w:eastAsia="宋体" w:cs="宋体"/>
          <w:color w:val="auto"/>
          <w:sz w:val="24"/>
          <w:szCs w:val="24"/>
          <w:highlight w:val="none"/>
          <w:shd w:val="clear" w:color="auto" w:fill="FFFFFF"/>
          <w:lang w:eastAsia="zh-CN"/>
        </w:rPr>
        <w:t>）</w:t>
      </w:r>
    </w:p>
    <w:p w14:paraId="2D2A6954">
      <w:pPr>
        <w:pStyle w:val="15"/>
        <w:widowControl/>
        <w:spacing w:beforeAutospacing="0" w:afterAutospacing="0" w:line="360" w:lineRule="auto"/>
        <w:ind w:firstLine="42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2.项目内容：</w:t>
      </w:r>
      <w:r>
        <w:rPr>
          <w:rFonts w:hint="eastAsia" w:cs="宋体"/>
          <w:color w:val="auto"/>
          <w:sz w:val="24"/>
          <w:szCs w:val="24"/>
          <w:lang w:val="en-US" w:eastAsia="zh-CN"/>
        </w:rPr>
        <w:t>遴选1家服务商为中山市小榄人民医院提供市场化售电服务。具体要求详见遴选文件用户需求书。</w:t>
      </w:r>
    </w:p>
    <w:p w14:paraId="47DFDA47">
      <w:pPr>
        <w:pStyle w:val="15"/>
        <w:widowControl/>
        <w:spacing w:beforeAutospacing="0" w:afterAutospacing="0" w:line="360" w:lineRule="auto"/>
        <w:ind w:firstLine="42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3.注:本文件所称“业主方”即中山市小榄人民医院；“服务商”即有意参与本项目遴选的各公司。</w:t>
      </w:r>
    </w:p>
    <w:tbl>
      <w:tblPr>
        <w:tblStyle w:val="17"/>
        <w:tblW w:w="8838"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23"/>
        <w:gridCol w:w="3014"/>
        <w:gridCol w:w="2519"/>
        <w:gridCol w:w="2382"/>
      </w:tblGrid>
      <w:tr w14:paraId="0A1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8" w:hRule="atLeast"/>
        </w:trPr>
        <w:tc>
          <w:tcPr>
            <w:tcW w:w="923" w:type="dxa"/>
            <w:shd w:val="clear" w:color="auto" w:fill="F2F2F2"/>
            <w:tcMar>
              <w:left w:w="105" w:type="dxa"/>
              <w:right w:w="105" w:type="dxa"/>
            </w:tcMar>
            <w:vAlign w:val="center"/>
          </w:tcPr>
          <w:p w14:paraId="0B11FE06">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14" w:type="dxa"/>
            <w:shd w:val="clear" w:color="auto" w:fill="F2F2F2"/>
            <w:tcMar>
              <w:left w:w="105" w:type="dxa"/>
              <w:right w:w="105" w:type="dxa"/>
            </w:tcMar>
            <w:vAlign w:val="center"/>
          </w:tcPr>
          <w:p w14:paraId="59BBD523">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19" w:type="dxa"/>
            <w:shd w:val="clear" w:color="auto" w:fill="F2F2F2"/>
            <w:tcMar>
              <w:left w:w="105" w:type="dxa"/>
              <w:right w:w="105" w:type="dxa"/>
            </w:tcMar>
            <w:vAlign w:val="center"/>
          </w:tcPr>
          <w:p w14:paraId="1C79C84D">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w:t>
            </w:r>
          </w:p>
        </w:tc>
        <w:tc>
          <w:tcPr>
            <w:tcW w:w="2382" w:type="dxa"/>
            <w:shd w:val="clear" w:color="auto" w:fill="F2F2F2"/>
            <w:tcMar>
              <w:left w:w="105" w:type="dxa"/>
              <w:right w:w="105" w:type="dxa"/>
            </w:tcMar>
            <w:vAlign w:val="center"/>
          </w:tcPr>
          <w:p w14:paraId="6944A377">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42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99" w:hRule="atLeast"/>
        </w:trPr>
        <w:tc>
          <w:tcPr>
            <w:tcW w:w="923" w:type="dxa"/>
            <w:shd w:val="clear" w:color="auto" w:fill="FFFFFF"/>
            <w:noWrap/>
            <w:tcMar>
              <w:left w:w="105" w:type="dxa"/>
              <w:right w:w="105" w:type="dxa"/>
            </w:tcMar>
            <w:vAlign w:val="center"/>
          </w:tcPr>
          <w:p w14:paraId="462C8498">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14" w:type="dxa"/>
            <w:shd w:val="clear" w:color="auto" w:fill="FFFFFF"/>
            <w:noWrap/>
            <w:tcMar>
              <w:left w:w="105" w:type="dxa"/>
              <w:right w:w="105" w:type="dxa"/>
            </w:tcMar>
            <w:vAlign w:val="center"/>
          </w:tcPr>
          <w:p w14:paraId="5A4DF229">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中山市小榄人民医院2026年度用电市场化售电服务商遴选项目</w:t>
            </w:r>
          </w:p>
        </w:tc>
        <w:tc>
          <w:tcPr>
            <w:tcW w:w="2519" w:type="dxa"/>
            <w:shd w:val="clear" w:color="auto" w:fill="FFFFFF"/>
            <w:noWrap/>
            <w:tcMar>
              <w:left w:w="105" w:type="dxa"/>
              <w:right w:w="105" w:type="dxa"/>
            </w:tcMar>
            <w:vAlign w:val="center"/>
          </w:tcPr>
          <w:p w14:paraId="04AF5AB7">
            <w:pPr>
              <w:pStyle w:val="15"/>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1年（服务期：2026年1月1日至2026年12月31日）</w:t>
            </w:r>
          </w:p>
        </w:tc>
        <w:tc>
          <w:tcPr>
            <w:tcW w:w="2382" w:type="dxa"/>
            <w:shd w:val="clear" w:color="auto" w:fill="FFFFFF"/>
            <w:noWrap/>
            <w:tcMar>
              <w:left w:w="105" w:type="dxa"/>
              <w:right w:w="105" w:type="dxa"/>
            </w:tcMar>
            <w:vAlign w:val="center"/>
          </w:tcPr>
          <w:p w14:paraId="446FDDD9">
            <w:pPr>
              <w:pStyle w:val="15"/>
              <w:widowControl/>
              <w:numPr>
                <w:ilvl w:val="0"/>
                <w:numId w:val="0"/>
              </w:numPr>
              <w:spacing w:beforeAutospacing="0" w:afterAutospacing="0"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项目具体要求，详见遴选文件。</w:t>
            </w:r>
          </w:p>
        </w:tc>
      </w:tr>
    </w:tbl>
    <w:p w14:paraId="730164F7">
      <w:pPr>
        <w:pStyle w:val="15"/>
        <w:widowControl/>
        <w:numPr>
          <w:ilvl w:val="0"/>
          <w:numId w:val="2"/>
        </w:numPr>
        <w:spacing w:beforeAutospacing="0" w:afterAutospacing="0" w:line="360" w:lineRule="auto"/>
        <w:ind w:firstLine="0"/>
        <w:textAlignment w:val="baseline"/>
        <w:rPr>
          <w:rFonts w:hint="eastAsia" w:ascii="宋体" w:hAnsi="宋体" w:eastAsia="宋体" w:cs="宋体"/>
          <w:color w:val="auto"/>
          <w:sz w:val="24"/>
          <w:szCs w:val="24"/>
          <w:highlight w:val="none"/>
        </w:rPr>
      </w:pPr>
      <w:r>
        <w:rPr>
          <w:rStyle w:val="20"/>
          <w:rFonts w:hint="eastAsia" w:ascii="宋体" w:hAnsi="宋体" w:eastAsia="宋体" w:cs="宋体"/>
          <w:bCs/>
          <w:color w:val="auto"/>
          <w:sz w:val="24"/>
          <w:szCs w:val="24"/>
          <w:highlight w:val="none"/>
          <w:shd w:val="clear" w:color="auto" w:fill="FFFFFF"/>
          <w:lang w:val="en-US" w:eastAsia="zh-CN"/>
        </w:rPr>
        <w:t>服务商</w:t>
      </w:r>
      <w:r>
        <w:rPr>
          <w:rStyle w:val="20"/>
          <w:rFonts w:hint="eastAsia" w:ascii="宋体" w:hAnsi="宋体" w:eastAsia="宋体" w:cs="宋体"/>
          <w:bCs/>
          <w:color w:val="auto"/>
          <w:sz w:val="24"/>
          <w:szCs w:val="24"/>
          <w:highlight w:val="none"/>
          <w:shd w:val="clear" w:color="auto" w:fill="FFFFFF"/>
        </w:rPr>
        <w:t>的资格要求</w:t>
      </w:r>
    </w:p>
    <w:p w14:paraId="1BDC3F00">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具有独立承担民事责任的能力：提供在中华人民共和国境内注册的法人或其他组织的营业执照或事业单位法人证书或社会团体法人登记证书扫描件；如国家另有规定的，则从其规定。（本项目响应服务商经营范围须明确营业执照的经营范围需包括供电、输电、售电业务之一）；</w:t>
      </w:r>
    </w:p>
    <w:p w14:paraId="517108D0">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2、有依法缴纳税收和社会保障资金的良好记录：报名截止日前12个月内任意1个月依法缴纳税收和社会保障资金的相关材料。如依法免税或不需要缴纳社会保障资金的，提供相应证明材料。</w:t>
      </w:r>
    </w:p>
    <w:p w14:paraId="118830C6">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3、具有良好的商业信誉和健全的财务会计制度：提供2023年或2024度财务状况报告扫描件</w:t>
      </w:r>
      <w:r>
        <w:rPr>
          <w:rFonts w:hint="eastAsia" w:ascii="宋体" w:hAnsi="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或报名截止日前12个月内任意1个月的财务报表扫描件或基本开户行出具的资信证明扫描件。</w:t>
      </w:r>
    </w:p>
    <w:p w14:paraId="0C464C52">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5C34BCA7">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5、参加本次遴选活动前三年内，在经营活动中没有重大违法记录。 重大违法记录，是指供应商因违法经营受到刑事处罚或者责令停产停业、吊销许可证或者执照、较大数额罚款等行政处罚。若</w:t>
      </w:r>
      <w:r>
        <w:rPr>
          <w:rFonts w:hint="eastAsia" w:ascii="宋体" w:hAnsi="宋体" w:cs="宋体"/>
          <w:i w:val="0"/>
          <w:iCs w:val="0"/>
          <w:caps w:val="0"/>
          <w:color w:val="auto"/>
          <w:spacing w:val="0"/>
          <w:kern w:val="0"/>
          <w:sz w:val="24"/>
          <w:szCs w:val="24"/>
          <w:shd w:val="clear" w:color="auto" w:fill="FFFFFF"/>
          <w:lang w:val="en-US" w:eastAsia="zh-CN" w:bidi="ar"/>
        </w:rPr>
        <w:t>服务商</w:t>
      </w:r>
      <w:r>
        <w:rPr>
          <w:rFonts w:hint="eastAsia" w:ascii="宋体" w:hAnsi="宋体" w:eastAsia="宋体" w:cs="宋体"/>
          <w:i w:val="0"/>
          <w:iCs w:val="0"/>
          <w:caps w:val="0"/>
          <w:color w:val="auto"/>
          <w:spacing w:val="0"/>
          <w:kern w:val="0"/>
          <w:sz w:val="24"/>
          <w:szCs w:val="24"/>
          <w:shd w:val="clear" w:color="auto" w:fill="FFFFFF"/>
          <w:lang w:val="en-US" w:eastAsia="zh-CN" w:bidi="ar"/>
        </w:rPr>
        <w:t>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41770BB5">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响应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5D1A6505">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7、单位负责人为同一人或者存在直接控股、管理关系的不同参选公司，不得同时参加本项目。</w:t>
      </w:r>
    </w:p>
    <w:p w14:paraId="1AECC08E">
      <w:pPr>
        <w:pStyle w:val="27"/>
        <w:spacing w:line="360" w:lineRule="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8、</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响应服务商</w:t>
      </w:r>
      <w:r>
        <w:rPr>
          <w:rFonts w:hint="eastAsia" w:asciiTheme="minorEastAsia" w:hAnsiTheme="minorEastAsia" w:eastAsiaTheme="minorEastAsia" w:cstheme="minorEastAsia"/>
          <w:i w:val="0"/>
          <w:iCs w:val="0"/>
          <w:caps w:val="0"/>
          <w:color w:val="auto"/>
          <w:spacing w:val="0"/>
          <w:sz w:val="24"/>
          <w:szCs w:val="24"/>
          <w:highlight w:val="none"/>
          <w:shd w:val="clear" w:fill="FFFFFF"/>
        </w:rPr>
        <w:t>必须是纳入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广东</w:t>
      </w:r>
      <w:r>
        <w:rPr>
          <w:rFonts w:hint="eastAsia" w:asciiTheme="minorEastAsia" w:hAnsiTheme="minorEastAsia" w:eastAsiaTheme="minorEastAsia" w:cstheme="minorEastAsia"/>
          <w:i w:val="0"/>
          <w:iCs w:val="0"/>
          <w:caps w:val="0"/>
          <w:color w:val="auto"/>
          <w:spacing w:val="0"/>
          <w:sz w:val="24"/>
          <w:szCs w:val="24"/>
          <w:highlight w:val="none"/>
          <w:shd w:val="clear" w:fill="FFFFFF"/>
        </w:rPr>
        <w:t>省</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电力交易中心</w:t>
      </w:r>
      <w:r>
        <w:rPr>
          <w:rFonts w:hint="eastAsia" w:asciiTheme="minorEastAsia" w:hAnsiTheme="minorEastAsia" w:eastAsiaTheme="minorEastAsia" w:cstheme="minorEastAsia"/>
          <w:i w:val="0"/>
          <w:iCs w:val="0"/>
          <w:caps w:val="0"/>
          <w:color w:val="auto"/>
          <w:spacing w:val="0"/>
          <w:sz w:val="24"/>
          <w:szCs w:val="24"/>
          <w:highlight w:val="none"/>
          <w:shd w:val="clear" w:fill="FFFFFF"/>
        </w:rPr>
        <w:t>售电</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目录企业名单内；</w:t>
      </w:r>
    </w:p>
    <w:p w14:paraId="3D63B304">
      <w:pPr>
        <w:pStyle w:val="27"/>
        <w:spacing w:line="360" w:lineRule="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响应服务商须提供根据广东电力市场履约风险管理实施细则设立的售电公司电力交易履约担保凭证，履约保函金额在500万元以上</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p>
    <w:p w14:paraId="0C957B84">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20"/>
          <w:rFonts w:hint="eastAsia" w:ascii="宋体" w:hAnsi="宋体" w:eastAsia="宋体" w:cs="宋体"/>
          <w:b/>
          <w:bCs/>
          <w:i w:val="0"/>
          <w:iCs w:val="0"/>
          <w:caps w:val="0"/>
          <w:color w:val="auto"/>
          <w:spacing w:val="0"/>
          <w:sz w:val="24"/>
          <w:szCs w:val="24"/>
          <w:highlight w:val="none"/>
          <w:shd w:val="clear" w:fill="FFFFFF"/>
          <w:vertAlign w:val="baseline"/>
          <w:lang w:val="en-US"/>
        </w:rPr>
      </w:pPr>
      <w:r>
        <w:rPr>
          <w:rStyle w:val="20"/>
          <w:rFonts w:hint="eastAsia" w:ascii="宋体" w:hAnsi="宋体" w:eastAsia="宋体" w:cs="宋体"/>
          <w:b/>
          <w:bCs/>
          <w:i w:val="0"/>
          <w:iCs w:val="0"/>
          <w:caps w:val="0"/>
          <w:color w:val="auto"/>
          <w:spacing w:val="0"/>
          <w:sz w:val="24"/>
          <w:szCs w:val="24"/>
          <w:highlight w:val="none"/>
          <w:shd w:val="clear" w:fill="FFFFFF"/>
          <w:vertAlign w:val="baseline"/>
          <w:lang w:val="en-US" w:eastAsia="zh-CN"/>
        </w:rPr>
        <w:t>报名截止时间、响应文件递交方式</w:t>
      </w:r>
    </w:p>
    <w:p w14:paraId="0E8D7C1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1.报名</w:t>
      </w:r>
      <w:r>
        <w:rPr>
          <w:rFonts w:hint="eastAsia" w:ascii="宋体" w:hAnsi="宋体" w:eastAsia="宋体" w:cs="宋体"/>
          <w:i w:val="0"/>
          <w:iCs w:val="0"/>
          <w:caps w:val="0"/>
          <w:color w:val="auto"/>
          <w:spacing w:val="0"/>
          <w:sz w:val="24"/>
          <w:szCs w:val="24"/>
          <w:highlight w:val="none"/>
          <w:shd w:val="clear" w:fill="FFFFFF"/>
        </w:rPr>
        <w:t>截止时间：</w:t>
      </w:r>
      <w:r>
        <w:rPr>
          <w:rFonts w:hint="eastAsia" w:ascii="宋体" w:hAnsi="宋体" w:eastAsia="宋体" w:cs="宋体"/>
          <w:i w:val="0"/>
          <w:iCs w:val="0"/>
          <w:caps w:val="0"/>
          <w:color w:val="auto"/>
          <w:spacing w:val="0"/>
          <w:sz w:val="24"/>
          <w:szCs w:val="24"/>
          <w:highlight w:val="none"/>
          <w:shd w:val="clear" w:fill="FFFFFF"/>
          <w:lang w:val="en-US" w:eastAsia="zh-CN"/>
        </w:rPr>
        <w:t>2025</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:00（北京时间）</w:t>
      </w:r>
    </w:p>
    <w:p w14:paraId="766FC38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2.</w:t>
      </w:r>
      <w:r>
        <w:rPr>
          <w:rFonts w:hint="eastAsia" w:ascii="宋体" w:hAnsi="宋体" w:eastAsia="宋体" w:cs="宋体"/>
          <w:i w:val="0"/>
          <w:iCs w:val="0"/>
          <w:caps w:val="0"/>
          <w:color w:val="auto"/>
          <w:spacing w:val="0"/>
          <w:sz w:val="24"/>
          <w:szCs w:val="24"/>
          <w:highlight w:val="none"/>
          <w:shd w:val="clear" w:fill="FFFFFF"/>
          <w:lang w:val="en-US" w:eastAsia="zh-CN"/>
        </w:rPr>
        <w:t>响应</w:t>
      </w:r>
      <w:r>
        <w:rPr>
          <w:rFonts w:hint="eastAsia" w:ascii="宋体" w:hAnsi="宋体" w:eastAsia="宋体" w:cs="宋体"/>
          <w:i w:val="0"/>
          <w:iCs w:val="0"/>
          <w:caps w:val="0"/>
          <w:color w:val="auto"/>
          <w:spacing w:val="0"/>
          <w:sz w:val="24"/>
          <w:szCs w:val="24"/>
          <w:highlight w:val="none"/>
          <w:shd w:val="clear" w:fill="FFFFFF"/>
        </w:rPr>
        <w:t>文件递交份数：6份（1份正本、5份副本）</w:t>
      </w:r>
    </w:p>
    <w:p w14:paraId="1FCEF7A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响应文件递交方式：</w:t>
      </w:r>
    </w:p>
    <w:p w14:paraId="5A4FE8A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服务商须</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将已加盖公章的响应文件（扫描版）发送至指定的报名邮箱</w:t>
      </w:r>
      <w:r>
        <w:rPr>
          <w:rFonts w:hint="eastAsia" w:cs="宋体"/>
          <w:b w:val="0"/>
          <w:bCs w:val="0"/>
          <w:i w:val="0"/>
          <w:iCs w:val="0"/>
          <w:caps w:val="0"/>
          <w:color w:val="auto"/>
          <w:spacing w:val="0"/>
          <w:sz w:val="24"/>
          <w:szCs w:val="24"/>
          <w:highlight w:val="none"/>
          <w:shd w:val="clear" w:fill="FFFFFF"/>
          <w:vertAlign w:val="baseline"/>
          <w:lang w:val="en-US" w:eastAsia="zh-CN"/>
        </w:rPr>
        <w:t>视为报名完成</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（请确保邮件标题注明：项目名称+服务商名称），并在报名截止时间前将纸质盖章响应文件按要求份数邮寄至中山市小榄人民医院内科楼九楼</w:t>
      </w:r>
      <w:r>
        <w:rPr>
          <w:rFonts w:hint="eastAsia" w:cs="宋体"/>
          <w:b w:val="0"/>
          <w:bCs w:val="0"/>
          <w:i w:val="0"/>
          <w:iCs w:val="0"/>
          <w:caps w:val="0"/>
          <w:color w:val="auto"/>
          <w:spacing w:val="0"/>
          <w:sz w:val="24"/>
          <w:szCs w:val="24"/>
          <w:highlight w:val="none"/>
          <w:shd w:val="clear" w:fill="FFFFFF"/>
          <w:vertAlign w:val="baseline"/>
          <w:lang w:val="en-US" w:eastAsia="zh-CN"/>
        </w:rPr>
        <w:t>招采办</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w:t>
      </w:r>
    </w:p>
    <w:p w14:paraId="0CACAF3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（1）电子</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邮箱：</w:t>
      </w:r>
      <w:r>
        <w:rPr>
          <w:rFonts w:hint="eastAsia" w:cs="宋体"/>
          <w:b w:val="0"/>
          <w:bCs w:val="0"/>
          <w:i w:val="0"/>
          <w:iCs w:val="0"/>
          <w:caps w:val="0"/>
          <w:color w:val="auto"/>
          <w:spacing w:val="0"/>
          <w:sz w:val="24"/>
          <w:szCs w:val="24"/>
          <w:highlight w:val="none"/>
          <w:shd w:val="clear" w:fill="FFFFFF"/>
          <w:vertAlign w:val="baseline"/>
          <w:lang w:val="en-US" w:eastAsia="zh-CN"/>
        </w:rPr>
        <w:t>yxzb3959</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@126.com</w:t>
      </w:r>
    </w:p>
    <w:p w14:paraId="08017FB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（2）</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邮寄</w:t>
      </w:r>
      <w:r>
        <w:rPr>
          <w:rFonts w:hint="eastAsia" w:cs="宋体"/>
          <w:b w:val="0"/>
          <w:bCs w:val="0"/>
          <w:i w:val="0"/>
          <w:iCs w:val="0"/>
          <w:caps w:val="0"/>
          <w:color w:val="auto"/>
          <w:spacing w:val="0"/>
          <w:sz w:val="24"/>
          <w:szCs w:val="24"/>
          <w:highlight w:val="none"/>
          <w:shd w:val="clear" w:fill="FFFFFF"/>
          <w:vertAlign w:val="baseline"/>
          <w:lang w:val="en-US" w:eastAsia="zh-CN"/>
        </w:rPr>
        <w:t>:</w:t>
      </w:r>
    </w:p>
    <w:p w14:paraId="6C7B4F34">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收件人：</w:t>
      </w:r>
      <w:r>
        <w:rPr>
          <w:rFonts w:hint="eastAsia" w:cs="宋体"/>
          <w:b w:val="0"/>
          <w:bCs w:val="0"/>
          <w:i w:val="0"/>
          <w:iCs w:val="0"/>
          <w:caps w:val="0"/>
          <w:color w:val="auto"/>
          <w:spacing w:val="0"/>
          <w:sz w:val="24"/>
          <w:szCs w:val="24"/>
          <w:highlight w:val="none"/>
          <w:shd w:val="clear" w:fill="FFFFFF"/>
          <w:vertAlign w:val="baseline"/>
          <w:lang w:val="en-US" w:eastAsia="zh-CN"/>
        </w:rPr>
        <w:t>林工</w:t>
      </w:r>
    </w:p>
    <w:p w14:paraId="01A3100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收件电话：</w:t>
      </w:r>
      <w:r>
        <w:rPr>
          <w:rFonts w:hint="eastAsia" w:cs="宋体"/>
          <w:b w:val="0"/>
          <w:bCs w:val="0"/>
          <w:i w:val="0"/>
          <w:iCs w:val="0"/>
          <w:caps w:val="0"/>
          <w:color w:val="auto"/>
          <w:spacing w:val="0"/>
          <w:sz w:val="24"/>
          <w:szCs w:val="24"/>
          <w:highlight w:val="none"/>
          <w:shd w:val="clear" w:fill="FFFFFF"/>
          <w:vertAlign w:val="baseline"/>
          <w:lang w:val="en-US" w:eastAsia="zh-CN"/>
        </w:rPr>
        <w:t>0760-88662120-1626</w:t>
      </w:r>
    </w:p>
    <w:p w14:paraId="5B626E8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收件地址：中山市小榄镇菊城大道中65号（小榄人民医院内科楼九楼</w:t>
      </w:r>
      <w:r>
        <w:rPr>
          <w:rFonts w:hint="eastAsia" w:cs="宋体"/>
          <w:b w:val="0"/>
          <w:bCs w:val="0"/>
          <w:i w:val="0"/>
          <w:iCs w:val="0"/>
          <w:caps w:val="0"/>
          <w:color w:val="auto"/>
          <w:spacing w:val="0"/>
          <w:sz w:val="24"/>
          <w:szCs w:val="24"/>
          <w:highlight w:val="none"/>
          <w:shd w:val="clear" w:fill="FFFFFF"/>
          <w:vertAlign w:val="baseline"/>
          <w:lang w:val="en-US" w:eastAsia="zh-CN"/>
        </w:rPr>
        <w:t>招采办</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w:t>
      </w:r>
    </w:p>
    <w:p w14:paraId="03A3F2EE">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0"/>
          <w:rFonts w:hint="eastAsia" w:ascii="宋体" w:hAnsi="宋体" w:eastAsia="宋体" w:cs="宋体"/>
          <w:bCs/>
          <w:color w:val="auto"/>
          <w:sz w:val="24"/>
          <w:szCs w:val="24"/>
          <w:highlight w:val="none"/>
          <w:shd w:val="clear" w:color="auto" w:fill="FFFFFF"/>
        </w:rPr>
        <w:t>公告期限</w:t>
      </w:r>
    </w:p>
    <w:p w14:paraId="4F52BF2A">
      <w:pPr>
        <w:pStyle w:val="15"/>
        <w:widowControl/>
        <w:shd w:val="clear" w:color="auto" w:fill="FFFFFF"/>
        <w:spacing w:beforeAutospacing="0" w:afterAutospacing="0" w:line="360" w:lineRule="auto"/>
        <w:ind w:firstLine="420"/>
        <w:textAlignment w:val="baseline"/>
        <w:rPr>
          <w:rStyle w:val="20"/>
          <w:rFonts w:hint="eastAsia" w:ascii="宋体" w:hAnsi="宋体" w:eastAsia="宋体" w:cs="宋体"/>
          <w:bCs/>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自本公告发布之日起</w:t>
      </w:r>
      <w:r>
        <w:rPr>
          <w:rFonts w:hint="eastAsia" w:ascii="宋体" w:hAnsi="宋体" w:eastAsia="宋体" w:cs="宋体"/>
          <w:color w:val="auto"/>
          <w:sz w:val="24"/>
          <w:szCs w:val="24"/>
          <w:highlight w:val="none"/>
          <w:shd w:val="clear" w:color="auto" w:fill="FFFFFF"/>
          <w:lang w:val="en-US" w:eastAsia="zh-CN"/>
        </w:rPr>
        <w:t>五</w:t>
      </w:r>
      <w:r>
        <w:rPr>
          <w:rFonts w:hint="eastAsia" w:ascii="宋体" w:hAnsi="宋体" w:eastAsia="宋体" w:cs="宋体"/>
          <w:color w:val="auto"/>
          <w:sz w:val="24"/>
          <w:szCs w:val="24"/>
          <w:highlight w:val="none"/>
          <w:shd w:val="clear" w:color="auto" w:fill="FFFFFF"/>
        </w:rPr>
        <w:t>个工作日。</w:t>
      </w:r>
    </w:p>
    <w:p w14:paraId="39C93A53">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0"/>
          <w:rFonts w:hint="eastAsia" w:ascii="宋体" w:hAnsi="宋体" w:eastAsia="宋体" w:cs="宋体"/>
          <w:bCs/>
          <w:color w:val="auto"/>
          <w:sz w:val="24"/>
          <w:szCs w:val="24"/>
          <w:highlight w:val="none"/>
          <w:shd w:val="clear" w:color="auto" w:fill="FFFFFF"/>
          <w:lang w:val="en-US" w:eastAsia="zh-CN"/>
        </w:rPr>
        <w:t>响应</w:t>
      </w:r>
      <w:r>
        <w:rPr>
          <w:rStyle w:val="20"/>
          <w:rFonts w:hint="eastAsia" w:ascii="宋体" w:hAnsi="宋体" w:eastAsia="宋体" w:cs="宋体"/>
          <w:bCs/>
          <w:color w:val="auto"/>
          <w:sz w:val="24"/>
          <w:szCs w:val="24"/>
          <w:highlight w:val="none"/>
          <w:shd w:val="clear" w:color="auto" w:fill="FFFFFF"/>
          <w:lang w:eastAsia="zh-CN"/>
        </w:rPr>
        <w:t>文件</w:t>
      </w:r>
      <w:r>
        <w:rPr>
          <w:rStyle w:val="20"/>
          <w:rFonts w:hint="eastAsia" w:ascii="宋体" w:hAnsi="宋体" w:eastAsia="宋体" w:cs="宋体"/>
          <w:bCs/>
          <w:color w:val="auto"/>
          <w:sz w:val="24"/>
          <w:szCs w:val="24"/>
          <w:highlight w:val="none"/>
          <w:shd w:val="clear" w:color="auto" w:fill="FFFFFF"/>
        </w:rPr>
        <w:t>要求</w:t>
      </w:r>
    </w:p>
    <w:p w14:paraId="41A050E6">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4"/>
          <w:szCs w:val="24"/>
          <w:highlight w:val="none"/>
        </w:rPr>
      </w:pPr>
      <w:r>
        <w:rPr>
          <w:rFonts w:hint="eastAsia" w:hAnsi="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shd w:val="clear" w:color="auto" w:fill="FFFFFF"/>
        </w:rPr>
        <w:t>报名时请各</w:t>
      </w:r>
      <w:r>
        <w:rPr>
          <w:rFonts w:hint="eastAsia" w:ascii="宋体" w:hAnsi="宋体" w:eastAsia="宋体" w:cs="宋体"/>
          <w:color w:val="auto"/>
          <w:sz w:val="24"/>
          <w:szCs w:val="24"/>
          <w:highlight w:val="none"/>
          <w:shd w:val="clear" w:color="auto" w:fill="FFFFFF"/>
          <w:lang w:val="en-US" w:eastAsia="zh-CN"/>
        </w:rPr>
        <w:t>服务商</w:t>
      </w:r>
      <w:r>
        <w:rPr>
          <w:rFonts w:hint="eastAsia" w:ascii="宋体" w:hAnsi="宋体" w:eastAsia="宋体" w:cs="宋体"/>
          <w:color w:val="auto"/>
          <w:sz w:val="24"/>
          <w:szCs w:val="24"/>
          <w:highlight w:val="none"/>
          <w:shd w:val="clear" w:color="auto" w:fill="FFFFFF"/>
        </w:rPr>
        <w:t>按照</w:t>
      </w:r>
      <w:r>
        <w:rPr>
          <w:rFonts w:hint="eastAsia" w:ascii="宋体" w:hAnsi="宋体" w:eastAsia="宋体" w:cs="宋体"/>
          <w:color w:val="auto"/>
          <w:sz w:val="24"/>
          <w:szCs w:val="24"/>
          <w:highlight w:val="none"/>
          <w:shd w:val="clear" w:color="auto" w:fill="FFFFFF"/>
          <w:lang w:val="en-US" w:eastAsia="zh-CN"/>
        </w:rPr>
        <w:t>响应文件模版</w:t>
      </w:r>
      <w:r>
        <w:rPr>
          <w:rFonts w:hint="eastAsia" w:ascii="宋体" w:hAnsi="宋体" w:eastAsia="宋体" w:cs="宋体"/>
          <w:color w:val="auto"/>
          <w:sz w:val="24"/>
          <w:szCs w:val="24"/>
          <w:highlight w:val="none"/>
          <w:shd w:val="clear" w:color="auto" w:fill="FFFFFF"/>
        </w:rPr>
        <w:t>要求提供完整的</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lang w:eastAsia="zh-CN"/>
        </w:rPr>
        <w:t>文件</w:t>
      </w:r>
      <w:r>
        <w:rPr>
          <w:rFonts w:hint="eastAsia" w:ascii="宋体" w:hAnsi="宋体" w:eastAsia="宋体" w:cs="宋体"/>
          <w:color w:val="auto"/>
          <w:sz w:val="24"/>
          <w:szCs w:val="24"/>
          <w:highlight w:val="none"/>
        </w:rPr>
        <w:t>。</w:t>
      </w:r>
    </w:p>
    <w:p w14:paraId="13DF6DD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both"/>
        <w:textAlignment w:val="baseline"/>
        <w:rPr>
          <w:rStyle w:val="20"/>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2.</w:t>
      </w:r>
      <w:r>
        <w:rPr>
          <w:rStyle w:val="20"/>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响应文件内容均需盖公章。</w:t>
      </w:r>
    </w:p>
    <w:p w14:paraId="2712456F">
      <w:pPr>
        <w:pStyle w:val="15"/>
        <w:widowControl/>
        <w:numPr>
          <w:ilvl w:val="0"/>
          <w:numId w:val="2"/>
        </w:numPr>
        <w:shd w:val="clear" w:color="auto" w:fill="FFFFFF"/>
        <w:spacing w:beforeAutospacing="0" w:afterAutospacing="0" w:line="360" w:lineRule="auto"/>
        <w:ind w:firstLine="0"/>
        <w:jc w:val="both"/>
        <w:textAlignment w:val="baseline"/>
        <w:rPr>
          <w:rStyle w:val="20"/>
          <w:rFonts w:hint="eastAsia" w:ascii="宋体" w:hAnsi="宋体" w:eastAsia="宋体" w:cs="宋体"/>
          <w:bCs/>
          <w:color w:val="auto"/>
          <w:sz w:val="24"/>
          <w:szCs w:val="24"/>
          <w:highlight w:val="none"/>
          <w:shd w:val="clear" w:color="auto" w:fill="FFFFFF"/>
        </w:rPr>
      </w:pPr>
      <w:r>
        <w:rPr>
          <w:rStyle w:val="20"/>
          <w:rFonts w:hint="eastAsia" w:ascii="宋体" w:hAnsi="宋体" w:eastAsia="宋体" w:cs="宋体"/>
          <w:bCs/>
          <w:color w:val="auto"/>
          <w:sz w:val="24"/>
          <w:szCs w:val="24"/>
          <w:highlight w:val="none"/>
          <w:shd w:val="clear" w:color="auto" w:fill="FFFFFF"/>
          <w:lang w:val="en-US" w:eastAsia="zh-CN"/>
        </w:rPr>
        <w:t>其他补充事宜</w:t>
      </w:r>
    </w:p>
    <w:p w14:paraId="16ADADF3">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1.</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如纸质文件与电子扫描件存在不一致，以纸质盖章版为准。</w:t>
      </w:r>
    </w:p>
    <w:p w14:paraId="5105B4F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 xml:space="preserve">    2.本项目不得转包。</w:t>
      </w:r>
    </w:p>
    <w:p w14:paraId="2AD7EAA8">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cs="宋体"/>
          <w:b w:val="0"/>
          <w:bCs w:val="0"/>
          <w:i w:val="0"/>
          <w:iCs w:val="0"/>
          <w:caps w:val="0"/>
          <w:color w:val="auto"/>
          <w:spacing w:val="0"/>
          <w:kern w:val="0"/>
          <w:sz w:val="24"/>
          <w:szCs w:val="24"/>
          <w:highlight w:val="none"/>
          <w:shd w:val="clear" w:fill="FFFFFF"/>
          <w:vertAlign w:val="baseline"/>
          <w:lang w:val="en-US" w:eastAsia="zh-CN" w:bidi="ar-SA"/>
        </w:rPr>
        <w:t>3.</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本项目不接受联合体响应。</w:t>
      </w:r>
    </w:p>
    <w:p w14:paraId="68C64E84">
      <w:pPr>
        <w:pStyle w:val="15"/>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监督部门联系方式</w:t>
      </w:r>
    </w:p>
    <w:p w14:paraId="51E87C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联系人：曾老师</w:t>
      </w:r>
    </w:p>
    <w:p w14:paraId="4D3D85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联系电话：0760-88662120-1621</w:t>
      </w:r>
    </w:p>
    <w:p w14:paraId="5D419F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地 址：</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中山市小榄镇菊城大道中65号内科大楼九楼</w:t>
      </w:r>
    </w:p>
    <w:p w14:paraId="0C90E6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p>
    <w:p w14:paraId="4360F7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中山市小榄人民医院</w:t>
      </w:r>
    </w:p>
    <w:p w14:paraId="1AE9A75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w:t>
      </w:r>
      <w:r>
        <w:rPr>
          <w:rFonts w:hint="eastAsia" w:cs="宋体"/>
          <w:i w:val="0"/>
          <w:iCs w:val="0"/>
          <w:caps w:val="0"/>
          <w:color w:val="auto"/>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月</w:t>
      </w:r>
      <w:r>
        <w:rPr>
          <w:rFonts w:hint="eastAsia"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日</w:t>
      </w:r>
    </w:p>
    <w:p w14:paraId="272279A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B2EE93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7032F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A394D3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7776C3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7AC65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3307C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9FFD67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2FC23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1D4640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E8C55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1742DB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4D631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4C7A7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E7196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33AC1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AF160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82C43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DC3B5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95162F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1A72948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95D3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50CE1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4C8840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07967C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84BB22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9750E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1DA557F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5C4415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59A34A5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12D9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center"/>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94A19B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554A48AD">
      <w:pPr>
        <w:pStyle w:val="2"/>
        <w:bidi w:val="0"/>
        <w:jc w:val="center"/>
        <w:rPr>
          <w:rFonts w:hint="eastAsia" w:ascii="宋体" w:hAnsi="宋体" w:eastAsia="宋体" w:cs="宋体"/>
          <w:color w:val="auto"/>
          <w:highlight w:val="none"/>
          <w:lang w:eastAsia="zh-CN"/>
        </w:rPr>
      </w:pPr>
      <w:bookmarkStart w:id="3" w:name="_Toc26272341"/>
      <w:bookmarkStart w:id="4" w:name="_Toc14672"/>
      <w:r>
        <w:rPr>
          <w:rFonts w:hint="eastAsia" w:ascii="宋体" w:hAnsi="宋体" w:eastAsia="宋体" w:cs="宋体"/>
          <w:color w:val="auto"/>
          <w:highlight w:val="none"/>
        </w:rPr>
        <w:t>第二部分　</w:t>
      </w:r>
      <w:bookmarkEnd w:id="3"/>
      <w:r>
        <w:rPr>
          <w:rFonts w:hint="eastAsia" w:ascii="宋体" w:hAnsi="宋体" w:eastAsia="宋体" w:cs="宋体"/>
          <w:color w:val="auto"/>
          <w:highlight w:val="none"/>
          <w:lang w:val="en-US" w:eastAsia="zh-CN"/>
        </w:rPr>
        <w:t>用户</w:t>
      </w:r>
      <w:r>
        <w:rPr>
          <w:rFonts w:hint="eastAsia" w:ascii="宋体" w:hAnsi="宋体" w:eastAsia="宋体" w:cs="宋体"/>
          <w:color w:val="auto"/>
          <w:highlight w:val="none"/>
          <w:lang w:eastAsia="zh-CN"/>
        </w:rPr>
        <w:t>需求书</w:t>
      </w:r>
      <w:bookmarkEnd w:id="4"/>
    </w:p>
    <w:p w14:paraId="31AA08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B940ED4">
      <w:pPr>
        <w:pStyle w:val="7"/>
        <w:ind w:left="0" w:leftChars="0" w:firstLine="0" w:firstLineChars="0"/>
        <w:rPr>
          <w:rFonts w:hint="eastAsia" w:ascii="宋体" w:hAnsi="宋体" w:eastAsia="宋体" w:cs="宋体"/>
          <w:lang w:eastAsia="zh-CN"/>
        </w:rPr>
      </w:pPr>
    </w:p>
    <w:p w14:paraId="594B4784">
      <w:pPr>
        <w:rPr>
          <w:rFonts w:hint="eastAsia" w:ascii="宋体" w:hAnsi="宋体" w:eastAsia="宋体" w:cs="宋体"/>
        </w:rPr>
      </w:pPr>
    </w:p>
    <w:p w14:paraId="038CD40F">
      <w:pPr>
        <w:pStyle w:val="6"/>
        <w:rPr>
          <w:rFonts w:hint="eastAsia" w:ascii="宋体" w:hAnsi="宋体" w:eastAsia="宋体" w:cs="宋体"/>
        </w:rPr>
      </w:pPr>
    </w:p>
    <w:p w14:paraId="3C44E33D">
      <w:pPr>
        <w:pStyle w:val="7"/>
        <w:rPr>
          <w:rFonts w:hint="eastAsia" w:ascii="宋体" w:hAnsi="宋体" w:eastAsia="宋体" w:cs="宋体"/>
        </w:rPr>
      </w:pPr>
    </w:p>
    <w:p w14:paraId="1CCEB8FD">
      <w:pPr>
        <w:rPr>
          <w:rFonts w:hint="eastAsia" w:ascii="宋体" w:hAnsi="宋体" w:eastAsia="宋体" w:cs="宋体"/>
        </w:rPr>
      </w:pPr>
    </w:p>
    <w:p w14:paraId="39FDC32E">
      <w:pPr>
        <w:pStyle w:val="6"/>
        <w:rPr>
          <w:rFonts w:hint="eastAsia" w:ascii="宋体" w:hAnsi="宋体" w:eastAsia="宋体" w:cs="宋体"/>
        </w:rPr>
      </w:pPr>
    </w:p>
    <w:p w14:paraId="3A997426">
      <w:pPr>
        <w:pStyle w:val="7"/>
        <w:rPr>
          <w:rFonts w:hint="eastAsia" w:ascii="宋体" w:hAnsi="宋体" w:eastAsia="宋体" w:cs="宋体"/>
        </w:rPr>
      </w:pPr>
    </w:p>
    <w:p w14:paraId="4500B4DE">
      <w:pPr>
        <w:rPr>
          <w:rFonts w:hint="eastAsia" w:ascii="宋体" w:hAnsi="宋体" w:eastAsia="宋体" w:cs="宋体"/>
        </w:rPr>
      </w:pPr>
    </w:p>
    <w:p w14:paraId="7910C0FC">
      <w:pPr>
        <w:pStyle w:val="6"/>
        <w:rPr>
          <w:rFonts w:hint="eastAsia" w:ascii="宋体" w:hAnsi="宋体" w:eastAsia="宋体" w:cs="宋体"/>
        </w:rPr>
      </w:pPr>
    </w:p>
    <w:p w14:paraId="19240FBC">
      <w:pPr>
        <w:pStyle w:val="7"/>
        <w:rPr>
          <w:rFonts w:hint="eastAsia" w:ascii="宋体" w:hAnsi="宋体" w:eastAsia="宋体" w:cs="宋体"/>
        </w:rPr>
      </w:pPr>
    </w:p>
    <w:p w14:paraId="61B3BD98">
      <w:pPr>
        <w:rPr>
          <w:rFonts w:hint="eastAsia" w:ascii="宋体" w:hAnsi="宋体" w:eastAsia="宋体" w:cs="宋体"/>
        </w:rPr>
      </w:pPr>
    </w:p>
    <w:p w14:paraId="1F17690B">
      <w:pPr>
        <w:pStyle w:val="6"/>
        <w:rPr>
          <w:rFonts w:hint="eastAsia" w:ascii="宋体" w:hAnsi="宋体" w:eastAsia="宋体" w:cs="宋体"/>
        </w:rPr>
      </w:pPr>
    </w:p>
    <w:p w14:paraId="56577919">
      <w:pPr>
        <w:pStyle w:val="7"/>
        <w:rPr>
          <w:rFonts w:hint="eastAsia" w:ascii="宋体" w:hAnsi="宋体" w:eastAsia="宋体" w:cs="宋体"/>
        </w:rPr>
      </w:pPr>
    </w:p>
    <w:p w14:paraId="0CA658DF">
      <w:pPr>
        <w:pStyle w:val="7"/>
        <w:ind w:left="0" w:leftChars="0" w:firstLine="0" w:firstLineChars="0"/>
        <w:rPr>
          <w:rFonts w:hint="eastAsia" w:ascii="宋体" w:hAnsi="宋体" w:eastAsia="宋体" w:cs="宋体"/>
        </w:rPr>
      </w:pPr>
    </w:p>
    <w:p w14:paraId="48830B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用户需求</w:t>
      </w:r>
    </w:p>
    <w:p w14:paraId="56FE45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一、项目说明</w:t>
      </w:r>
    </w:p>
    <w:p w14:paraId="56460395">
      <w:pPr>
        <w:pStyle w:val="6"/>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1、项目名称：中山市小榄人民医院2026年度用电市场化售电服务商遴选项目</w:t>
      </w:r>
    </w:p>
    <w:p w14:paraId="70540A59">
      <w:pPr>
        <w:pStyle w:val="6"/>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2、2025年1-10月用电量合计：17522910千瓦时，预估2025年度的用电量为2200万千瓦时（仅提供参考）</w:t>
      </w:r>
    </w:p>
    <w:p w14:paraId="4123CC05">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服务期限</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1年（服务期：2026年1月1日至2026年12月31日）</w:t>
      </w:r>
    </w:p>
    <w:p w14:paraId="4F61625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1"/>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模式：90%固定电价部分+10%市场联动部分（市场联动部分以</w:t>
      </w:r>
      <w:r>
        <w:rPr>
          <w:rFonts w:hint="eastAsia" w:asciiTheme="minorEastAsia" w:hAnsiTheme="minorEastAsia" w:cstheme="minorEastAsia"/>
          <w:color w:val="auto"/>
          <w:sz w:val="24"/>
          <w:szCs w:val="24"/>
          <w:highlight w:val="none"/>
          <w:lang w:val="en-US" w:eastAsia="zh-CN"/>
        </w:rPr>
        <w:t>8%日前市场月度综合价+2%月度集中交易综合价进行交易</w:t>
      </w:r>
      <w:r>
        <w:rPr>
          <w:rFonts w:hint="eastAsia" w:asciiTheme="minorEastAsia" w:hAnsiTheme="minorEastAsia" w:eastAsiaTheme="minorEastAsia" w:cstheme="minorEastAsia"/>
          <w:color w:val="auto"/>
          <w:sz w:val="24"/>
          <w:szCs w:val="24"/>
          <w:highlight w:val="none"/>
          <w:lang w:val="en-US" w:eastAsia="zh-CN"/>
        </w:rPr>
        <w:t>）</w:t>
      </w:r>
    </w:p>
    <w:p w14:paraId="68E6FC9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5、本项目不接受联合体报价，</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cstheme="minorEastAsia"/>
          <w:color w:val="auto"/>
          <w:sz w:val="24"/>
          <w:szCs w:val="24"/>
          <w:highlight w:val="none"/>
          <w:lang w:val="en-US" w:eastAsia="zh-CN"/>
        </w:rPr>
        <w:t>服务商</w:t>
      </w:r>
      <w:r>
        <w:rPr>
          <w:rFonts w:hint="eastAsia" w:asciiTheme="minorEastAsia" w:hAnsiTheme="minorEastAsia" w:eastAsiaTheme="minorEastAsia" w:cstheme="minorEastAsia"/>
          <w:color w:val="auto"/>
          <w:sz w:val="24"/>
          <w:szCs w:val="24"/>
          <w:highlight w:val="none"/>
        </w:rPr>
        <w:t>不得以任何方式转包本项目。</w:t>
      </w:r>
    </w:p>
    <w:p w14:paraId="1BA0BDB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6、方式：</w:t>
      </w:r>
      <w:r>
        <w:rPr>
          <w:rFonts w:hint="eastAsia" w:ascii="宋体" w:hAnsi="宋体" w:eastAsia="宋体" w:cs="宋体"/>
          <w:color w:val="auto"/>
          <w:sz w:val="24"/>
          <w:szCs w:val="24"/>
          <w:highlight w:val="none"/>
          <w:shd w:val="clear" w:color="auto" w:fill="FFFFFF"/>
        </w:rPr>
        <w:t>院内</w:t>
      </w:r>
      <w:r>
        <w:rPr>
          <w:rFonts w:hint="eastAsia" w:ascii="宋体" w:hAnsi="宋体" w:eastAsia="宋体" w:cs="宋体"/>
          <w:color w:val="auto"/>
          <w:sz w:val="24"/>
          <w:szCs w:val="24"/>
          <w:highlight w:val="none"/>
          <w:shd w:val="clear" w:color="auto" w:fill="FFFFFF"/>
          <w:lang w:val="en-US" w:eastAsia="zh-CN"/>
        </w:rPr>
        <w:t>遴选</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综合评分法</w:t>
      </w:r>
      <w:r>
        <w:rPr>
          <w:rFonts w:hint="eastAsia" w:ascii="宋体" w:hAnsi="宋体" w:eastAsia="宋体" w:cs="宋体"/>
          <w:color w:val="auto"/>
          <w:sz w:val="24"/>
          <w:szCs w:val="24"/>
          <w:highlight w:val="none"/>
          <w:shd w:val="clear" w:color="auto" w:fill="FFFFFF"/>
          <w:lang w:eastAsia="zh-CN"/>
        </w:rPr>
        <w:t>），</w:t>
      </w:r>
      <w:r>
        <w:rPr>
          <w:rFonts w:hint="eastAsia" w:asciiTheme="minorEastAsia" w:hAnsiTheme="minorEastAsia" w:cstheme="minorEastAsia"/>
          <w:color w:val="auto"/>
          <w:sz w:val="24"/>
          <w:szCs w:val="24"/>
          <w:highlight w:val="none"/>
          <w:lang w:val="en-US" w:eastAsia="zh-CN"/>
        </w:rPr>
        <w:t>业主方结合响应服务商的实力、资质、业绩、价格等遴选1家售电服务商在广东电力交易中心进行签约。</w:t>
      </w:r>
    </w:p>
    <w:p w14:paraId="4A20EC8D">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cstheme="minorEastAsia"/>
          <w:b/>
          <w:bCs/>
          <w:color w:val="auto"/>
          <w:sz w:val="24"/>
          <w:szCs w:val="24"/>
          <w:highlight w:val="none"/>
          <w:lang w:val="en-US" w:eastAsia="zh-CN"/>
        </w:rPr>
        <w:t>响应服务商</w:t>
      </w:r>
      <w:r>
        <w:rPr>
          <w:rFonts w:hint="eastAsia" w:asciiTheme="minorEastAsia" w:hAnsiTheme="minorEastAsia" w:eastAsiaTheme="minorEastAsia" w:cstheme="minorEastAsia"/>
          <w:b/>
          <w:bCs/>
          <w:color w:val="auto"/>
          <w:sz w:val="24"/>
          <w:szCs w:val="24"/>
          <w:highlight w:val="none"/>
          <w:lang w:val="en-US" w:eastAsia="zh-CN"/>
        </w:rPr>
        <w:t>资格要求</w:t>
      </w:r>
    </w:p>
    <w:p w14:paraId="52BB143B">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具有独立承担民事责任的能力：提供在中华人民共和国境内注册的法人或其他组织的营业执照或事业单位法人证书或社会团体法人登记证书扫描件；如国家另有规定的，则从其规定。（本项目响应服务商经营范围须明确营业执照的经营范围需包括供电、输电、售电业务之一）；</w:t>
      </w:r>
    </w:p>
    <w:p w14:paraId="1A8CE3E4">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2、有依法缴纳税收和社会保障资金的良好记录：报名截止日前12个月内任意1个月依法缴纳税收和社会保障资金的相关材料。如依法免税或不需要缴纳社会保障资金的，提供相应证明材料。</w:t>
      </w:r>
    </w:p>
    <w:p w14:paraId="58AB286D">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3、具有良好的商业信誉和健全的财务会计制度：提供2023年或2024度财务状况报告扫描件</w:t>
      </w:r>
      <w:r>
        <w:rPr>
          <w:rFonts w:hint="eastAsia" w:ascii="宋体" w:hAnsi="宋体" w:cs="宋体"/>
          <w:i w:val="0"/>
          <w:iCs w:val="0"/>
          <w:caps w:val="0"/>
          <w:color w:val="auto"/>
          <w:spacing w:val="0"/>
          <w:kern w:val="0"/>
          <w:sz w:val="24"/>
          <w:szCs w:val="24"/>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或报名截止日前12个月内任意1个月的财务报表扫描件或基本开户行出具的资信证明扫描件。</w:t>
      </w:r>
    </w:p>
    <w:p w14:paraId="4F85F584">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346B14EF">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5、参加本次遴选活动前三年内，在经营活动中没有重大违法记录。 重大违法记录，是指供应商因违法经营受到刑事处罚或者责令停产停业、吊销许可证或者执照、较大数额罚款等行政处罚。若</w:t>
      </w:r>
      <w:r>
        <w:rPr>
          <w:rFonts w:hint="eastAsia" w:ascii="宋体" w:hAnsi="宋体" w:cs="宋体"/>
          <w:i w:val="0"/>
          <w:iCs w:val="0"/>
          <w:caps w:val="0"/>
          <w:color w:val="auto"/>
          <w:spacing w:val="0"/>
          <w:kern w:val="0"/>
          <w:sz w:val="24"/>
          <w:szCs w:val="24"/>
          <w:shd w:val="clear" w:color="auto" w:fill="FFFFFF"/>
          <w:lang w:val="en-US" w:eastAsia="zh-CN" w:bidi="ar"/>
        </w:rPr>
        <w:t>服务商</w:t>
      </w:r>
      <w:r>
        <w:rPr>
          <w:rFonts w:hint="eastAsia" w:ascii="宋体" w:hAnsi="宋体" w:eastAsia="宋体" w:cs="宋体"/>
          <w:i w:val="0"/>
          <w:iCs w:val="0"/>
          <w:caps w:val="0"/>
          <w:color w:val="auto"/>
          <w:spacing w:val="0"/>
          <w:kern w:val="0"/>
          <w:sz w:val="24"/>
          <w:szCs w:val="24"/>
          <w:shd w:val="clear" w:color="auto" w:fill="FFFFFF"/>
          <w:lang w:val="en-US" w:eastAsia="zh-CN" w:bidi="ar"/>
        </w:rPr>
        <w:t>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23C5F6CD">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响应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1CF569C8">
      <w:pPr>
        <w:pStyle w:val="27"/>
        <w:spacing w:line="360" w:lineRule="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7、单位负责人为同一人或者存在直接控股、管理关系的不同参选公司，不得同时参加本项目。</w:t>
      </w:r>
    </w:p>
    <w:p w14:paraId="7E50C87A">
      <w:pPr>
        <w:pStyle w:val="27"/>
        <w:spacing w:line="360" w:lineRule="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8、</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响应服务商</w:t>
      </w:r>
      <w:r>
        <w:rPr>
          <w:rFonts w:hint="eastAsia" w:asciiTheme="minorEastAsia" w:hAnsiTheme="minorEastAsia" w:eastAsiaTheme="minorEastAsia" w:cstheme="minorEastAsia"/>
          <w:i w:val="0"/>
          <w:iCs w:val="0"/>
          <w:caps w:val="0"/>
          <w:color w:val="auto"/>
          <w:spacing w:val="0"/>
          <w:sz w:val="24"/>
          <w:szCs w:val="24"/>
          <w:highlight w:val="none"/>
          <w:shd w:val="clear" w:fill="FFFFFF"/>
        </w:rPr>
        <w:t>必须是纳入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广东</w:t>
      </w:r>
      <w:r>
        <w:rPr>
          <w:rFonts w:hint="eastAsia" w:asciiTheme="minorEastAsia" w:hAnsiTheme="minorEastAsia" w:eastAsiaTheme="minorEastAsia" w:cstheme="minorEastAsia"/>
          <w:i w:val="0"/>
          <w:iCs w:val="0"/>
          <w:caps w:val="0"/>
          <w:color w:val="auto"/>
          <w:spacing w:val="0"/>
          <w:sz w:val="24"/>
          <w:szCs w:val="24"/>
          <w:highlight w:val="none"/>
          <w:shd w:val="clear" w:fill="FFFFFF"/>
        </w:rPr>
        <w:t>省</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电力交易中心</w:t>
      </w:r>
      <w:r>
        <w:rPr>
          <w:rFonts w:hint="eastAsia" w:asciiTheme="minorEastAsia" w:hAnsiTheme="minorEastAsia" w:eastAsiaTheme="minorEastAsia" w:cstheme="minorEastAsia"/>
          <w:i w:val="0"/>
          <w:iCs w:val="0"/>
          <w:caps w:val="0"/>
          <w:color w:val="auto"/>
          <w:spacing w:val="0"/>
          <w:sz w:val="24"/>
          <w:szCs w:val="24"/>
          <w:highlight w:val="none"/>
          <w:shd w:val="clear" w:fill="FFFFFF"/>
        </w:rPr>
        <w:t>售电</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目录企业名单内；</w:t>
      </w:r>
    </w:p>
    <w:p w14:paraId="57B02BFE">
      <w:pPr>
        <w:pStyle w:val="27"/>
        <w:spacing w:line="360" w:lineRule="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响应服务商须提供根据广东电力市场履约风险管理实施细则设立的售电公司电力交易履约担保凭证，履约保函金额在500万元以上</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p>
    <w:p w14:paraId="25043FD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三、</w:t>
      </w:r>
      <w:r>
        <w:rPr>
          <w:rFonts w:hint="eastAsia" w:asciiTheme="minorEastAsia" w:hAnsiTheme="minorEastAsia" w:cstheme="minorEastAsia"/>
          <w:b/>
          <w:bCs/>
          <w:i w:val="0"/>
          <w:iCs w:val="0"/>
          <w:caps w:val="0"/>
          <w:color w:val="auto"/>
          <w:spacing w:val="0"/>
          <w:sz w:val="24"/>
          <w:szCs w:val="24"/>
          <w:highlight w:val="none"/>
          <w:shd w:val="clear" w:fill="FFFFFF"/>
          <w:lang w:val="en-US" w:eastAsia="zh-CN"/>
        </w:rPr>
        <w:t>报价</w:t>
      </w:r>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要求</w:t>
      </w:r>
    </w:p>
    <w:p w14:paraId="43D22C52">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fill="auto"/>
          <w:lang w:val="en-US" w:eastAsia="zh-CN"/>
        </w:rPr>
        <w:t>1、本项目以</w:t>
      </w:r>
      <w:r>
        <w:rPr>
          <w:rFonts w:hint="eastAsia" w:asciiTheme="minorEastAsia" w:hAnsiTheme="minorEastAsia" w:eastAsiaTheme="minorEastAsia" w:cstheme="minorEastAsia"/>
          <w:color w:val="auto"/>
          <w:sz w:val="24"/>
          <w:szCs w:val="24"/>
          <w:highlight w:val="none"/>
          <w:lang w:val="en-US" w:eastAsia="zh-CN"/>
        </w:rPr>
        <w:t>90%固定电价部分+10%市场联动部分（市场联动部分以</w:t>
      </w:r>
      <w:r>
        <w:rPr>
          <w:rFonts w:hint="eastAsia" w:asciiTheme="minorEastAsia" w:hAnsiTheme="minorEastAsia" w:cstheme="minorEastAsia"/>
          <w:color w:val="auto"/>
          <w:sz w:val="24"/>
          <w:szCs w:val="24"/>
          <w:highlight w:val="none"/>
          <w:lang w:val="en-US" w:eastAsia="zh-CN"/>
        </w:rPr>
        <w:t>8%日前市场月度综合价+2%月度集中交易综合价</w:t>
      </w:r>
      <w:r>
        <w:rPr>
          <w:rFonts w:hint="eastAsia" w:asciiTheme="minorEastAsia" w:hAnsiTheme="minorEastAsia" w:eastAsiaTheme="minorEastAsia" w:cstheme="minorEastAsia"/>
          <w:color w:val="auto"/>
          <w:sz w:val="24"/>
          <w:szCs w:val="24"/>
          <w:highlight w:val="none"/>
          <w:lang w:val="en-US" w:eastAsia="zh-CN"/>
        </w:rPr>
        <w:t>进行交易）</w:t>
      </w:r>
      <w:r>
        <w:rPr>
          <w:rFonts w:hint="eastAsia" w:asciiTheme="minorEastAsia" w:hAnsiTheme="minorEastAsia" w:cstheme="minorEastAsia"/>
          <w:color w:val="auto"/>
          <w:sz w:val="24"/>
          <w:szCs w:val="24"/>
          <w:highlight w:val="none"/>
          <w:lang w:val="en-US" w:eastAsia="zh-CN"/>
        </w:rPr>
        <w:t>的模式开展，额外的费用业主方不进行支付。</w:t>
      </w:r>
    </w:p>
    <w:p w14:paraId="4B3406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cstheme="minorEastAsia"/>
          <w:i w:val="0"/>
          <w:iCs w:val="0"/>
          <w:caps w:val="0"/>
          <w:color w:val="auto"/>
          <w:spacing w:val="0"/>
          <w:sz w:val="24"/>
          <w:szCs w:val="24"/>
          <w:highlight w:val="none"/>
          <w:shd w:val="clear" w:fill="FFFFFF"/>
          <w:lang w:val="en-US" w:eastAsia="zh-CN"/>
        </w:rPr>
        <w:t>★2、服务商须对固定电价部分进行报价，</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固定电价部分符合《</w:t>
      </w:r>
      <w:r>
        <w:rPr>
          <w:rFonts w:hint="eastAsia" w:asciiTheme="minorEastAsia" w:hAnsiTheme="minorEastAsia" w:cstheme="minorEastAsia"/>
          <w:i w:val="0"/>
          <w:iCs w:val="0"/>
          <w:caps w:val="0"/>
          <w:color w:val="auto"/>
          <w:spacing w:val="0"/>
          <w:sz w:val="24"/>
          <w:szCs w:val="24"/>
          <w:highlight w:val="none"/>
          <w:shd w:val="clear" w:fill="FFFFFF"/>
          <w:lang w:val="en-US" w:eastAsia="zh-CN"/>
        </w:rPr>
        <w:t>关于广东电力市场2026年交易关键机制和参数的通知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》文件内的交易价格限价标准。</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（上限为0.554元/千瓦时，下限为0.372元/千瓦时。），即填报区间在0.372（含本数）—0.554（含本数）之间，保留小数点后三位。（不在区间内的报价属于无效报价）</w:t>
      </w:r>
    </w:p>
    <w:p w14:paraId="7FA33EAF">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1"/>
          <w:sz w:val="24"/>
          <w:szCs w:val="24"/>
          <w:highlight w:val="none"/>
          <w:lang w:val="en-US" w:eastAsia="zh-CN" w:bidi="ar-SA"/>
        </w:rPr>
        <w:t>四、</w:t>
      </w:r>
      <w:r>
        <w:rPr>
          <w:rFonts w:hint="eastAsia" w:asciiTheme="minorEastAsia" w:hAnsiTheme="minorEastAsia" w:eastAsiaTheme="minorEastAsia" w:cstheme="minorEastAsia"/>
          <w:b/>
          <w:bCs/>
          <w:color w:val="auto"/>
          <w:sz w:val="24"/>
          <w:szCs w:val="24"/>
          <w:highlight w:val="none"/>
          <w:lang w:val="en-US" w:eastAsia="zh-CN"/>
        </w:rPr>
        <w:t>具体要求</w:t>
      </w:r>
    </w:p>
    <w:p w14:paraId="60A491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辅助做好电费上网工作：服务单位需指定专员对接医院工作，提供全程的供电服务，包含电费上网操作等所有流程。</w:t>
      </w:r>
    </w:p>
    <w:p w14:paraId="1DAC5ED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保障用电供应工作：服务单位需保障医院用电额度，服务期内不得以用电额度不足为由停止给医院供电或者要求医院重回</w:t>
      </w:r>
      <w:r>
        <w:rPr>
          <w:rFonts w:hint="eastAsia" w:asciiTheme="minorEastAsia" w:hAnsiTheme="minorEastAsia" w:cstheme="minorEastAsia"/>
          <w:color w:val="auto"/>
          <w:kern w:val="0"/>
          <w:sz w:val="24"/>
          <w:szCs w:val="24"/>
          <w:highlight w:val="none"/>
          <w:lang w:val="en-US" w:eastAsia="zh-CN"/>
        </w:rPr>
        <w:t>广东南网代购</w:t>
      </w:r>
      <w:r>
        <w:rPr>
          <w:rFonts w:hint="eastAsia" w:asciiTheme="minorEastAsia" w:hAnsiTheme="minorEastAsia" w:eastAsiaTheme="minorEastAsia" w:cstheme="minorEastAsia"/>
          <w:color w:val="auto"/>
          <w:kern w:val="0"/>
          <w:sz w:val="24"/>
          <w:szCs w:val="24"/>
          <w:highlight w:val="none"/>
        </w:rPr>
        <w:t>电，如发生上述情况，因此造成的包括但不限于其他途径购电支出、额外费用、相关损失等一切费用和后果均由服务单位承担。</w:t>
      </w:r>
    </w:p>
    <w:p w14:paraId="6DAA86E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3、不影响原有的供电方式</w:t>
      </w:r>
      <w:r>
        <w:rPr>
          <w:rFonts w:hint="eastAsia" w:asciiTheme="minorEastAsia" w:hAnsiTheme="minorEastAsia" w:cstheme="minorEastAsia"/>
          <w:color w:val="auto"/>
          <w:kern w:val="0"/>
          <w:sz w:val="24"/>
          <w:szCs w:val="24"/>
          <w:highlight w:val="none"/>
          <w:lang w:val="en-US" w:eastAsia="zh-CN"/>
        </w:rPr>
        <w:t>、结算</w:t>
      </w:r>
      <w:r>
        <w:rPr>
          <w:rFonts w:hint="eastAsia" w:asciiTheme="minorEastAsia" w:hAnsiTheme="minorEastAsia" w:eastAsiaTheme="minorEastAsia" w:cstheme="minorEastAsia"/>
          <w:color w:val="auto"/>
          <w:kern w:val="0"/>
          <w:sz w:val="24"/>
          <w:szCs w:val="24"/>
          <w:highlight w:val="none"/>
          <w:lang w:val="en-US" w:eastAsia="zh-CN"/>
        </w:rPr>
        <w:t>缴费方式</w:t>
      </w:r>
      <w:r>
        <w:rPr>
          <w:rFonts w:hint="eastAsia" w:asciiTheme="minorEastAsia" w:hAnsiTheme="minorEastAsia" w:cstheme="minorEastAsia"/>
          <w:color w:val="auto"/>
          <w:kern w:val="0"/>
          <w:sz w:val="24"/>
          <w:szCs w:val="24"/>
          <w:highlight w:val="none"/>
          <w:lang w:val="en-US" w:eastAsia="zh-CN"/>
        </w:rPr>
        <w:t>等内容</w:t>
      </w:r>
      <w:r>
        <w:rPr>
          <w:rFonts w:hint="eastAsia" w:asciiTheme="minorEastAsia" w:hAnsiTheme="minorEastAsia" w:eastAsiaTheme="minorEastAsia" w:cstheme="minorEastAsia"/>
          <w:color w:val="auto"/>
          <w:kern w:val="0"/>
          <w:sz w:val="24"/>
          <w:szCs w:val="24"/>
          <w:highlight w:val="none"/>
          <w:lang w:val="en-US" w:eastAsia="zh-CN"/>
        </w:rPr>
        <w:t>，每月具体的用量以南方电网的数据为准。</w:t>
      </w:r>
    </w:p>
    <w:p w14:paraId="5F2C80E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4、响应服务商在广东电力交易中心发布的2025年广东电力市场信用评价结果的评价等级AA及以上（提供截图）</w:t>
      </w:r>
      <w:r>
        <w:rPr>
          <w:rFonts w:hint="eastAsia" w:asciiTheme="minorEastAsia" w:hAnsiTheme="minorEastAsia" w:cstheme="minorEastAsia"/>
          <w:color w:val="auto"/>
          <w:kern w:val="0"/>
          <w:sz w:val="24"/>
          <w:szCs w:val="24"/>
          <w:highlight w:val="none"/>
          <w:lang w:val="en-US" w:eastAsia="zh-CN"/>
        </w:rPr>
        <w:t>。</w:t>
      </w:r>
    </w:p>
    <w:p w14:paraId="2A47808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val="en-US" w:eastAsia="zh-CN"/>
        </w:rPr>
        <w:t>响应服务商没有发生在广东电力交易中心披露2022-2025年被投诉情况（提供承诺函）</w:t>
      </w:r>
      <w:r>
        <w:rPr>
          <w:rFonts w:hint="eastAsia" w:asciiTheme="minorEastAsia" w:hAnsiTheme="minorEastAsia" w:cstheme="minorEastAsia"/>
          <w:color w:val="auto"/>
          <w:kern w:val="0"/>
          <w:sz w:val="24"/>
          <w:szCs w:val="24"/>
          <w:highlight w:val="none"/>
          <w:lang w:val="en-US" w:eastAsia="zh-CN"/>
        </w:rPr>
        <w:t>。</w:t>
      </w:r>
    </w:p>
    <w:p w14:paraId="2CA0125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cstheme="minorEastAsia"/>
          <w:color w:val="auto"/>
          <w:kern w:val="0"/>
          <w:sz w:val="24"/>
          <w:szCs w:val="24"/>
          <w:highlight w:val="none"/>
          <w:lang w:val="en-US" w:eastAsia="zh-CN"/>
        </w:rPr>
        <w:t>人员要求：</w:t>
      </w:r>
    </w:p>
    <w:p w14:paraId="323CEEB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响应服务商须为本项目配备一名项目负责人1名，具有电力行业相关专业高级职称。</w:t>
      </w:r>
    </w:p>
    <w:p w14:paraId="434E15E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响应服务商须为本项目配备技术负责人1名，具有电力行业相关专业中级或以上职称。</w:t>
      </w:r>
    </w:p>
    <w:p w14:paraId="698DF21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CN"/>
        </w:rPr>
        <w:t>响应服务商须为本项目配备电力交易员3名，均须具备“南方(以广东起步)电力现货市场培训成绩合格证”。</w:t>
      </w:r>
    </w:p>
    <w:p w14:paraId="76D62E7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（4）提供以上人员的相关证书；为证明拟</w:t>
      </w:r>
      <w:r>
        <w:rPr>
          <w:rFonts w:hint="eastAsia" w:asciiTheme="minorEastAsia" w:hAnsiTheme="minorEastAsia" w:cstheme="minorEastAsia"/>
          <w:color w:val="auto"/>
          <w:kern w:val="0"/>
          <w:sz w:val="24"/>
          <w:szCs w:val="24"/>
          <w:highlight w:val="none"/>
          <w:lang w:val="en-US" w:eastAsia="zh-CN"/>
        </w:rPr>
        <w:t>派人员</w:t>
      </w:r>
      <w:r>
        <w:rPr>
          <w:rFonts w:hint="eastAsia" w:asciiTheme="minorEastAsia" w:hAnsiTheme="minorEastAsia" w:eastAsiaTheme="minorEastAsia" w:cstheme="minorEastAsia"/>
          <w:color w:val="auto"/>
          <w:kern w:val="0"/>
          <w:sz w:val="24"/>
          <w:szCs w:val="24"/>
          <w:highlight w:val="none"/>
          <w:lang w:val="en-US" w:eastAsia="zh-CN"/>
        </w:rPr>
        <w:t>为响应</w:t>
      </w:r>
      <w:r>
        <w:rPr>
          <w:rFonts w:hint="eastAsia" w:asciiTheme="minorEastAsia" w:hAnsiTheme="minorEastAsia" w:cstheme="minorEastAsia"/>
          <w:color w:val="auto"/>
          <w:kern w:val="0"/>
          <w:sz w:val="24"/>
          <w:szCs w:val="24"/>
          <w:highlight w:val="none"/>
          <w:lang w:val="en-US" w:eastAsia="zh-CN"/>
        </w:rPr>
        <w:t>服务商</w:t>
      </w:r>
      <w:r>
        <w:rPr>
          <w:rFonts w:hint="eastAsia" w:asciiTheme="minorEastAsia" w:hAnsiTheme="minorEastAsia" w:eastAsiaTheme="minorEastAsia" w:cstheme="minorEastAsia"/>
          <w:color w:val="auto"/>
          <w:kern w:val="0"/>
          <w:sz w:val="24"/>
          <w:szCs w:val="24"/>
          <w:highlight w:val="none"/>
          <w:lang w:val="en-US" w:eastAsia="zh-CN"/>
        </w:rPr>
        <w:t>员工，需要响应</w:t>
      </w:r>
      <w:r>
        <w:rPr>
          <w:rFonts w:hint="eastAsia" w:asciiTheme="minorEastAsia" w:hAnsiTheme="minorEastAsia" w:cstheme="minorEastAsia"/>
          <w:color w:val="auto"/>
          <w:kern w:val="0"/>
          <w:sz w:val="24"/>
          <w:szCs w:val="24"/>
          <w:highlight w:val="none"/>
          <w:lang w:val="en-US" w:eastAsia="zh-CN"/>
        </w:rPr>
        <w:t>服务商</w:t>
      </w:r>
      <w:r>
        <w:rPr>
          <w:rFonts w:hint="eastAsia" w:asciiTheme="minorEastAsia" w:hAnsiTheme="minorEastAsia" w:eastAsiaTheme="minorEastAsia" w:cstheme="minorEastAsia"/>
          <w:color w:val="auto"/>
          <w:kern w:val="0"/>
          <w:sz w:val="24"/>
          <w:szCs w:val="24"/>
          <w:highlight w:val="none"/>
          <w:lang w:val="en-US" w:eastAsia="zh-CN"/>
        </w:rPr>
        <w:t>提供为其购买社保证明（项目报名截止前三个月内的任意一个月）复印件</w:t>
      </w:r>
      <w:r>
        <w:rPr>
          <w:rFonts w:hint="eastAsia" w:asciiTheme="minorEastAsia" w:hAnsiTheme="minorEastAsia" w:cstheme="minorEastAsia"/>
          <w:color w:val="auto"/>
          <w:kern w:val="0"/>
          <w:sz w:val="24"/>
          <w:szCs w:val="24"/>
          <w:highlight w:val="none"/>
          <w:lang w:val="en-US" w:eastAsia="zh-CN"/>
        </w:rPr>
        <w:t>。</w:t>
      </w:r>
    </w:p>
    <w:p w14:paraId="4F9957EE">
      <w:pPr>
        <w:pStyle w:val="23"/>
        <w:rPr>
          <w:rFonts w:hint="eastAsia" w:ascii="宋体" w:hAnsi="宋体" w:eastAsia="宋体" w:cs="宋体"/>
          <w:color w:val="000000" w:themeColor="text1"/>
          <w:sz w:val="24"/>
          <w:szCs w:val="24"/>
          <w14:textFill>
            <w14:solidFill>
              <w14:schemeClr w14:val="tx1"/>
            </w14:solidFill>
          </w14:textFill>
        </w:rPr>
      </w:pPr>
    </w:p>
    <w:p w14:paraId="329AB350">
      <w:pPr>
        <w:pStyle w:val="23"/>
        <w:rPr>
          <w:rFonts w:hint="eastAsia" w:ascii="宋体" w:hAnsi="宋体" w:eastAsia="宋体" w:cs="宋体"/>
          <w:color w:val="000000" w:themeColor="text1"/>
          <w:sz w:val="24"/>
          <w:szCs w:val="24"/>
          <w14:textFill>
            <w14:solidFill>
              <w14:schemeClr w14:val="tx1"/>
            </w14:solidFill>
          </w14:textFill>
        </w:rPr>
      </w:pPr>
    </w:p>
    <w:p w14:paraId="5F2B97BC">
      <w:pPr>
        <w:pStyle w:val="7"/>
        <w:ind w:left="0" w:leftChars="0" w:firstLine="0" w:firstLineChars="0"/>
        <w:rPr>
          <w:rFonts w:hint="eastAsia" w:ascii="宋体" w:hAnsi="宋体" w:eastAsia="宋体" w:cs="宋体"/>
          <w:b/>
          <w:bCs/>
          <w:kern w:val="2"/>
          <w:sz w:val="44"/>
          <w:szCs w:val="44"/>
          <w:lang w:val="en-US" w:eastAsia="zh-CN" w:bidi="ar-SA"/>
        </w:rPr>
      </w:pPr>
    </w:p>
    <w:p w14:paraId="57A4B31B">
      <w:pPr>
        <w:rPr>
          <w:rFonts w:hint="eastAsia" w:ascii="宋体" w:hAnsi="宋体" w:eastAsia="宋体" w:cs="宋体"/>
          <w:b/>
          <w:bCs/>
          <w:kern w:val="2"/>
          <w:sz w:val="44"/>
          <w:szCs w:val="44"/>
          <w:lang w:val="en-US" w:eastAsia="zh-CN" w:bidi="ar-SA"/>
        </w:rPr>
      </w:pPr>
    </w:p>
    <w:p w14:paraId="746B556F">
      <w:pPr>
        <w:rPr>
          <w:rFonts w:hint="eastAsia" w:ascii="宋体" w:hAnsi="宋体" w:eastAsia="宋体" w:cs="宋体"/>
          <w:b/>
          <w:bCs/>
          <w:kern w:val="2"/>
          <w:sz w:val="44"/>
          <w:szCs w:val="44"/>
          <w:lang w:val="en-US" w:eastAsia="zh-CN" w:bidi="ar-SA"/>
        </w:rPr>
      </w:pPr>
    </w:p>
    <w:p w14:paraId="073D392B">
      <w:pPr>
        <w:rPr>
          <w:rFonts w:hint="eastAsia" w:ascii="宋体" w:hAnsi="宋体" w:eastAsia="宋体" w:cs="宋体"/>
          <w:b/>
          <w:bCs/>
          <w:kern w:val="2"/>
          <w:sz w:val="44"/>
          <w:szCs w:val="44"/>
          <w:lang w:val="en-US" w:eastAsia="zh-CN" w:bidi="ar-SA"/>
        </w:rPr>
      </w:pPr>
    </w:p>
    <w:p w14:paraId="39CFDFD4">
      <w:pPr>
        <w:rPr>
          <w:rFonts w:hint="eastAsia" w:ascii="宋体" w:hAnsi="宋体" w:eastAsia="宋体" w:cs="宋体"/>
          <w:b/>
          <w:bCs/>
          <w:kern w:val="2"/>
          <w:sz w:val="44"/>
          <w:szCs w:val="44"/>
          <w:lang w:val="en-US" w:eastAsia="zh-CN" w:bidi="ar-SA"/>
        </w:rPr>
      </w:pPr>
    </w:p>
    <w:p w14:paraId="243DC926">
      <w:pPr>
        <w:rPr>
          <w:rFonts w:hint="eastAsia" w:ascii="宋体" w:hAnsi="宋体" w:eastAsia="宋体" w:cs="宋体"/>
          <w:b/>
          <w:bCs/>
          <w:kern w:val="2"/>
          <w:sz w:val="44"/>
          <w:szCs w:val="44"/>
          <w:lang w:val="en-US" w:eastAsia="zh-CN" w:bidi="ar-SA"/>
        </w:rPr>
      </w:pPr>
    </w:p>
    <w:p w14:paraId="45A60F5A">
      <w:pPr>
        <w:rPr>
          <w:rFonts w:hint="eastAsia" w:ascii="宋体" w:hAnsi="宋体" w:eastAsia="宋体" w:cs="宋体"/>
          <w:b/>
          <w:bCs/>
          <w:kern w:val="2"/>
          <w:sz w:val="44"/>
          <w:szCs w:val="44"/>
          <w:lang w:val="en-US" w:eastAsia="zh-CN" w:bidi="ar-SA"/>
        </w:rPr>
      </w:pPr>
    </w:p>
    <w:p w14:paraId="6F2D5C8F">
      <w:pPr>
        <w:rPr>
          <w:rFonts w:hint="eastAsia" w:ascii="宋体" w:hAnsi="宋体" w:eastAsia="宋体" w:cs="宋体"/>
          <w:b/>
          <w:bCs/>
          <w:kern w:val="2"/>
          <w:sz w:val="44"/>
          <w:szCs w:val="44"/>
          <w:lang w:val="en-US" w:eastAsia="zh-CN" w:bidi="ar-SA"/>
        </w:rPr>
      </w:pPr>
    </w:p>
    <w:p w14:paraId="2F19418D">
      <w:pPr>
        <w:rPr>
          <w:rFonts w:hint="eastAsia" w:ascii="宋体" w:hAnsi="宋体" w:eastAsia="宋体" w:cs="宋体"/>
          <w:b/>
          <w:bCs/>
          <w:kern w:val="2"/>
          <w:sz w:val="44"/>
          <w:szCs w:val="44"/>
          <w:lang w:val="en-US" w:eastAsia="zh-CN" w:bidi="ar-SA"/>
        </w:rPr>
      </w:pPr>
    </w:p>
    <w:p w14:paraId="2A4FA91E">
      <w:pPr>
        <w:rPr>
          <w:rFonts w:hint="eastAsia" w:ascii="宋体" w:hAnsi="宋体" w:eastAsia="宋体" w:cs="宋体"/>
          <w:b/>
          <w:bCs/>
          <w:kern w:val="2"/>
          <w:sz w:val="44"/>
          <w:szCs w:val="44"/>
          <w:lang w:val="en-US" w:eastAsia="zh-CN" w:bidi="ar-SA"/>
        </w:rPr>
      </w:pPr>
    </w:p>
    <w:p w14:paraId="10C161A2">
      <w:pPr>
        <w:rPr>
          <w:rFonts w:hint="eastAsia" w:ascii="宋体" w:hAnsi="宋体" w:eastAsia="宋体" w:cs="宋体"/>
          <w:b/>
          <w:bCs/>
          <w:kern w:val="2"/>
          <w:sz w:val="44"/>
          <w:szCs w:val="44"/>
          <w:lang w:val="en-US" w:eastAsia="zh-CN" w:bidi="ar-SA"/>
        </w:rPr>
      </w:pPr>
    </w:p>
    <w:p w14:paraId="13DC4E3C">
      <w:pPr>
        <w:rPr>
          <w:rFonts w:hint="eastAsia" w:ascii="宋体" w:hAnsi="宋体" w:eastAsia="宋体" w:cs="宋体"/>
          <w:b/>
          <w:bCs/>
          <w:kern w:val="2"/>
          <w:sz w:val="44"/>
          <w:szCs w:val="44"/>
          <w:lang w:val="en-US" w:eastAsia="zh-CN" w:bidi="ar-SA"/>
        </w:rPr>
      </w:pPr>
    </w:p>
    <w:p w14:paraId="4115286E">
      <w:pPr>
        <w:rPr>
          <w:rFonts w:hint="eastAsia" w:ascii="宋体" w:hAnsi="宋体" w:eastAsia="宋体" w:cs="宋体"/>
          <w:b/>
          <w:bCs/>
          <w:kern w:val="2"/>
          <w:sz w:val="44"/>
          <w:szCs w:val="44"/>
          <w:lang w:val="en-US" w:eastAsia="zh-CN" w:bidi="ar-SA"/>
        </w:rPr>
      </w:pPr>
    </w:p>
    <w:p w14:paraId="629EA45E">
      <w:pPr>
        <w:rPr>
          <w:rFonts w:hint="eastAsia" w:ascii="宋体" w:hAnsi="宋体" w:eastAsia="宋体" w:cs="宋体"/>
          <w:b/>
          <w:bCs/>
          <w:kern w:val="2"/>
          <w:sz w:val="44"/>
          <w:szCs w:val="44"/>
          <w:lang w:val="en-US" w:eastAsia="zh-CN" w:bidi="ar-SA"/>
        </w:rPr>
      </w:pPr>
    </w:p>
    <w:p w14:paraId="201607FD">
      <w:pPr>
        <w:rPr>
          <w:rFonts w:hint="eastAsia" w:ascii="宋体" w:hAnsi="宋体" w:eastAsia="宋体" w:cs="宋体"/>
          <w:b/>
          <w:bCs/>
          <w:kern w:val="2"/>
          <w:sz w:val="44"/>
          <w:szCs w:val="44"/>
          <w:lang w:val="en-US" w:eastAsia="zh-CN" w:bidi="ar-SA"/>
        </w:rPr>
      </w:pPr>
    </w:p>
    <w:p w14:paraId="3841DB16">
      <w:pPr>
        <w:pStyle w:val="7"/>
        <w:ind w:firstLine="1767" w:firstLineChars="400"/>
        <w:rPr>
          <w:rFonts w:hint="eastAsia" w:ascii="宋体" w:hAnsi="宋体" w:eastAsia="宋体" w:cs="宋体"/>
          <w:b/>
          <w:bCs/>
          <w:kern w:val="2"/>
          <w:sz w:val="44"/>
          <w:szCs w:val="44"/>
          <w:lang w:val="en-US" w:eastAsia="zh-CN" w:bidi="ar-SA"/>
        </w:rPr>
      </w:pPr>
    </w:p>
    <w:p w14:paraId="776C014F">
      <w:pPr>
        <w:pStyle w:val="7"/>
        <w:ind w:firstLine="1767" w:firstLineChars="400"/>
        <w:rPr>
          <w:rFonts w:hint="eastAsia" w:ascii="宋体" w:hAnsi="宋体" w:eastAsia="宋体" w:cs="宋体"/>
          <w:b/>
          <w:bCs/>
          <w:kern w:val="2"/>
          <w:sz w:val="44"/>
          <w:szCs w:val="44"/>
          <w:lang w:val="en-US" w:eastAsia="zh-CN" w:bidi="ar-SA"/>
        </w:rPr>
      </w:pPr>
    </w:p>
    <w:p w14:paraId="37E54D72">
      <w:pPr>
        <w:pStyle w:val="7"/>
        <w:ind w:firstLine="1767" w:firstLineChars="400"/>
        <w:rPr>
          <w:rFonts w:hint="eastAsia" w:ascii="宋体" w:hAnsi="宋体" w:eastAsia="宋体" w:cs="宋体"/>
          <w:b/>
          <w:bCs/>
          <w:kern w:val="2"/>
          <w:sz w:val="44"/>
          <w:szCs w:val="44"/>
          <w:lang w:val="en-US" w:eastAsia="zh-CN" w:bidi="ar-SA"/>
        </w:rPr>
      </w:pPr>
    </w:p>
    <w:p w14:paraId="5242860C">
      <w:pPr>
        <w:pStyle w:val="7"/>
        <w:ind w:firstLine="1767" w:firstLineChars="400"/>
        <w:rPr>
          <w:rFonts w:hint="eastAsia" w:ascii="宋体" w:hAnsi="宋体" w:eastAsia="宋体" w:cs="宋体"/>
          <w:b/>
          <w:bCs/>
          <w:kern w:val="2"/>
          <w:sz w:val="44"/>
          <w:szCs w:val="44"/>
          <w:lang w:val="en-US" w:eastAsia="zh-CN" w:bidi="ar-SA"/>
        </w:rPr>
      </w:pPr>
    </w:p>
    <w:p w14:paraId="4A6DE70F">
      <w:pPr>
        <w:pStyle w:val="7"/>
        <w:ind w:firstLine="1767" w:firstLineChars="400"/>
        <w:rPr>
          <w:rFonts w:hint="eastAsia" w:ascii="宋体" w:hAnsi="宋体" w:eastAsia="宋体" w:cs="宋体"/>
          <w:b/>
          <w:bCs/>
          <w:kern w:val="2"/>
          <w:sz w:val="44"/>
          <w:szCs w:val="44"/>
          <w:lang w:val="en-US" w:eastAsia="zh-CN" w:bidi="ar-SA"/>
        </w:rPr>
      </w:pPr>
    </w:p>
    <w:p w14:paraId="0AE45C38">
      <w:pPr>
        <w:pStyle w:val="7"/>
        <w:ind w:left="0" w:leftChars="0" w:firstLine="0" w:firstLineChars="0"/>
        <w:rPr>
          <w:rFonts w:hint="eastAsia" w:ascii="宋体" w:hAnsi="宋体" w:eastAsia="宋体" w:cs="宋体"/>
          <w:b/>
          <w:bCs/>
          <w:kern w:val="2"/>
          <w:sz w:val="44"/>
          <w:szCs w:val="44"/>
          <w:lang w:val="en-US" w:eastAsia="zh-CN" w:bidi="ar-SA"/>
        </w:rPr>
      </w:pPr>
    </w:p>
    <w:p w14:paraId="64E659E8">
      <w:pPr>
        <w:pStyle w:val="7"/>
        <w:ind w:firstLine="1767" w:firstLineChars="400"/>
        <w:rPr>
          <w:rFonts w:hint="eastAsia" w:ascii="宋体" w:hAnsi="宋体" w:eastAsia="宋体" w:cs="宋体"/>
          <w:b/>
          <w:bCs/>
          <w:kern w:val="2"/>
          <w:sz w:val="44"/>
          <w:szCs w:val="44"/>
          <w:lang w:val="en-US" w:eastAsia="zh-CN" w:bidi="ar-SA"/>
        </w:rPr>
      </w:pPr>
    </w:p>
    <w:p w14:paraId="62B275F1">
      <w:pPr>
        <w:pStyle w:val="7"/>
        <w:ind w:firstLine="1767" w:firstLineChars="400"/>
        <w:rPr>
          <w:rFonts w:hint="eastAsia" w:ascii="宋体" w:hAnsi="宋体" w:eastAsia="宋体" w:cs="宋体"/>
          <w:b/>
          <w:bCs/>
          <w:kern w:val="2"/>
          <w:sz w:val="44"/>
          <w:szCs w:val="44"/>
          <w:lang w:val="en-US" w:eastAsia="zh-CN" w:bidi="ar-SA"/>
        </w:rPr>
      </w:pPr>
    </w:p>
    <w:p w14:paraId="7B787824">
      <w:pPr>
        <w:pStyle w:val="7"/>
        <w:ind w:left="0" w:leftChars="0" w:firstLine="0" w:firstLineChars="0"/>
        <w:rPr>
          <w:rFonts w:hint="eastAsia" w:ascii="宋体" w:hAnsi="宋体" w:eastAsia="宋体" w:cs="宋体"/>
          <w:b/>
          <w:bCs/>
          <w:kern w:val="2"/>
          <w:sz w:val="44"/>
          <w:szCs w:val="44"/>
          <w:lang w:val="en-US" w:eastAsia="zh-CN" w:bidi="ar-SA"/>
        </w:rPr>
      </w:pPr>
    </w:p>
    <w:p w14:paraId="08447C10">
      <w:pPr>
        <w:pStyle w:val="7"/>
        <w:ind w:firstLine="1767" w:firstLineChars="400"/>
        <w:rPr>
          <w:rFonts w:hint="eastAsia" w:ascii="宋体" w:hAnsi="宋体" w:eastAsia="宋体" w:cs="宋体"/>
          <w:b/>
          <w:bCs/>
          <w:kern w:val="2"/>
          <w:sz w:val="44"/>
          <w:szCs w:val="44"/>
          <w:lang w:val="en-US" w:eastAsia="zh-CN" w:bidi="ar-SA"/>
        </w:rPr>
      </w:pPr>
    </w:p>
    <w:p w14:paraId="34F26C80">
      <w:pPr>
        <w:pStyle w:val="7"/>
        <w:ind w:firstLine="1767" w:firstLineChars="4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44"/>
          <w:szCs w:val="44"/>
          <w:lang w:val="en-US" w:eastAsia="zh-CN" w:bidi="ar-SA"/>
        </w:rPr>
        <w:t>第三部分  评分标准</w:t>
      </w:r>
    </w:p>
    <w:p w14:paraId="060EB585">
      <w:pPr>
        <w:rPr>
          <w:rFonts w:hint="eastAsia" w:ascii="宋体" w:hAnsi="宋体" w:eastAsia="宋体" w:cs="宋体"/>
          <w:b/>
          <w:bCs/>
          <w:kern w:val="2"/>
          <w:sz w:val="28"/>
          <w:szCs w:val="28"/>
          <w:lang w:val="en-US" w:eastAsia="zh-CN" w:bidi="ar-SA"/>
        </w:rPr>
      </w:pPr>
    </w:p>
    <w:p w14:paraId="6374AEFF">
      <w:pPr>
        <w:pStyle w:val="6"/>
        <w:rPr>
          <w:rFonts w:hint="eastAsia" w:ascii="宋体" w:hAnsi="宋体" w:eastAsia="宋体" w:cs="宋体"/>
          <w:b/>
          <w:bCs/>
          <w:kern w:val="2"/>
          <w:sz w:val="28"/>
          <w:szCs w:val="28"/>
          <w:lang w:val="en-US" w:eastAsia="zh-CN" w:bidi="ar-SA"/>
        </w:rPr>
      </w:pPr>
    </w:p>
    <w:p w14:paraId="437E3027">
      <w:pPr>
        <w:pStyle w:val="7"/>
        <w:rPr>
          <w:rFonts w:hint="eastAsia" w:ascii="宋体" w:hAnsi="宋体" w:eastAsia="宋体" w:cs="宋体"/>
          <w:b/>
          <w:bCs/>
          <w:kern w:val="2"/>
          <w:sz w:val="28"/>
          <w:szCs w:val="28"/>
          <w:lang w:val="en-US" w:eastAsia="zh-CN" w:bidi="ar-SA"/>
        </w:rPr>
      </w:pPr>
    </w:p>
    <w:p w14:paraId="07D71EB3">
      <w:pPr>
        <w:rPr>
          <w:rFonts w:hint="eastAsia" w:ascii="宋体" w:hAnsi="宋体" w:eastAsia="宋体" w:cs="宋体"/>
          <w:b/>
          <w:bCs/>
          <w:kern w:val="2"/>
          <w:sz w:val="28"/>
          <w:szCs w:val="28"/>
          <w:lang w:val="en-US" w:eastAsia="zh-CN" w:bidi="ar-SA"/>
        </w:rPr>
      </w:pPr>
    </w:p>
    <w:p w14:paraId="5153AA60">
      <w:pPr>
        <w:pStyle w:val="6"/>
        <w:rPr>
          <w:rFonts w:hint="eastAsia" w:ascii="宋体" w:hAnsi="宋体" w:eastAsia="宋体" w:cs="宋体"/>
          <w:b/>
          <w:bCs/>
          <w:kern w:val="2"/>
          <w:sz w:val="28"/>
          <w:szCs w:val="28"/>
          <w:lang w:val="en-US" w:eastAsia="zh-CN" w:bidi="ar-SA"/>
        </w:rPr>
      </w:pPr>
    </w:p>
    <w:p w14:paraId="75CC11A0">
      <w:pPr>
        <w:pStyle w:val="7"/>
        <w:rPr>
          <w:rFonts w:hint="eastAsia" w:ascii="宋体" w:hAnsi="宋体" w:eastAsia="宋体" w:cs="宋体"/>
          <w:b/>
          <w:bCs/>
          <w:kern w:val="2"/>
          <w:sz w:val="28"/>
          <w:szCs w:val="28"/>
          <w:lang w:val="en-US" w:eastAsia="zh-CN" w:bidi="ar-SA"/>
        </w:rPr>
      </w:pPr>
    </w:p>
    <w:p w14:paraId="497CB369">
      <w:pPr>
        <w:rPr>
          <w:rFonts w:hint="eastAsia" w:ascii="宋体" w:hAnsi="宋体" w:eastAsia="宋体" w:cs="宋体"/>
          <w:b/>
          <w:bCs/>
          <w:kern w:val="2"/>
          <w:sz w:val="28"/>
          <w:szCs w:val="28"/>
          <w:lang w:val="en-US" w:eastAsia="zh-CN" w:bidi="ar-SA"/>
        </w:rPr>
      </w:pPr>
    </w:p>
    <w:p w14:paraId="5E285636">
      <w:pPr>
        <w:pStyle w:val="6"/>
        <w:rPr>
          <w:rFonts w:hint="eastAsia" w:ascii="宋体" w:hAnsi="宋体" w:eastAsia="宋体" w:cs="宋体"/>
          <w:b/>
          <w:bCs/>
          <w:kern w:val="2"/>
          <w:sz w:val="28"/>
          <w:szCs w:val="28"/>
          <w:lang w:val="en-US" w:eastAsia="zh-CN" w:bidi="ar-SA"/>
        </w:rPr>
      </w:pPr>
    </w:p>
    <w:p w14:paraId="766938C7">
      <w:pPr>
        <w:rPr>
          <w:rFonts w:hint="eastAsia" w:ascii="宋体" w:hAnsi="宋体" w:eastAsia="宋体" w:cs="宋体"/>
          <w:b/>
          <w:bCs/>
          <w:kern w:val="2"/>
          <w:sz w:val="28"/>
          <w:szCs w:val="28"/>
          <w:lang w:val="en-US" w:eastAsia="zh-CN" w:bidi="ar-SA"/>
        </w:rPr>
      </w:pPr>
    </w:p>
    <w:p w14:paraId="757E3042">
      <w:pPr>
        <w:rPr>
          <w:rFonts w:hint="eastAsia" w:ascii="宋体" w:hAnsi="宋体" w:eastAsia="宋体" w:cs="宋体"/>
          <w:b/>
          <w:bCs/>
          <w:kern w:val="2"/>
          <w:sz w:val="28"/>
          <w:szCs w:val="28"/>
          <w:lang w:val="en-US" w:eastAsia="zh-CN" w:bidi="ar-SA"/>
        </w:rPr>
      </w:pPr>
    </w:p>
    <w:p w14:paraId="75B40552">
      <w:pPr>
        <w:rPr>
          <w:rFonts w:hint="eastAsia" w:ascii="宋体" w:hAnsi="宋体" w:eastAsia="宋体" w:cs="宋体"/>
          <w:b/>
          <w:bCs/>
          <w:kern w:val="2"/>
          <w:sz w:val="28"/>
          <w:szCs w:val="28"/>
          <w:lang w:val="en-US" w:eastAsia="zh-CN" w:bidi="ar-SA"/>
        </w:rPr>
      </w:pPr>
    </w:p>
    <w:p w14:paraId="1A971D7C">
      <w:pPr>
        <w:rPr>
          <w:rFonts w:hint="eastAsia" w:ascii="宋体" w:hAnsi="宋体" w:eastAsia="宋体" w:cs="宋体"/>
          <w:b/>
          <w:bCs/>
          <w:kern w:val="2"/>
          <w:sz w:val="28"/>
          <w:szCs w:val="28"/>
          <w:lang w:val="en-US" w:eastAsia="zh-CN" w:bidi="ar-SA"/>
        </w:rPr>
      </w:pPr>
    </w:p>
    <w:p w14:paraId="3B8CD9BA">
      <w:pPr>
        <w:rPr>
          <w:rFonts w:hint="eastAsia" w:ascii="宋体" w:hAnsi="宋体" w:eastAsia="宋体" w:cs="宋体"/>
          <w:b/>
          <w:bCs/>
          <w:kern w:val="2"/>
          <w:sz w:val="28"/>
          <w:szCs w:val="28"/>
          <w:lang w:val="en-US" w:eastAsia="zh-CN" w:bidi="ar-SA"/>
        </w:rPr>
      </w:pPr>
    </w:p>
    <w:p w14:paraId="31624EF4">
      <w:pPr>
        <w:pStyle w:val="7"/>
        <w:rPr>
          <w:rFonts w:hint="eastAsia" w:ascii="宋体" w:hAnsi="宋体" w:eastAsia="宋体" w:cs="宋体"/>
          <w:b/>
          <w:bCs/>
          <w:kern w:val="2"/>
          <w:sz w:val="28"/>
          <w:szCs w:val="28"/>
          <w:lang w:val="en-US" w:eastAsia="zh-CN" w:bidi="ar-SA"/>
        </w:rPr>
      </w:pPr>
    </w:p>
    <w:p w14:paraId="319C0125">
      <w:pPr>
        <w:rPr>
          <w:rFonts w:hint="eastAsia" w:ascii="宋体" w:hAnsi="宋体" w:eastAsia="宋体" w:cs="宋体"/>
          <w:b/>
          <w:bCs/>
          <w:kern w:val="2"/>
          <w:sz w:val="28"/>
          <w:szCs w:val="28"/>
          <w:lang w:val="en-US" w:eastAsia="zh-CN" w:bidi="ar-SA"/>
        </w:rPr>
      </w:pPr>
    </w:p>
    <w:p w14:paraId="7AE75002">
      <w:pPr>
        <w:rPr>
          <w:rFonts w:hint="eastAsia" w:ascii="宋体" w:hAnsi="宋体" w:eastAsia="宋体" w:cs="宋体"/>
          <w:b/>
          <w:bCs/>
          <w:kern w:val="2"/>
          <w:sz w:val="28"/>
          <w:szCs w:val="28"/>
          <w:lang w:val="en-US" w:eastAsia="zh-CN" w:bidi="ar-SA"/>
        </w:rPr>
      </w:pPr>
    </w:p>
    <w:p w14:paraId="717C333F">
      <w:pPr>
        <w:pStyle w:val="6"/>
        <w:jc w:val="center"/>
        <w:rPr>
          <w:rFonts w:hint="eastAsia" w:ascii="宋体" w:hAnsi="宋体" w:eastAsia="宋体" w:cs="宋体"/>
          <w:sz w:val="28"/>
          <w:szCs w:val="24"/>
          <w:lang w:val="en-US" w:eastAsia="zh-CN"/>
        </w:rPr>
      </w:pPr>
      <w:r>
        <w:rPr>
          <w:rFonts w:hint="eastAsia" w:ascii="宋体" w:hAnsi="宋体" w:eastAsia="宋体" w:cs="宋体"/>
          <w:b/>
          <w:bCs/>
          <w:kern w:val="2"/>
          <w:sz w:val="36"/>
          <w:szCs w:val="36"/>
          <w:lang w:val="en-US" w:eastAsia="zh-CN" w:bidi="ar-SA"/>
        </w:rPr>
        <w:t>评分标准</w:t>
      </w:r>
    </w:p>
    <w:p w14:paraId="33D287FF">
      <w:pP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分值</w:t>
      </w:r>
      <w:r>
        <w:rPr>
          <w:rFonts w:hint="eastAsia" w:ascii="宋体" w:hAnsi="宋体" w:eastAsia="宋体" w:cs="宋体"/>
          <w:color w:val="auto"/>
          <w:sz w:val="24"/>
          <w:szCs w:val="24"/>
          <w:highlight w:val="none"/>
          <w:lang w:val="en-US" w:eastAsia="zh-CN"/>
        </w:rPr>
        <w:t>分配</w:t>
      </w:r>
      <w:r>
        <w:rPr>
          <w:rFonts w:hint="eastAsia" w:ascii="宋体" w:hAnsi="宋体" w:eastAsia="宋体" w:cs="宋体"/>
          <w:color w:val="auto"/>
          <w:sz w:val="24"/>
          <w:szCs w:val="24"/>
          <w:highlight w:val="none"/>
        </w:rPr>
        <w:t>：</w:t>
      </w:r>
    </w:p>
    <w:p w14:paraId="36216248">
      <w:pPr>
        <w:rPr>
          <w:rFonts w:hint="eastAsia" w:ascii="宋体" w:hAnsi="宋体" w:eastAsia="宋体" w:cs="宋体"/>
          <w:color w:val="auto"/>
          <w:sz w:val="24"/>
          <w:szCs w:val="24"/>
          <w:highlight w:val="none"/>
          <w:lang w:val="en-US" w:eastAsia="zh-CN"/>
        </w:rPr>
      </w:pPr>
    </w:p>
    <w:p w14:paraId="05323F0F">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总分=商务评审+技术评审</w:t>
      </w:r>
      <w:r>
        <w:rPr>
          <w:rFonts w:hint="eastAsia" w:ascii="宋体" w:hAnsi="宋体" w:cs="宋体"/>
          <w:color w:val="auto"/>
          <w:sz w:val="24"/>
          <w:szCs w:val="24"/>
          <w:highlight w:val="none"/>
          <w:lang w:val="en-US" w:eastAsia="zh-CN"/>
        </w:rPr>
        <w:t>+价格评审</w:t>
      </w:r>
    </w:p>
    <w:tbl>
      <w:tblPr>
        <w:tblStyle w:val="18"/>
        <w:tblpPr w:leftFromText="180" w:rightFromText="180" w:vertAnchor="text" w:horzAnchor="page" w:tblpX="1695" w:tblpY="321"/>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2240"/>
        <w:gridCol w:w="2240"/>
        <w:gridCol w:w="2240"/>
      </w:tblGrid>
      <w:tr w14:paraId="3B82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9" w:type="dxa"/>
            <w:vAlign w:val="center"/>
          </w:tcPr>
          <w:p w14:paraId="03D47EDC">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评审</w:t>
            </w:r>
          </w:p>
        </w:tc>
        <w:tc>
          <w:tcPr>
            <w:tcW w:w="2240" w:type="dxa"/>
            <w:vAlign w:val="center"/>
          </w:tcPr>
          <w:p w14:paraId="096F3183">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评审</w:t>
            </w:r>
          </w:p>
        </w:tc>
        <w:tc>
          <w:tcPr>
            <w:tcW w:w="2240" w:type="dxa"/>
            <w:vAlign w:val="center"/>
          </w:tcPr>
          <w:p w14:paraId="6DAE87F1">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价格评审</w:t>
            </w:r>
          </w:p>
        </w:tc>
        <w:tc>
          <w:tcPr>
            <w:tcW w:w="2240" w:type="dxa"/>
            <w:shd w:val="clear" w:color="auto" w:fill="auto"/>
            <w:vAlign w:val="center"/>
          </w:tcPr>
          <w:p w14:paraId="728DED06">
            <w:pPr>
              <w:pStyle w:val="16"/>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总分</w:t>
            </w:r>
          </w:p>
        </w:tc>
      </w:tr>
      <w:tr w14:paraId="5EFE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39" w:type="dxa"/>
            <w:vAlign w:val="center"/>
          </w:tcPr>
          <w:p w14:paraId="18C59C47">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p>
        </w:tc>
        <w:tc>
          <w:tcPr>
            <w:tcW w:w="2240" w:type="dxa"/>
            <w:vAlign w:val="center"/>
          </w:tcPr>
          <w:p w14:paraId="72F6F7F5">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lang w:val="en-US" w:eastAsia="zh-CN"/>
              </w:rPr>
              <w:t>分</w:t>
            </w:r>
          </w:p>
        </w:tc>
        <w:tc>
          <w:tcPr>
            <w:tcW w:w="2240" w:type="dxa"/>
            <w:vAlign w:val="center"/>
          </w:tcPr>
          <w:p w14:paraId="16D6EB32">
            <w:pPr>
              <w:pStyle w:val="1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2240" w:type="dxa"/>
            <w:shd w:val="clear" w:color="auto" w:fill="auto"/>
            <w:vAlign w:val="center"/>
          </w:tcPr>
          <w:p w14:paraId="67122022">
            <w:pPr>
              <w:pStyle w:val="16"/>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val="en-US" w:eastAsia="zh-CN"/>
              </w:rPr>
              <w:t>分</w:t>
            </w:r>
          </w:p>
        </w:tc>
      </w:tr>
    </w:tbl>
    <w:p w14:paraId="1FA412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w:t>
      </w:r>
      <w:r>
        <w:rPr>
          <w:rFonts w:hint="eastAsia" w:ascii="宋体" w:hAnsi="宋体" w:cs="宋体"/>
          <w:color w:val="auto"/>
          <w:sz w:val="24"/>
          <w:szCs w:val="24"/>
          <w:highlight w:val="none"/>
          <w:lang w:val="en-US" w:eastAsia="zh-CN"/>
        </w:rPr>
        <w:t>、价格</w:t>
      </w:r>
      <w:r>
        <w:rPr>
          <w:rFonts w:hint="eastAsia" w:ascii="宋体" w:hAnsi="宋体" w:eastAsia="宋体" w:cs="宋体"/>
          <w:color w:val="auto"/>
          <w:sz w:val="24"/>
          <w:szCs w:val="24"/>
          <w:highlight w:val="none"/>
        </w:rPr>
        <w:t>评审：</w:t>
      </w:r>
    </w:p>
    <w:tbl>
      <w:tblPr>
        <w:tblStyle w:val="17"/>
        <w:tblW w:w="89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74"/>
        <w:gridCol w:w="1179"/>
        <w:gridCol w:w="6150"/>
        <w:gridCol w:w="981"/>
      </w:tblGrid>
      <w:tr w14:paraId="427FB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725" w:hRule="atLeast"/>
          <w:jc w:val="center"/>
        </w:trPr>
        <w:tc>
          <w:tcPr>
            <w:tcW w:w="674" w:type="dxa"/>
            <w:vAlign w:val="center"/>
          </w:tcPr>
          <w:p w14:paraId="3E6A0996">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79" w:type="dxa"/>
            <w:vAlign w:val="center"/>
          </w:tcPr>
          <w:p w14:paraId="46E759BE">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150" w:type="dxa"/>
            <w:vAlign w:val="center"/>
          </w:tcPr>
          <w:p w14:paraId="0A44FFBE">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c>
          <w:tcPr>
            <w:tcW w:w="981" w:type="dxa"/>
            <w:vAlign w:val="center"/>
          </w:tcPr>
          <w:p w14:paraId="63B36626">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分值（分）</w:t>
            </w:r>
          </w:p>
        </w:tc>
      </w:tr>
      <w:tr w14:paraId="171A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90" w:hRule="atLeast"/>
          <w:jc w:val="center"/>
        </w:trPr>
        <w:tc>
          <w:tcPr>
            <w:tcW w:w="674" w:type="dxa"/>
            <w:vAlign w:val="center"/>
          </w:tcPr>
          <w:p w14:paraId="3D1DB1ED">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一</w:t>
            </w:r>
          </w:p>
        </w:tc>
        <w:tc>
          <w:tcPr>
            <w:tcW w:w="8310" w:type="dxa"/>
            <w:gridSpan w:val="3"/>
            <w:vAlign w:val="center"/>
          </w:tcPr>
          <w:p w14:paraId="28E93C06">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技术部分</w:t>
            </w:r>
            <w:r>
              <w:rPr>
                <w:rFonts w:hint="eastAsia" w:ascii="宋体" w:hAnsi="宋体" w:eastAsia="宋体" w:cs="宋体"/>
                <w:color w:val="auto"/>
                <w:sz w:val="24"/>
                <w:szCs w:val="24"/>
              </w:rPr>
              <w:t>(合计</w:t>
            </w: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rPr>
              <w:t>分)</w:t>
            </w:r>
          </w:p>
        </w:tc>
      </w:tr>
      <w:tr w14:paraId="1F881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751" w:hRule="atLeast"/>
          <w:jc w:val="center"/>
        </w:trPr>
        <w:tc>
          <w:tcPr>
            <w:tcW w:w="674" w:type="dxa"/>
            <w:vAlign w:val="center"/>
          </w:tcPr>
          <w:p w14:paraId="2F5EDDA5">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79" w:type="dxa"/>
            <w:shd w:val="clear" w:color="auto" w:fill="auto"/>
            <w:vAlign w:val="center"/>
          </w:tcPr>
          <w:p w14:paraId="6D432691">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实施方案</w:t>
            </w:r>
          </w:p>
        </w:tc>
        <w:tc>
          <w:tcPr>
            <w:tcW w:w="6150" w:type="dxa"/>
            <w:shd w:val="clear" w:color="auto" w:fill="auto"/>
            <w:vAlign w:val="center"/>
          </w:tcPr>
          <w:p w14:paraId="613E9B6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根据响应服务商提供的实施方案（包括但不限于实施准备、项目服务目标、项目管理机构配置、项目管理制度、项目服务措施及交易方案说明、对用户的响应以及与用户的沟通和联系）情况进行评分：</w:t>
            </w:r>
          </w:p>
          <w:p w14:paraId="1CE0AB0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1、实施方案完整，针对性强，且响应服务商提供的实施方案等具体细则完全满足采购需求的，得10分；</w:t>
            </w:r>
          </w:p>
          <w:p w14:paraId="1ED110C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2、实施方案较完整，针对性较强，且响应服务商提供的实施方案等具体细则部分满足采购需求的，得5分； </w:t>
            </w:r>
          </w:p>
          <w:p w14:paraId="1BA37AC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3、实施方案不够完整，针对性一般，且响应服务商提供的实施方案等具体细则部分满足采购需求的，得3分； </w:t>
            </w:r>
          </w:p>
          <w:p w14:paraId="38EA3CA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4、没有提供的不得分。</w:t>
            </w:r>
          </w:p>
        </w:tc>
        <w:tc>
          <w:tcPr>
            <w:tcW w:w="981" w:type="dxa"/>
            <w:shd w:val="clear" w:color="auto" w:fill="auto"/>
            <w:vAlign w:val="center"/>
          </w:tcPr>
          <w:p w14:paraId="3436AFC5">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r>
      <w:tr w14:paraId="383F6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575" w:hRule="atLeast"/>
          <w:jc w:val="center"/>
        </w:trPr>
        <w:tc>
          <w:tcPr>
            <w:tcW w:w="674" w:type="dxa"/>
            <w:vAlign w:val="center"/>
          </w:tcPr>
          <w:p w14:paraId="1BDB67C5">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79" w:type="dxa"/>
            <w:shd w:val="clear" w:color="auto" w:fill="auto"/>
            <w:vAlign w:val="center"/>
          </w:tcPr>
          <w:p w14:paraId="6AECB81A">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CN" w:bidi="ar-SA"/>
              </w:rPr>
              <w:t>保障方案</w:t>
            </w:r>
          </w:p>
        </w:tc>
        <w:tc>
          <w:tcPr>
            <w:tcW w:w="6150" w:type="dxa"/>
            <w:shd w:val="clear" w:color="auto" w:fill="auto"/>
            <w:vAlign w:val="center"/>
          </w:tcPr>
          <w:p w14:paraId="516C434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根据响应服务商提供的保障方案（包括但不限于项目质量控制制度、安全事故应对措施、电力供应保障、电力安全保障、项目服务情况实时跟进计划）情况进行评分： </w:t>
            </w:r>
          </w:p>
          <w:p w14:paraId="38FA975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1、保障方案完整，应对措施完整，贴合医院实际情况的，得</w:t>
            </w:r>
            <w:r>
              <w:rPr>
                <w:rFonts w:hint="eastAsia" w:ascii="宋体" w:hAnsi="宋体" w:eastAsia="宋体" w:cs="宋体"/>
                <w:color w:val="auto"/>
                <w:kern w:val="2"/>
                <w:sz w:val="24"/>
                <w:szCs w:val="24"/>
                <w:highlight w:val="none"/>
                <w:lang w:val="en-US" w:eastAsia="zh-CN" w:bidi="ar-SA"/>
              </w:rPr>
              <w:t xml:space="preserve">15分； </w:t>
            </w:r>
          </w:p>
          <w:p w14:paraId="2285C11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2、保障方案较完整，应对措施较完整，较贴合医院实际情况的，得6分</w:t>
            </w:r>
            <w:r>
              <w:rPr>
                <w:rFonts w:hint="eastAsia" w:ascii="宋体" w:hAnsi="宋体" w:eastAsia="宋体" w:cs="宋体"/>
                <w:color w:val="auto"/>
                <w:kern w:val="2"/>
                <w:sz w:val="24"/>
                <w:szCs w:val="24"/>
                <w:lang w:val="en-US" w:eastAsia="zh-CN" w:bidi="ar-SA"/>
              </w:rPr>
              <w:t xml:space="preserve">； </w:t>
            </w:r>
          </w:p>
          <w:p w14:paraId="4DEA670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3、保障方案不够完整，应对措施不够完善，针对医院的实际情况贴合性较弱的，得3分； </w:t>
            </w:r>
          </w:p>
          <w:p w14:paraId="4F3ED58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4、没有提供的不得分。</w:t>
            </w:r>
          </w:p>
        </w:tc>
        <w:tc>
          <w:tcPr>
            <w:tcW w:w="981" w:type="dxa"/>
            <w:shd w:val="clear" w:color="auto" w:fill="auto"/>
            <w:vAlign w:val="center"/>
          </w:tcPr>
          <w:p w14:paraId="22C6EE47">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r>
      <w:tr w14:paraId="0F9EF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837" w:hRule="atLeast"/>
          <w:jc w:val="center"/>
        </w:trPr>
        <w:tc>
          <w:tcPr>
            <w:tcW w:w="674" w:type="dxa"/>
            <w:vAlign w:val="center"/>
          </w:tcPr>
          <w:p w14:paraId="52F11DED">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179" w:type="dxa"/>
            <w:shd w:val="clear" w:color="auto" w:fill="auto"/>
            <w:vAlign w:val="center"/>
          </w:tcPr>
          <w:p w14:paraId="0F619A64">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增值服务方案</w:t>
            </w:r>
          </w:p>
        </w:tc>
        <w:tc>
          <w:tcPr>
            <w:tcW w:w="6150" w:type="dxa"/>
            <w:shd w:val="clear" w:color="auto" w:fill="auto"/>
            <w:vAlign w:val="center"/>
          </w:tcPr>
          <w:p w14:paraId="284BB3E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根据响应服务商为我院提供的增值服务（包含提供的增值服务内容、实施方式、增值服务价值等）进行评选：</w:t>
            </w:r>
          </w:p>
          <w:p w14:paraId="09F7C96C">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增值服务方案内容完整、可实行性高、满足我院需求、提供的服务价值≥20万，得30分；</w:t>
            </w:r>
          </w:p>
          <w:p w14:paraId="0C64816D">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增值服务方案内容完整、可实行性高、满足我院需求、提供的服务价值15-20万元，得20分；</w:t>
            </w:r>
          </w:p>
          <w:p w14:paraId="30EF2EAC">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增值服务方案内容基本完整、可实行性一般、基本满足我院需求、提供的服务价值10-15万元，得10分；</w:t>
            </w:r>
          </w:p>
          <w:p w14:paraId="2A930205">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增值服务方案内容不完整、可实行性低、提供服务价格低于10万元，得5分；</w:t>
            </w:r>
          </w:p>
          <w:p w14:paraId="398F4502">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没有提供的或不满足需求的，不得分。</w:t>
            </w:r>
          </w:p>
        </w:tc>
        <w:tc>
          <w:tcPr>
            <w:tcW w:w="981" w:type="dxa"/>
            <w:shd w:val="clear" w:color="auto" w:fill="auto"/>
            <w:vAlign w:val="center"/>
          </w:tcPr>
          <w:p w14:paraId="78AB3C5B">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r>
      <w:tr w14:paraId="4AC84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622" w:hRule="atLeast"/>
          <w:jc w:val="center"/>
        </w:trPr>
        <w:tc>
          <w:tcPr>
            <w:tcW w:w="674" w:type="dxa"/>
            <w:shd w:val="clear" w:color="auto" w:fill="auto"/>
            <w:vAlign w:val="center"/>
          </w:tcPr>
          <w:p w14:paraId="4B2939F7">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p>
        </w:tc>
        <w:tc>
          <w:tcPr>
            <w:tcW w:w="8310" w:type="dxa"/>
            <w:gridSpan w:val="3"/>
            <w:shd w:val="clear" w:color="auto" w:fill="auto"/>
            <w:vAlign w:val="center"/>
          </w:tcPr>
          <w:p w14:paraId="6A11FF31">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商务部分(合计</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w:t>
            </w:r>
          </w:p>
        </w:tc>
      </w:tr>
      <w:tr w14:paraId="1178E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964" w:hRule="atLeast"/>
          <w:jc w:val="center"/>
        </w:trPr>
        <w:tc>
          <w:tcPr>
            <w:tcW w:w="674" w:type="dxa"/>
            <w:shd w:val="clear" w:color="auto" w:fill="auto"/>
            <w:vAlign w:val="center"/>
          </w:tcPr>
          <w:p w14:paraId="1E050204">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79" w:type="dxa"/>
            <w:shd w:val="clear" w:color="auto" w:fill="auto"/>
            <w:vAlign w:val="center"/>
          </w:tcPr>
          <w:p w14:paraId="78D2A76E">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人员配置</w:t>
            </w:r>
          </w:p>
        </w:tc>
        <w:tc>
          <w:tcPr>
            <w:tcW w:w="6150" w:type="dxa"/>
            <w:shd w:val="clear" w:color="auto" w:fill="auto"/>
            <w:vAlign w:val="center"/>
          </w:tcPr>
          <w:p w14:paraId="6FB9DE1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根据响应服务商提供的技术人员进行评审：</w:t>
            </w:r>
          </w:p>
          <w:p w14:paraId="37AE3F7E">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jc w:val="left"/>
              <w:textAlignment w:val="auto"/>
              <w:rPr>
                <w:rFonts w:hint="eastAsia" w:asciiTheme="minorEastAsia" w:hAnsi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项目负责人1名，具有电力行业相关专业高级职称</w:t>
            </w:r>
            <w:r>
              <w:rPr>
                <w:rFonts w:hint="eastAsia" w:asciiTheme="minorEastAsia" w:hAnsiTheme="minorEastAsia" w:cstheme="minorEastAsia"/>
                <w:color w:val="auto"/>
                <w:kern w:val="0"/>
                <w:sz w:val="24"/>
                <w:szCs w:val="24"/>
                <w:highlight w:val="none"/>
                <w:lang w:val="en-US" w:eastAsia="zh-CN"/>
              </w:rPr>
              <w:t>，得3分；</w:t>
            </w:r>
          </w:p>
          <w:p w14:paraId="29F52BD1">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jc w:val="left"/>
              <w:textAlignment w:val="auto"/>
              <w:rPr>
                <w:rFonts w:hint="default" w:asciiTheme="minorEastAsia" w:hAnsi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技术负责人1名，具有电力行业相关专业中级</w:t>
            </w:r>
            <w:r>
              <w:rPr>
                <w:rFonts w:hint="eastAsia" w:asciiTheme="minorEastAsia" w:hAnsiTheme="minorEastAsia" w:cstheme="minorEastAsia"/>
                <w:color w:val="auto"/>
                <w:kern w:val="0"/>
                <w:sz w:val="24"/>
                <w:szCs w:val="24"/>
                <w:highlight w:val="none"/>
                <w:lang w:val="en-US" w:eastAsia="zh-CN"/>
              </w:rPr>
              <w:t>职称，得1分，具备</w:t>
            </w:r>
            <w:r>
              <w:rPr>
                <w:rFonts w:hint="eastAsia" w:asciiTheme="minorEastAsia" w:hAnsiTheme="minorEastAsia" w:eastAsiaTheme="minorEastAsia" w:cstheme="minorEastAsia"/>
                <w:color w:val="auto"/>
                <w:kern w:val="0"/>
                <w:sz w:val="24"/>
                <w:szCs w:val="24"/>
                <w:highlight w:val="none"/>
                <w:lang w:val="en-US" w:eastAsia="zh-CN"/>
              </w:rPr>
              <w:t>电力行业相关专业</w:t>
            </w:r>
            <w:r>
              <w:rPr>
                <w:rFonts w:hint="eastAsia" w:asciiTheme="minorEastAsia" w:hAnsiTheme="minorEastAsia" w:cstheme="minorEastAsia"/>
                <w:color w:val="auto"/>
                <w:kern w:val="0"/>
                <w:sz w:val="24"/>
                <w:szCs w:val="24"/>
                <w:highlight w:val="none"/>
                <w:lang w:val="en-US" w:eastAsia="zh-CN"/>
              </w:rPr>
              <w:t>高级职称得3分；</w:t>
            </w:r>
          </w:p>
          <w:p w14:paraId="5FE36614">
            <w:pPr>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jc w:val="left"/>
              <w:textAlignment w:val="auto"/>
              <w:rPr>
                <w:rFonts w:hint="default" w:asciiTheme="minorEastAsia" w:hAnsi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电力交易员</w:t>
            </w:r>
            <w:r>
              <w:rPr>
                <w:rFonts w:hint="eastAsia" w:asciiTheme="minorEastAsia" w:hAnsiTheme="minorEastAsia" w:cstheme="minorEastAsia"/>
                <w:color w:val="auto"/>
                <w:kern w:val="0"/>
                <w:sz w:val="24"/>
                <w:szCs w:val="24"/>
                <w:highlight w:val="none"/>
                <w:lang w:val="en-US" w:eastAsia="zh-CN"/>
              </w:rPr>
              <w:t>3名</w:t>
            </w:r>
            <w:r>
              <w:rPr>
                <w:rFonts w:hint="eastAsia" w:asciiTheme="minorEastAsia" w:hAnsiTheme="minorEastAsia" w:eastAsiaTheme="minorEastAsia" w:cstheme="minorEastAsia"/>
                <w:color w:val="auto"/>
                <w:kern w:val="0"/>
                <w:sz w:val="24"/>
                <w:szCs w:val="24"/>
                <w:highlight w:val="none"/>
                <w:lang w:val="en-US" w:eastAsia="zh-CN"/>
              </w:rPr>
              <w:t>，须具备“南方(以广东起步)电力现货市场培训成绩合格证”</w:t>
            </w:r>
            <w:r>
              <w:rPr>
                <w:rFonts w:hint="eastAsia" w:asciiTheme="minorEastAsia" w:hAnsiTheme="minorEastAsia" w:cstheme="minorEastAsia"/>
                <w:color w:val="auto"/>
                <w:kern w:val="0"/>
                <w:sz w:val="24"/>
                <w:szCs w:val="24"/>
                <w:highlight w:val="none"/>
                <w:lang w:val="en-US" w:eastAsia="zh-CN"/>
              </w:rPr>
              <w:t>的，每提供一个得2分，最高不超过6分。</w:t>
            </w:r>
          </w:p>
          <w:p w14:paraId="72D1FE6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注：一人一证，同一人员不重复计分，提供人员证书扫描件及本</w:t>
            </w:r>
            <w:r>
              <w:rPr>
                <w:rFonts w:hint="eastAsia"/>
                <w:b w:val="0"/>
                <w:bCs w:val="0"/>
                <w:color w:val="auto"/>
                <w:sz w:val="24"/>
                <w:szCs w:val="24"/>
                <w:highlight w:val="none"/>
                <w:lang w:val="en-US" w:eastAsia="zh-CN"/>
              </w:rPr>
              <w:t>项目报名截止日前</w:t>
            </w:r>
            <w:r>
              <w:rPr>
                <w:rFonts w:hint="eastAsia" w:ascii="宋体" w:hAnsi="宋体" w:eastAsia="宋体" w:cs="宋体"/>
                <w:color w:val="auto"/>
                <w:sz w:val="24"/>
                <w:szCs w:val="24"/>
                <w:highlight w:val="none"/>
                <w:lang w:val="en-US" w:eastAsia="zh-CN"/>
              </w:rPr>
              <w:t>三个月内任意一个月响应服务商为人员购买的社保证明扫描件作为评审依据，不提供或提供的资料不符合要求不得分。</w:t>
            </w:r>
          </w:p>
        </w:tc>
        <w:tc>
          <w:tcPr>
            <w:tcW w:w="981" w:type="dxa"/>
            <w:shd w:val="clear" w:color="auto" w:fill="auto"/>
            <w:vAlign w:val="center"/>
          </w:tcPr>
          <w:p w14:paraId="365D2FDA">
            <w:pPr>
              <w:keepNext w:val="0"/>
              <w:keepLines w:val="0"/>
              <w:pageBreakBefore w:val="0"/>
              <w:kinsoku/>
              <w:wordWrap/>
              <w:overflowPunct/>
              <w:topLinePunct w:val="0"/>
              <w:autoSpaceDE w:val="0"/>
              <w:autoSpaceDN w:val="0"/>
              <w:bidi w:val="0"/>
              <w:adjustRightInd/>
              <w:snapToGrid/>
              <w:spacing w:line="240" w:lineRule="auto"/>
              <w:ind w:lef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r>
      <w:tr w14:paraId="0A37E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329" w:hRule="atLeast"/>
          <w:jc w:val="center"/>
        </w:trPr>
        <w:tc>
          <w:tcPr>
            <w:tcW w:w="674" w:type="dxa"/>
            <w:shd w:val="clear" w:color="auto" w:fill="auto"/>
            <w:vAlign w:val="center"/>
          </w:tcPr>
          <w:p w14:paraId="78D07BB6">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79" w:type="dxa"/>
            <w:shd w:val="clear" w:color="auto" w:fill="auto"/>
            <w:vAlign w:val="center"/>
          </w:tcPr>
          <w:p w14:paraId="152CDE3E">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信誉能力</w:t>
            </w:r>
          </w:p>
        </w:tc>
        <w:tc>
          <w:tcPr>
            <w:tcW w:w="6150" w:type="dxa"/>
            <w:shd w:val="clear" w:color="auto" w:fill="auto"/>
            <w:vAlign w:val="center"/>
          </w:tcPr>
          <w:p w14:paraId="0A6C2DA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根据响应服务商2025年</w:t>
            </w:r>
            <w:r>
              <w:rPr>
                <w:rFonts w:hint="eastAsia" w:asciiTheme="minorEastAsia" w:hAnsiTheme="minorEastAsia" w:eastAsiaTheme="minorEastAsia" w:cstheme="minorEastAsia"/>
                <w:color w:val="auto"/>
                <w:kern w:val="0"/>
                <w:sz w:val="24"/>
                <w:szCs w:val="24"/>
                <w:highlight w:val="none"/>
                <w:lang w:val="en-US" w:eastAsia="zh-CN"/>
              </w:rPr>
              <w:t>广东电力市场信用评价结果</w:t>
            </w:r>
            <w:r>
              <w:rPr>
                <w:rFonts w:hint="eastAsia" w:ascii="宋体" w:hAnsi="宋体" w:eastAsia="宋体" w:cs="宋体"/>
                <w:color w:val="auto"/>
                <w:sz w:val="24"/>
                <w:szCs w:val="24"/>
                <w:highlight w:val="none"/>
                <w:lang w:val="en-US" w:eastAsia="zh-CN"/>
              </w:rPr>
              <w:t>的评价等级进行评审：</w:t>
            </w:r>
          </w:p>
          <w:p w14:paraId="47D19E2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（1）2025年</w:t>
            </w:r>
            <w:r>
              <w:rPr>
                <w:rFonts w:hint="eastAsia" w:ascii="宋体" w:hAnsi="宋体" w:eastAsia="宋体" w:cs="宋体"/>
                <w:color w:val="auto"/>
                <w:sz w:val="24"/>
                <w:szCs w:val="24"/>
                <w:highlight w:val="none"/>
                <w:lang w:val="en-US" w:eastAsia="zh-CN"/>
              </w:rPr>
              <w:t>等级为AAA，得5分；</w:t>
            </w:r>
          </w:p>
          <w:p w14:paraId="1BBFA68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2"/>
                <w:sz w:val="24"/>
                <w:szCs w:val="24"/>
                <w:lang w:val="en-US" w:eastAsia="zh-CN" w:bidi="ar-SA"/>
              </w:rPr>
              <w:t>2025年</w:t>
            </w:r>
            <w:r>
              <w:rPr>
                <w:rFonts w:hint="eastAsia" w:ascii="宋体" w:hAnsi="宋体" w:eastAsia="宋体" w:cs="宋体"/>
                <w:color w:val="auto"/>
                <w:sz w:val="24"/>
                <w:szCs w:val="24"/>
                <w:highlight w:val="none"/>
                <w:lang w:val="en-US" w:eastAsia="zh-CN"/>
              </w:rPr>
              <w:t>等级为AA，得2分；</w:t>
            </w:r>
          </w:p>
          <w:p w14:paraId="608057D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（3）未提供或其他等级均不得分。</w:t>
            </w:r>
          </w:p>
          <w:p w14:paraId="127E716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注：信用评价等级以广东电力交易中心有限责任公司最新发布的文件为准。</w:t>
            </w:r>
          </w:p>
        </w:tc>
        <w:tc>
          <w:tcPr>
            <w:tcW w:w="981" w:type="dxa"/>
            <w:shd w:val="clear" w:color="auto" w:fill="auto"/>
            <w:vAlign w:val="center"/>
          </w:tcPr>
          <w:p w14:paraId="7A3EFB53">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tr w14:paraId="3B22D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842" w:hRule="atLeast"/>
          <w:jc w:val="center"/>
        </w:trPr>
        <w:tc>
          <w:tcPr>
            <w:tcW w:w="674" w:type="dxa"/>
            <w:shd w:val="clear" w:color="auto" w:fill="auto"/>
            <w:vAlign w:val="center"/>
          </w:tcPr>
          <w:p w14:paraId="2D2E7DC3">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179" w:type="dxa"/>
            <w:shd w:val="clear" w:color="auto" w:fill="auto"/>
            <w:vAlign w:val="center"/>
          </w:tcPr>
          <w:p w14:paraId="4A069A1E">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连续参加售电公司综合服务能力评级情况</w:t>
            </w:r>
          </w:p>
        </w:tc>
        <w:tc>
          <w:tcPr>
            <w:tcW w:w="6150" w:type="dxa"/>
            <w:shd w:val="clear" w:color="auto" w:fill="auto"/>
            <w:vAlign w:val="center"/>
          </w:tcPr>
          <w:p w14:paraId="2B04DF5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根据响应服务商2024年-2025年</w:t>
            </w:r>
            <w:r>
              <w:rPr>
                <w:rFonts w:hint="eastAsia" w:asciiTheme="minorEastAsia" w:hAnsiTheme="minorEastAsia" w:eastAsiaTheme="minorEastAsia" w:cstheme="minorEastAsia"/>
                <w:color w:val="auto"/>
                <w:kern w:val="0"/>
                <w:sz w:val="24"/>
                <w:szCs w:val="24"/>
                <w:highlight w:val="none"/>
                <w:lang w:val="en-US" w:eastAsia="zh-CN"/>
              </w:rPr>
              <w:t>广东电力市场信用评价结果</w:t>
            </w:r>
            <w:r>
              <w:rPr>
                <w:rFonts w:hint="eastAsia" w:ascii="宋体" w:hAnsi="宋体" w:eastAsia="宋体" w:cs="宋体"/>
                <w:color w:val="auto"/>
                <w:sz w:val="24"/>
                <w:szCs w:val="24"/>
                <w:highlight w:val="none"/>
                <w:lang w:val="en-US" w:eastAsia="zh-CN"/>
              </w:rPr>
              <w:t>的评价等级进行评审</w:t>
            </w:r>
          </w:p>
          <w:p w14:paraId="43BAD8C4">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连续两年参评，并且信用评价结果的评价等级AAA级，得6分；</w:t>
            </w:r>
          </w:p>
          <w:p w14:paraId="7E465108">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连续两年参评，信用评价结果的评价等级一年为AAA级，另一年为AA级的，得4分</w:t>
            </w:r>
          </w:p>
          <w:p w14:paraId="16C5FCC9">
            <w:pPr>
              <w:keepNext w:val="0"/>
              <w:keepLines w:val="0"/>
              <w:pageBreakBefore w:val="0"/>
              <w:widowControl w:val="0"/>
              <w:numPr>
                <w:ilvl w:val="0"/>
                <w:numId w:val="5"/>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连续两年参评，信用评价结果的评价等级为AA级，得2分</w:t>
            </w:r>
          </w:p>
          <w:p w14:paraId="260E81A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（4）未提供或未连续参评或其他信用评价等级的，不得分。</w:t>
            </w:r>
          </w:p>
          <w:p w14:paraId="6E7D6EE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注：提供2024年-2025年参评的由广东电力交易中心有限责任公司发布信用评价等级文件证明，不提供，不得分。</w:t>
            </w:r>
          </w:p>
        </w:tc>
        <w:tc>
          <w:tcPr>
            <w:tcW w:w="981" w:type="dxa"/>
            <w:shd w:val="clear" w:color="auto" w:fill="auto"/>
            <w:vAlign w:val="center"/>
          </w:tcPr>
          <w:p w14:paraId="2FFBED7A">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r>
      <w:tr w14:paraId="73B00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475" w:hRule="atLeast"/>
          <w:jc w:val="center"/>
        </w:trPr>
        <w:tc>
          <w:tcPr>
            <w:tcW w:w="674" w:type="dxa"/>
            <w:shd w:val="clear" w:color="auto" w:fill="auto"/>
            <w:vAlign w:val="center"/>
          </w:tcPr>
          <w:p w14:paraId="37E13F1D">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179" w:type="dxa"/>
            <w:shd w:val="clear" w:color="auto" w:fill="auto"/>
            <w:vAlign w:val="center"/>
          </w:tcPr>
          <w:p w14:paraId="34C4A3B7">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项目业绩</w:t>
            </w:r>
          </w:p>
        </w:tc>
        <w:tc>
          <w:tcPr>
            <w:tcW w:w="6150" w:type="dxa"/>
            <w:shd w:val="clear" w:color="auto" w:fill="auto"/>
          </w:tcPr>
          <w:p w14:paraId="5913A49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服务商提供从2023年1月1日至本项目报名截止日（以合同签订日期为准）的电力交易代理服务同类项目业绩，同类项目指售电代理交易项目的相关经验，每提供一项得2分，最高得12分。同一个业主单位业绩不重复计分且长期续签合同只计算一个业绩。</w:t>
            </w:r>
          </w:p>
          <w:p w14:paraId="221A5FFF">
            <w:pPr>
              <w:pStyle w:val="32"/>
              <w:keepNext w:val="0"/>
              <w:keepLines w:val="0"/>
              <w:pageBreakBefore w:val="0"/>
              <w:kinsoku/>
              <w:wordWrap/>
              <w:overflowPunct/>
              <w:topLinePunct w:val="0"/>
              <w:bidi w:val="0"/>
              <w:adjustRightInd/>
              <w:snapToGrid/>
              <w:spacing w:before="0" w:after="0" w:line="240" w:lineRule="auto"/>
              <w:ind w:left="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注：</w:t>
            </w:r>
          </w:p>
          <w:p w14:paraId="0C2FF77A">
            <w:pPr>
              <w:keepNext w:val="0"/>
              <w:keepLines w:val="0"/>
              <w:pageBreakBefore w:val="0"/>
              <w:widowControl w:val="0"/>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合同关键页（应包含但不限于合同签约主体名称、项目（合同）名称、服务内容、签订合同时间、签约主体公章）。（2）以上资料均要求提供扫描件。评分中出现无证明资料或专家无法凭所提供资料判断是否得分的情况，一律作不得分处理。</w:t>
            </w:r>
          </w:p>
        </w:tc>
        <w:tc>
          <w:tcPr>
            <w:tcW w:w="981" w:type="dxa"/>
            <w:shd w:val="clear" w:color="auto" w:fill="auto"/>
            <w:vAlign w:val="center"/>
          </w:tcPr>
          <w:p w14:paraId="5012CC69">
            <w:pPr>
              <w:keepNext w:val="0"/>
              <w:keepLines w:val="0"/>
              <w:pageBreakBefore w:val="0"/>
              <w:kinsoku/>
              <w:wordWrap/>
              <w:overflowPunct/>
              <w:topLinePunct w:val="0"/>
              <w:autoSpaceDE w:val="0"/>
              <w:autoSpaceDN w:val="0"/>
              <w:bidi w:val="0"/>
              <w:adjustRightInd/>
              <w:snapToGrid/>
              <w:spacing w:line="240" w:lineRule="auto"/>
              <w:ind w:lef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r>
      <w:tr w14:paraId="53104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714" w:hRule="atLeast"/>
          <w:jc w:val="center"/>
        </w:trPr>
        <w:tc>
          <w:tcPr>
            <w:tcW w:w="674" w:type="dxa"/>
            <w:shd w:val="clear" w:color="auto" w:fill="auto"/>
            <w:vAlign w:val="center"/>
          </w:tcPr>
          <w:p w14:paraId="36905B14">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w:t>
            </w:r>
          </w:p>
        </w:tc>
        <w:tc>
          <w:tcPr>
            <w:tcW w:w="8310" w:type="dxa"/>
            <w:gridSpan w:val="3"/>
            <w:shd w:val="clear" w:color="auto" w:fill="auto"/>
            <w:vAlign w:val="center"/>
          </w:tcPr>
          <w:p w14:paraId="3D3C4D85">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价格部分（合计10分）</w:t>
            </w:r>
          </w:p>
        </w:tc>
      </w:tr>
      <w:tr w14:paraId="46E23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440" w:hRule="atLeast"/>
          <w:jc w:val="center"/>
        </w:trPr>
        <w:tc>
          <w:tcPr>
            <w:tcW w:w="674" w:type="dxa"/>
            <w:shd w:val="clear" w:color="auto" w:fill="auto"/>
            <w:vAlign w:val="center"/>
          </w:tcPr>
          <w:p w14:paraId="0B1CC9AF">
            <w:pPr>
              <w:keepNext w:val="0"/>
              <w:keepLines w:val="0"/>
              <w:pageBreakBefore w:val="0"/>
              <w:kinsoku/>
              <w:wordWrap/>
              <w:overflowPunct/>
              <w:topLinePunct w:val="0"/>
              <w:bidi w:val="0"/>
              <w:adjustRightInd/>
              <w:snapToGrid/>
              <w:spacing w:line="240" w:lineRule="auto"/>
              <w:ind w:left="0"/>
              <w:jc w:val="center"/>
              <w:textAlignment w:val="bottom"/>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79" w:type="dxa"/>
            <w:shd w:val="clear" w:color="auto" w:fill="auto"/>
            <w:vAlign w:val="center"/>
          </w:tcPr>
          <w:p w14:paraId="1ECBA75C">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w:t>
            </w:r>
          </w:p>
        </w:tc>
        <w:tc>
          <w:tcPr>
            <w:tcW w:w="6150" w:type="dxa"/>
            <w:shd w:val="clear" w:color="auto" w:fill="auto"/>
            <w:vAlign w:val="center"/>
          </w:tcPr>
          <w:p w14:paraId="4A936FED">
            <w:pPr>
              <w:keepNext w:val="0"/>
              <w:keepLines w:val="0"/>
              <w:pageBreakBefore w:val="0"/>
              <w:widowControl w:val="0"/>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报价得分＝（评标基准价/</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报价）×价格分值</w:t>
            </w:r>
          </w:p>
          <w:p w14:paraId="506C30B1">
            <w:pPr>
              <w:keepNext w:val="0"/>
              <w:keepLines w:val="0"/>
              <w:pageBreakBefore w:val="0"/>
              <w:widowControl w:val="0"/>
              <w:kinsoku/>
              <w:wordWrap/>
              <w:overflowPunct/>
              <w:topLinePunct w:val="0"/>
              <w:autoSpaceDE w:val="0"/>
              <w:autoSpaceDN w:val="0"/>
              <w:bidi w:val="0"/>
              <w:adjustRightInd/>
              <w:snapToGrid/>
              <w:spacing w:line="240" w:lineRule="auto"/>
              <w:ind w:lef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【注：满足</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文件要求且价格最低的为评标基准价。】最低报价不是</w:t>
            </w:r>
            <w:r>
              <w:rPr>
                <w:rFonts w:hint="eastAsia" w:ascii="宋体" w:hAnsi="宋体" w:eastAsia="宋体" w:cs="宋体"/>
                <w:color w:val="auto"/>
                <w:sz w:val="24"/>
                <w:szCs w:val="24"/>
                <w:lang w:val="en-US" w:eastAsia="zh-CN"/>
              </w:rPr>
              <w:t>中选</w:t>
            </w:r>
            <w:r>
              <w:rPr>
                <w:rFonts w:hint="eastAsia" w:ascii="宋体" w:hAnsi="宋体" w:eastAsia="宋体" w:cs="宋体"/>
                <w:color w:val="auto"/>
                <w:sz w:val="24"/>
                <w:szCs w:val="24"/>
              </w:rPr>
              <w:t>的唯一依据。</w:t>
            </w:r>
          </w:p>
        </w:tc>
        <w:tc>
          <w:tcPr>
            <w:tcW w:w="981" w:type="dxa"/>
            <w:shd w:val="clear" w:color="auto" w:fill="auto"/>
            <w:vAlign w:val="center"/>
          </w:tcPr>
          <w:p w14:paraId="409F4148">
            <w:pPr>
              <w:keepNext w:val="0"/>
              <w:keepLines w:val="0"/>
              <w:pageBreakBefore w:val="0"/>
              <w:kinsoku/>
              <w:wordWrap/>
              <w:overflowPunct/>
              <w:topLinePunct w:val="0"/>
              <w:autoSpaceDE w:val="0"/>
              <w:autoSpaceDN w:val="0"/>
              <w:bidi w:val="0"/>
              <w:adjustRightInd/>
              <w:snapToGrid/>
              <w:spacing w:line="240" w:lineRule="auto"/>
              <w:ind w:lef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14:paraId="7FE5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65" w:hRule="atLeast"/>
          <w:jc w:val="center"/>
        </w:trPr>
        <w:tc>
          <w:tcPr>
            <w:tcW w:w="8003" w:type="dxa"/>
            <w:gridSpan w:val="3"/>
            <w:shd w:val="clear" w:color="auto" w:fill="auto"/>
            <w:vAlign w:val="center"/>
          </w:tcPr>
          <w:p w14:paraId="3E0F85B5">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981" w:type="dxa"/>
            <w:vAlign w:val="center"/>
          </w:tcPr>
          <w:p w14:paraId="6653295F">
            <w:pPr>
              <w:keepNext w:val="0"/>
              <w:keepLines w:val="0"/>
              <w:pageBreakBefore w:val="0"/>
              <w:kinsoku/>
              <w:wordWrap/>
              <w:overflowPunct/>
              <w:topLinePunct w:val="0"/>
              <w:autoSpaceDE w:val="0"/>
              <w:autoSpaceDN w:val="0"/>
              <w:bidi w:val="0"/>
              <w:adjustRightInd/>
              <w:snapToGrid/>
              <w:spacing w:line="240" w:lineRule="auto"/>
              <w:ind w:left="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r>
    </w:tbl>
    <w:p w14:paraId="3E099600">
      <w:pPr>
        <w:pStyle w:val="6"/>
        <w:rPr>
          <w:rFonts w:hint="eastAsia" w:ascii="宋体" w:hAnsi="宋体" w:eastAsia="宋体" w:cs="宋体"/>
          <w:sz w:val="24"/>
          <w:szCs w:val="24"/>
        </w:rPr>
      </w:pPr>
    </w:p>
    <w:p w14:paraId="2CB31C99">
      <w:pPr>
        <w:pStyle w:val="23"/>
        <w:rPr>
          <w:rFonts w:hint="eastAsia" w:ascii="宋体" w:hAnsi="宋体" w:eastAsia="宋体" w:cs="宋体"/>
          <w:color w:val="000000" w:themeColor="text1"/>
          <w:sz w:val="24"/>
          <w:szCs w:val="24"/>
          <w14:textFill>
            <w14:solidFill>
              <w14:schemeClr w14:val="tx1"/>
            </w14:solidFill>
          </w14:textFill>
        </w:rPr>
      </w:pPr>
    </w:p>
    <w:p w14:paraId="4CA1A27E">
      <w:pPr>
        <w:pStyle w:val="23"/>
        <w:rPr>
          <w:rFonts w:hint="eastAsia" w:ascii="宋体" w:hAnsi="宋体" w:eastAsia="宋体" w:cs="宋体"/>
          <w:color w:val="000000" w:themeColor="text1"/>
          <w:sz w:val="24"/>
          <w:szCs w:val="24"/>
          <w14:textFill>
            <w14:solidFill>
              <w14:schemeClr w14:val="tx1"/>
            </w14:solidFill>
          </w14:textFill>
        </w:rPr>
      </w:pPr>
    </w:p>
    <w:p w14:paraId="5DB860AC">
      <w:pPr>
        <w:pStyle w:val="23"/>
        <w:rPr>
          <w:rFonts w:hint="eastAsia" w:ascii="宋体" w:hAnsi="宋体" w:eastAsia="宋体" w:cs="宋体"/>
          <w:color w:val="000000" w:themeColor="text1"/>
          <w:sz w:val="24"/>
          <w:szCs w:val="24"/>
          <w14:textFill>
            <w14:solidFill>
              <w14:schemeClr w14:val="tx1"/>
            </w14:solidFill>
          </w14:textFill>
        </w:rPr>
      </w:pPr>
    </w:p>
    <w:p w14:paraId="066E1EC2">
      <w:pPr>
        <w:pStyle w:val="23"/>
        <w:rPr>
          <w:rFonts w:hint="eastAsia" w:ascii="宋体" w:hAnsi="宋体" w:eastAsia="宋体" w:cs="宋体"/>
          <w:color w:val="000000" w:themeColor="text1"/>
          <w:sz w:val="24"/>
          <w:szCs w:val="24"/>
          <w14:textFill>
            <w14:solidFill>
              <w14:schemeClr w14:val="tx1"/>
            </w14:solidFill>
          </w14:textFill>
        </w:rPr>
      </w:pPr>
    </w:p>
    <w:p w14:paraId="273E0436">
      <w:pPr>
        <w:pStyle w:val="23"/>
        <w:rPr>
          <w:rFonts w:hint="eastAsia" w:ascii="宋体" w:hAnsi="宋体" w:eastAsia="宋体" w:cs="宋体"/>
          <w:color w:val="000000" w:themeColor="text1"/>
          <w:sz w:val="24"/>
          <w:szCs w:val="24"/>
          <w14:textFill>
            <w14:solidFill>
              <w14:schemeClr w14:val="tx1"/>
            </w14:solidFill>
          </w14:textFill>
        </w:rPr>
      </w:pPr>
    </w:p>
    <w:p w14:paraId="28048C85">
      <w:pPr>
        <w:pStyle w:val="23"/>
        <w:rPr>
          <w:rFonts w:hint="eastAsia" w:ascii="宋体" w:hAnsi="宋体" w:eastAsia="宋体" w:cs="宋体"/>
          <w:color w:val="000000" w:themeColor="text1"/>
          <w:sz w:val="24"/>
          <w:szCs w:val="24"/>
          <w14:textFill>
            <w14:solidFill>
              <w14:schemeClr w14:val="tx1"/>
            </w14:solidFill>
          </w14:textFill>
        </w:rPr>
      </w:pPr>
    </w:p>
    <w:p w14:paraId="0073F4D6">
      <w:pPr>
        <w:pStyle w:val="23"/>
        <w:rPr>
          <w:rFonts w:hint="eastAsia" w:ascii="宋体" w:hAnsi="宋体" w:eastAsia="宋体" w:cs="宋体"/>
          <w:color w:val="000000" w:themeColor="text1"/>
          <w:sz w:val="24"/>
          <w:szCs w:val="24"/>
          <w14:textFill>
            <w14:solidFill>
              <w14:schemeClr w14:val="tx1"/>
            </w14:solidFill>
          </w14:textFill>
        </w:rPr>
      </w:pPr>
    </w:p>
    <w:p w14:paraId="627735DF">
      <w:pPr>
        <w:pStyle w:val="23"/>
        <w:rPr>
          <w:rFonts w:hint="eastAsia" w:ascii="宋体" w:hAnsi="宋体" w:eastAsia="宋体" w:cs="宋体"/>
          <w:color w:val="000000" w:themeColor="text1"/>
          <w:sz w:val="24"/>
          <w:szCs w:val="24"/>
          <w14:textFill>
            <w14:solidFill>
              <w14:schemeClr w14:val="tx1"/>
            </w14:solidFill>
          </w14:textFill>
        </w:rPr>
      </w:pPr>
    </w:p>
    <w:p w14:paraId="509980BE">
      <w:pPr>
        <w:pStyle w:val="23"/>
        <w:rPr>
          <w:rFonts w:hint="eastAsia" w:ascii="宋体" w:hAnsi="宋体" w:eastAsia="宋体" w:cs="宋体"/>
          <w:color w:val="000000" w:themeColor="text1"/>
          <w:sz w:val="24"/>
          <w:szCs w:val="24"/>
          <w14:textFill>
            <w14:solidFill>
              <w14:schemeClr w14:val="tx1"/>
            </w14:solidFill>
          </w14:textFill>
        </w:rPr>
      </w:pPr>
    </w:p>
    <w:p w14:paraId="414FE1E1">
      <w:pPr>
        <w:pStyle w:val="23"/>
        <w:rPr>
          <w:rFonts w:hint="eastAsia" w:ascii="宋体" w:hAnsi="宋体" w:eastAsia="宋体" w:cs="宋体"/>
          <w:color w:val="000000" w:themeColor="text1"/>
          <w:sz w:val="24"/>
          <w:szCs w:val="24"/>
          <w14:textFill>
            <w14:solidFill>
              <w14:schemeClr w14:val="tx1"/>
            </w14:solidFill>
          </w14:textFill>
        </w:rPr>
      </w:pPr>
    </w:p>
    <w:p w14:paraId="3C245BD7">
      <w:pPr>
        <w:pStyle w:val="23"/>
        <w:rPr>
          <w:rFonts w:hint="eastAsia" w:ascii="宋体" w:hAnsi="宋体" w:eastAsia="宋体" w:cs="宋体"/>
          <w:color w:val="000000" w:themeColor="text1"/>
          <w:sz w:val="24"/>
          <w:szCs w:val="24"/>
          <w14:textFill>
            <w14:solidFill>
              <w14:schemeClr w14:val="tx1"/>
            </w14:solidFill>
          </w14:textFill>
        </w:rPr>
      </w:pPr>
    </w:p>
    <w:p w14:paraId="0A145F02">
      <w:pPr>
        <w:pStyle w:val="23"/>
        <w:rPr>
          <w:rFonts w:hint="eastAsia" w:ascii="宋体" w:hAnsi="宋体" w:eastAsia="宋体" w:cs="宋体"/>
          <w:color w:val="000000" w:themeColor="text1"/>
          <w:sz w:val="24"/>
          <w:szCs w:val="24"/>
          <w14:textFill>
            <w14:solidFill>
              <w14:schemeClr w14:val="tx1"/>
            </w14:solidFill>
          </w14:textFill>
        </w:rPr>
      </w:pPr>
    </w:p>
    <w:p w14:paraId="439093C4">
      <w:pPr>
        <w:pStyle w:val="23"/>
        <w:rPr>
          <w:rFonts w:hint="eastAsia" w:ascii="宋体" w:hAnsi="宋体" w:eastAsia="宋体" w:cs="宋体"/>
          <w:color w:val="000000" w:themeColor="text1"/>
          <w:sz w:val="24"/>
          <w:szCs w:val="24"/>
          <w14:textFill>
            <w14:solidFill>
              <w14:schemeClr w14:val="tx1"/>
            </w14:solidFill>
          </w14:textFill>
        </w:rPr>
      </w:pPr>
    </w:p>
    <w:p w14:paraId="727AF971">
      <w:pPr>
        <w:rPr>
          <w:rFonts w:hint="eastAsia" w:ascii="宋体" w:hAnsi="宋体" w:eastAsia="宋体" w:cs="宋体"/>
          <w:color w:val="000000" w:themeColor="text1"/>
          <w:sz w:val="24"/>
          <w:szCs w:val="24"/>
          <w14:textFill>
            <w14:solidFill>
              <w14:schemeClr w14:val="tx1"/>
            </w14:solidFill>
          </w14:textFill>
        </w:rPr>
      </w:pPr>
    </w:p>
    <w:p w14:paraId="219F07E7">
      <w:pPr>
        <w:pStyle w:val="6"/>
        <w:rPr>
          <w:rFonts w:hint="eastAsia" w:ascii="宋体" w:hAnsi="宋体" w:eastAsia="宋体" w:cs="宋体"/>
          <w:color w:val="000000" w:themeColor="text1"/>
          <w:sz w:val="24"/>
          <w:szCs w:val="24"/>
          <w14:textFill>
            <w14:solidFill>
              <w14:schemeClr w14:val="tx1"/>
            </w14:solidFill>
          </w14:textFill>
        </w:rPr>
      </w:pPr>
    </w:p>
    <w:p w14:paraId="49464B9D">
      <w:pPr>
        <w:pStyle w:val="7"/>
        <w:rPr>
          <w:rFonts w:hint="eastAsia" w:ascii="宋体" w:hAnsi="宋体" w:eastAsia="宋体" w:cs="宋体"/>
          <w:color w:val="000000" w:themeColor="text1"/>
          <w:sz w:val="24"/>
          <w:szCs w:val="24"/>
          <w14:textFill>
            <w14:solidFill>
              <w14:schemeClr w14:val="tx1"/>
            </w14:solidFill>
          </w14:textFill>
        </w:rPr>
      </w:pPr>
    </w:p>
    <w:p w14:paraId="0C50181D">
      <w:pPr>
        <w:rPr>
          <w:rFonts w:hint="eastAsia" w:ascii="宋体" w:hAnsi="宋体" w:eastAsia="宋体" w:cs="宋体"/>
          <w:color w:val="000000" w:themeColor="text1"/>
          <w:sz w:val="24"/>
          <w:szCs w:val="24"/>
          <w14:textFill>
            <w14:solidFill>
              <w14:schemeClr w14:val="tx1"/>
            </w14:solidFill>
          </w14:textFill>
        </w:rPr>
      </w:pPr>
    </w:p>
    <w:p w14:paraId="7B9EE1B7">
      <w:pPr>
        <w:pStyle w:val="6"/>
        <w:rPr>
          <w:rFonts w:hint="eastAsia" w:ascii="宋体" w:hAnsi="宋体" w:eastAsia="宋体" w:cs="宋体"/>
        </w:rPr>
      </w:pPr>
    </w:p>
    <w:p w14:paraId="5BB4B54F">
      <w:pPr>
        <w:pStyle w:val="2"/>
        <w:bidi w:val="0"/>
        <w:jc w:val="center"/>
        <w:rPr>
          <w:rFonts w:hint="eastAsia" w:ascii="宋体" w:hAnsi="宋体" w:eastAsia="宋体" w:cs="宋体"/>
          <w:color w:val="auto"/>
          <w:highlight w:val="none"/>
        </w:rPr>
      </w:pPr>
    </w:p>
    <w:p w14:paraId="41318BD0">
      <w:pPr>
        <w:rPr>
          <w:rFonts w:hint="eastAsia" w:ascii="宋体" w:hAnsi="宋体" w:eastAsia="宋体" w:cs="宋体"/>
          <w:color w:val="auto"/>
          <w:highlight w:val="none"/>
        </w:rPr>
      </w:pPr>
    </w:p>
    <w:p w14:paraId="51822890">
      <w:pPr>
        <w:rPr>
          <w:rFonts w:hint="eastAsia" w:ascii="宋体" w:hAnsi="宋体" w:eastAsia="宋体" w:cs="宋体"/>
          <w:color w:val="auto"/>
          <w:highlight w:val="none"/>
        </w:rPr>
      </w:pPr>
    </w:p>
    <w:p w14:paraId="618BC3BC">
      <w:pPr>
        <w:rPr>
          <w:rFonts w:hint="eastAsia"/>
        </w:rPr>
      </w:pPr>
    </w:p>
    <w:p w14:paraId="5AFF6326">
      <w:pPr>
        <w:pStyle w:val="2"/>
        <w:bidi w:val="0"/>
        <w:jc w:val="both"/>
        <w:rPr>
          <w:rFonts w:hint="eastAsia" w:ascii="宋体" w:hAnsi="宋体" w:eastAsia="宋体" w:cs="宋体"/>
          <w:color w:val="auto"/>
          <w:highlight w:val="none"/>
        </w:rPr>
      </w:pPr>
    </w:p>
    <w:p w14:paraId="2B90733C">
      <w:pPr>
        <w:pStyle w:val="2"/>
        <w:bidi w:val="0"/>
        <w:ind w:firstLine="2209" w:firstLineChars="5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部分　</w:t>
      </w:r>
      <w:r>
        <w:rPr>
          <w:rFonts w:hint="eastAsia" w:ascii="宋体" w:hAnsi="宋体" w:eastAsia="宋体" w:cs="宋体"/>
          <w:color w:val="auto"/>
          <w:highlight w:val="none"/>
          <w:lang w:val="en-US" w:eastAsia="zh-CN"/>
        </w:rPr>
        <w:t>响应文件模版</w:t>
      </w:r>
    </w:p>
    <w:p w14:paraId="61CA91AB">
      <w:pPr>
        <w:rPr>
          <w:rFonts w:hint="eastAsia" w:ascii="宋体" w:hAnsi="宋体" w:eastAsia="宋体" w:cs="宋体"/>
        </w:rPr>
      </w:pPr>
    </w:p>
    <w:p w14:paraId="41A32A96">
      <w:pPr>
        <w:rPr>
          <w:rFonts w:hint="eastAsia" w:ascii="宋体" w:hAnsi="宋体" w:eastAsia="宋体" w:cs="宋体"/>
          <w:sz w:val="24"/>
          <w:szCs w:val="24"/>
        </w:rPr>
      </w:pPr>
    </w:p>
    <w:p w14:paraId="1C536B78">
      <w:pPr>
        <w:pStyle w:val="6"/>
        <w:rPr>
          <w:rFonts w:hint="eastAsia" w:ascii="宋体" w:hAnsi="宋体" w:eastAsia="宋体" w:cs="宋体"/>
          <w:sz w:val="24"/>
          <w:szCs w:val="24"/>
        </w:rPr>
      </w:pPr>
    </w:p>
    <w:p w14:paraId="74FEFCF3">
      <w:pPr>
        <w:pStyle w:val="7"/>
        <w:rPr>
          <w:rFonts w:hint="eastAsia" w:ascii="宋体" w:hAnsi="宋体" w:eastAsia="宋体" w:cs="宋体"/>
          <w:sz w:val="24"/>
          <w:szCs w:val="24"/>
        </w:rPr>
      </w:pPr>
    </w:p>
    <w:p w14:paraId="0CDF42A2">
      <w:pPr>
        <w:rPr>
          <w:rFonts w:hint="eastAsia" w:ascii="宋体" w:hAnsi="宋体" w:eastAsia="宋体" w:cs="宋体"/>
          <w:sz w:val="24"/>
          <w:szCs w:val="24"/>
        </w:rPr>
      </w:pPr>
    </w:p>
    <w:p w14:paraId="3248C93D">
      <w:pPr>
        <w:rPr>
          <w:rFonts w:hint="eastAsia" w:ascii="宋体" w:hAnsi="宋体" w:eastAsia="宋体" w:cs="宋体"/>
          <w:sz w:val="24"/>
          <w:szCs w:val="24"/>
        </w:rPr>
      </w:pPr>
    </w:p>
    <w:p w14:paraId="23E3A5BB">
      <w:pPr>
        <w:rPr>
          <w:rFonts w:hint="eastAsia" w:ascii="宋体" w:hAnsi="宋体" w:eastAsia="宋体" w:cs="宋体"/>
          <w:sz w:val="24"/>
          <w:szCs w:val="24"/>
        </w:rPr>
      </w:pPr>
    </w:p>
    <w:p w14:paraId="57D809AA">
      <w:pPr>
        <w:pStyle w:val="6"/>
        <w:rPr>
          <w:rFonts w:hint="eastAsia" w:ascii="宋体" w:hAnsi="宋体" w:eastAsia="宋体" w:cs="宋体"/>
          <w:sz w:val="24"/>
          <w:szCs w:val="24"/>
        </w:rPr>
      </w:pPr>
    </w:p>
    <w:p w14:paraId="6C369ABA">
      <w:pPr>
        <w:pStyle w:val="7"/>
        <w:rPr>
          <w:rFonts w:hint="eastAsia" w:ascii="宋体" w:hAnsi="宋体" w:eastAsia="宋体" w:cs="宋体"/>
          <w:sz w:val="24"/>
          <w:szCs w:val="24"/>
        </w:rPr>
      </w:pPr>
    </w:p>
    <w:p w14:paraId="1EBD10EF">
      <w:pPr>
        <w:rPr>
          <w:rFonts w:hint="eastAsia" w:ascii="宋体" w:hAnsi="宋体" w:eastAsia="宋体" w:cs="宋体"/>
          <w:sz w:val="24"/>
          <w:szCs w:val="24"/>
        </w:rPr>
      </w:pPr>
    </w:p>
    <w:p w14:paraId="1AD5E766">
      <w:pPr>
        <w:pStyle w:val="6"/>
        <w:rPr>
          <w:rFonts w:hint="eastAsia" w:ascii="宋体" w:hAnsi="宋体" w:eastAsia="宋体" w:cs="宋体"/>
          <w:sz w:val="24"/>
          <w:szCs w:val="24"/>
        </w:rPr>
      </w:pPr>
    </w:p>
    <w:p w14:paraId="39568B75">
      <w:pPr>
        <w:pStyle w:val="7"/>
        <w:rPr>
          <w:rFonts w:hint="eastAsia" w:ascii="宋体" w:hAnsi="宋体" w:eastAsia="宋体" w:cs="宋体"/>
          <w:sz w:val="24"/>
          <w:szCs w:val="24"/>
        </w:rPr>
      </w:pPr>
    </w:p>
    <w:p w14:paraId="03D5D690">
      <w:pPr>
        <w:rPr>
          <w:rFonts w:hint="eastAsia" w:ascii="宋体" w:hAnsi="宋体" w:eastAsia="宋体" w:cs="宋体"/>
          <w:sz w:val="24"/>
          <w:szCs w:val="24"/>
        </w:rPr>
      </w:pPr>
    </w:p>
    <w:p w14:paraId="4B986DD1">
      <w:pPr>
        <w:pStyle w:val="6"/>
        <w:rPr>
          <w:rFonts w:hint="eastAsia" w:ascii="宋体" w:hAnsi="宋体" w:eastAsia="宋体" w:cs="宋体"/>
          <w:sz w:val="24"/>
          <w:szCs w:val="24"/>
          <w:lang w:eastAsia="zh-CN"/>
        </w:rPr>
      </w:pPr>
    </w:p>
    <w:p w14:paraId="4FCBA937">
      <w:pPr>
        <w:pStyle w:val="7"/>
        <w:rPr>
          <w:rFonts w:hint="eastAsia" w:ascii="宋体" w:hAnsi="宋体" w:eastAsia="宋体" w:cs="宋体"/>
          <w:lang w:eastAsia="zh-CN"/>
        </w:rPr>
      </w:pPr>
    </w:p>
    <w:p w14:paraId="3462E2E9">
      <w:pPr>
        <w:pStyle w:val="7"/>
        <w:rPr>
          <w:rFonts w:hint="eastAsia" w:ascii="宋体" w:hAnsi="宋体" w:eastAsia="宋体" w:cs="宋体"/>
          <w:sz w:val="24"/>
          <w:szCs w:val="24"/>
        </w:rPr>
      </w:pPr>
    </w:p>
    <w:p w14:paraId="1994A811">
      <w:pPr>
        <w:rPr>
          <w:rFonts w:hint="eastAsia" w:ascii="宋体" w:hAnsi="宋体" w:eastAsia="宋体" w:cs="宋体"/>
          <w:sz w:val="24"/>
          <w:szCs w:val="24"/>
        </w:rPr>
      </w:pPr>
    </w:p>
    <w:p w14:paraId="52EB10E0">
      <w:pPr>
        <w:rPr>
          <w:rFonts w:hint="eastAsia" w:ascii="宋体" w:hAnsi="宋体" w:eastAsia="宋体" w:cs="宋体"/>
          <w:sz w:val="24"/>
          <w:szCs w:val="24"/>
        </w:rPr>
      </w:pPr>
    </w:p>
    <w:p w14:paraId="32BA7F37">
      <w:pPr>
        <w:rPr>
          <w:rFonts w:hint="eastAsia" w:ascii="宋体" w:hAnsi="宋体" w:eastAsia="宋体" w:cs="宋体"/>
          <w:sz w:val="24"/>
          <w:szCs w:val="24"/>
        </w:rPr>
      </w:pPr>
    </w:p>
    <w:p w14:paraId="5C963775">
      <w:pPr>
        <w:rPr>
          <w:rFonts w:hint="eastAsia" w:ascii="宋体" w:hAnsi="宋体" w:eastAsia="宋体" w:cs="宋体"/>
          <w:sz w:val="24"/>
          <w:szCs w:val="24"/>
        </w:rPr>
      </w:pPr>
    </w:p>
    <w:p w14:paraId="6BCABD80">
      <w:pPr>
        <w:rPr>
          <w:rFonts w:hint="eastAsia" w:ascii="宋体" w:hAnsi="宋体" w:eastAsia="宋体" w:cs="宋体"/>
          <w:sz w:val="24"/>
          <w:szCs w:val="24"/>
        </w:rPr>
      </w:pPr>
    </w:p>
    <w:p w14:paraId="24EB3777">
      <w:pPr>
        <w:rPr>
          <w:rFonts w:hint="eastAsia" w:ascii="宋体" w:hAnsi="宋体" w:eastAsia="宋体" w:cs="宋体"/>
          <w:sz w:val="24"/>
          <w:szCs w:val="24"/>
        </w:rPr>
      </w:pPr>
    </w:p>
    <w:p w14:paraId="21DB18BF">
      <w:pPr>
        <w:spacing w:line="360" w:lineRule="auto"/>
        <w:jc w:val="center"/>
        <w:outlineLvl w:val="1"/>
        <w:rPr>
          <w:rStyle w:val="29"/>
          <w:rFonts w:hint="default" w:ascii="宋体" w:hAnsi="宋体" w:eastAsia="宋体" w:cs="宋体"/>
          <w:b/>
          <w:bCs/>
          <w:sz w:val="48"/>
          <w:szCs w:val="48"/>
          <w:lang w:val="en-US" w:eastAsia="zh-CN"/>
        </w:rPr>
      </w:pPr>
      <w:r>
        <w:rPr>
          <w:rStyle w:val="29"/>
          <w:rFonts w:hint="eastAsia" w:ascii="宋体" w:hAnsi="宋体" w:eastAsia="宋体" w:cs="宋体"/>
          <w:b/>
          <w:bCs/>
          <w:sz w:val="48"/>
          <w:szCs w:val="48"/>
          <w:lang w:val="en-US" w:eastAsia="zh-CN"/>
        </w:rPr>
        <w:t>中山市小榄人民医院2026年度用电市场化售电服务商遴选项目</w:t>
      </w:r>
    </w:p>
    <w:p w14:paraId="01B9AF3C">
      <w:pPr>
        <w:spacing w:line="360" w:lineRule="auto"/>
        <w:jc w:val="center"/>
        <w:outlineLvl w:val="1"/>
        <w:rPr>
          <w:rStyle w:val="29"/>
          <w:rFonts w:hint="eastAsia" w:ascii="宋体" w:hAnsi="宋体" w:eastAsia="宋体" w:cs="宋体"/>
          <w:b/>
          <w:bCs/>
          <w:sz w:val="48"/>
          <w:szCs w:val="48"/>
          <w:lang w:val="en-US" w:eastAsia="zh-CN"/>
        </w:rPr>
      </w:pPr>
      <w:r>
        <w:rPr>
          <w:rStyle w:val="29"/>
          <w:rFonts w:hint="eastAsia" w:ascii="宋体" w:hAnsi="宋体" w:eastAsia="宋体" w:cs="宋体"/>
          <w:b/>
          <w:bCs/>
          <w:sz w:val="48"/>
          <w:szCs w:val="48"/>
          <w:lang w:val="en-US" w:eastAsia="zh-CN"/>
        </w:rPr>
        <w:t>响应文件</w:t>
      </w:r>
    </w:p>
    <w:p w14:paraId="6B1006CF">
      <w:pPr>
        <w:spacing w:line="360" w:lineRule="auto"/>
        <w:jc w:val="center"/>
        <w:outlineLvl w:val="1"/>
        <w:rPr>
          <w:rStyle w:val="29"/>
          <w:rFonts w:hint="eastAsia" w:ascii="宋体" w:hAnsi="宋体" w:eastAsia="宋体" w:cs="宋体"/>
          <w:b/>
          <w:bCs/>
          <w:sz w:val="48"/>
          <w:szCs w:val="48"/>
          <w:lang w:val="en-US" w:eastAsia="zh-CN"/>
        </w:rPr>
      </w:pPr>
    </w:p>
    <w:p w14:paraId="186E8AC8">
      <w:pPr>
        <w:pStyle w:val="23"/>
        <w:ind w:firstLine="1807" w:firstLineChars="5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项目编号：XLYY20250723</w:t>
      </w:r>
    </w:p>
    <w:p w14:paraId="23592C7C">
      <w:pPr>
        <w:spacing w:line="360" w:lineRule="auto"/>
        <w:jc w:val="center"/>
        <w:outlineLvl w:val="1"/>
        <w:rPr>
          <w:rStyle w:val="29"/>
          <w:rFonts w:hint="eastAsia" w:ascii="宋体" w:hAnsi="宋体" w:eastAsia="宋体" w:cs="宋体"/>
          <w:b/>
          <w:bCs/>
          <w:sz w:val="32"/>
          <w:szCs w:val="28"/>
        </w:rPr>
      </w:pPr>
    </w:p>
    <w:p w14:paraId="054A4C4F">
      <w:pPr>
        <w:spacing w:line="360" w:lineRule="auto"/>
        <w:jc w:val="center"/>
        <w:outlineLvl w:val="1"/>
        <w:rPr>
          <w:rStyle w:val="29"/>
          <w:rFonts w:hint="eastAsia" w:ascii="宋体" w:hAnsi="宋体" w:eastAsia="宋体" w:cs="宋体"/>
          <w:b/>
          <w:bCs/>
          <w:sz w:val="32"/>
          <w:szCs w:val="28"/>
        </w:rPr>
      </w:pPr>
    </w:p>
    <w:p w14:paraId="77F83EF4">
      <w:pPr>
        <w:spacing w:line="360" w:lineRule="auto"/>
        <w:jc w:val="both"/>
        <w:outlineLvl w:val="1"/>
        <w:rPr>
          <w:rStyle w:val="29"/>
          <w:rFonts w:hint="eastAsia" w:ascii="宋体" w:hAnsi="宋体" w:eastAsia="宋体" w:cs="宋体"/>
          <w:b/>
          <w:bCs/>
          <w:sz w:val="32"/>
          <w:szCs w:val="28"/>
        </w:rPr>
      </w:pPr>
    </w:p>
    <w:p w14:paraId="2EB07B51">
      <w:pPr>
        <w:spacing w:line="360" w:lineRule="auto"/>
        <w:jc w:val="center"/>
        <w:outlineLvl w:val="1"/>
        <w:rPr>
          <w:rStyle w:val="29"/>
          <w:rFonts w:hint="eastAsia" w:ascii="宋体" w:hAnsi="宋体" w:eastAsia="宋体" w:cs="宋体"/>
          <w:b/>
          <w:bCs/>
          <w:sz w:val="32"/>
          <w:szCs w:val="28"/>
        </w:rPr>
      </w:pPr>
    </w:p>
    <w:p w14:paraId="5E9A6186">
      <w:pPr>
        <w:spacing w:line="360" w:lineRule="auto"/>
        <w:jc w:val="center"/>
        <w:outlineLvl w:val="1"/>
        <w:rPr>
          <w:rStyle w:val="29"/>
          <w:rFonts w:hint="eastAsia" w:ascii="宋体" w:hAnsi="宋体" w:eastAsia="宋体" w:cs="宋体"/>
          <w:b/>
          <w:bCs/>
          <w:sz w:val="32"/>
          <w:szCs w:val="28"/>
        </w:rPr>
      </w:pPr>
    </w:p>
    <w:p w14:paraId="4ADDBCC0">
      <w:pPr>
        <w:spacing w:line="360" w:lineRule="auto"/>
        <w:jc w:val="center"/>
        <w:outlineLvl w:val="1"/>
        <w:rPr>
          <w:rStyle w:val="29"/>
          <w:rFonts w:hint="eastAsia" w:ascii="宋体" w:hAnsi="宋体" w:eastAsia="宋体" w:cs="宋体"/>
          <w:b/>
          <w:bCs/>
          <w:sz w:val="32"/>
          <w:szCs w:val="28"/>
        </w:rPr>
      </w:pPr>
    </w:p>
    <w:p w14:paraId="42ED3908">
      <w:pPr>
        <w:spacing w:line="360" w:lineRule="auto"/>
        <w:ind w:firstLine="1680" w:firstLineChars="700"/>
        <w:jc w:val="both"/>
        <w:outlineLvl w:val="1"/>
        <w:rPr>
          <w:rStyle w:val="29"/>
          <w:rFonts w:hint="eastAsia" w:ascii="宋体" w:hAnsi="宋体" w:eastAsia="宋体" w:cs="宋体"/>
          <w:b w:val="0"/>
          <w:bCs w:val="0"/>
          <w:sz w:val="24"/>
          <w:szCs w:val="24"/>
          <w:u w:val="single"/>
          <w:lang w:val="en-US" w:eastAsia="zh-CN"/>
        </w:rPr>
      </w:pPr>
      <w:r>
        <w:rPr>
          <w:rStyle w:val="29"/>
          <w:rFonts w:hint="eastAsia" w:ascii="宋体" w:hAnsi="宋体" w:eastAsia="宋体" w:cs="宋体"/>
          <w:b w:val="0"/>
          <w:bCs w:val="0"/>
          <w:sz w:val="24"/>
          <w:szCs w:val="24"/>
          <w:lang w:val="en-US" w:eastAsia="zh-CN"/>
        </w:rPr>
        <w:t>报名单位：</w:t>
      </w:r>
    </w:p>
    <w:p w14:paraId="7BD1A96D">
      <w:pPr>
        <w:spacing w:line="360" w:lineRule="auto"/>
        <w:ind w:firstLine="1680" w:firstLineChars="700"/>
        <w:jc w:val="both"/>
        <w:outlineLvl w:val="1"/>
        <w:rPr>
          <w:rStyle w:val="29"/>
          <w:rFonts w:hint="eastAsia" w:ascii="宋体" w:hAnsi="宋体" w:eastAsia="宋体" w:cs="宋体"/>
          <w:b w:val="0"/>
          <w:bCs w:val="0"/>
          <w:sz w:val="24"/>
          <w:szCs w:val="24"/>
          <w:lang w:val="en-US" w:eastAsia="zh-CN"/>
        </w:rPr>
      </w:pPr>
      <w:r>
        <w:rPr>
          <w:rStyle w:val="29"/>
          <w:rFonts w:hint="eastAsia" w:ascii="宋体" w:hAnsi="宋体" w:eastAsia="宋体" w:cs="宋体"/>
          <w:b w:val="0"/>
          <w:bCs w:val="0"/>
          <w:sz w:val="24"/>
          <w:szCs w:val="24"/>
          <w:lang w:val="en-US" w:eastAsia="zh-CN"/>
        </w:rPr>
        <w:t>联系人：</w:t>
      </w:r>
    </w:p>
    <w:p w14:paraId="69F53D91">
      <w:pPr>
        <w:spacing w:line="360" w:lineRule="auto"/>
        <w:ind w:firstLine="1680" w:firstLineChars="700"/>
        <w:jc w:val="both"/>
        <w:outlineLvl w:val="1"/>
        <w:rPr>
          <w:rStyle w:val="29"/>
          <w:rFonts w:hint="eastAsia" w:ascii="宋体" w:hAnsi="宋体" w:eastAsia="宋体" w:cs="宋体"/>
          <w:b w:val="0"/>
          <w:bCs w:val="0"/>
          <w:sz w:val="24"/>
          <w:szCs w:val="24"/>
          <w:lang w:val="en-US" w:eastAsia="zh-CN"/>
        </w:rPr>
      </w:pPr>
      <w:r>
        <w:rPr>
          <w:rStyle w:val="29"/>
          <w:rFonts w:hint="eastAsia" w:ascii="宋体" w:hAnsi="宋体" w:eastAsia="宋体" w:cs="宋体"/>
          <w:b w:val="0"/>
          <w:bCs w:val="0"/>
          <w:sz w:val="24"/>
          <w:szCs w:val="24"/>
          <w:lang w:val="en-US" w:eastAsia="zh-CN"/>
        </w:rPr>
        <w:t>联系电话：</w:t>
      </w:r>
    </w:p>
    <w:p w14:paraId="26E78458">
      <w:pPr>
        <w:spacing w:line="360" w:lineRule="auto"/>
        <w:ind w:firstLine="1680" w:firstLineChars="700"/>
        <w:jc w:val="both"/>
        <w:outlineLvl w:val="1"/>
        <w:rPr>
          <w:rFonts w:hint="eastAsia" w:ascii="宋体" w:hAnsi="宋体" w:eastAsia="宋体" w:cs="宋体"/>
          <w:b/>
          <w:bCs/>
          <w:sz w:val="24"/>
          <w:szCs w:val="24"/>
          <w:u w:val="none"/>
          <w:lang w:val="en-US" w:eastAsia="zh-CN"/>
        </w:rPr>
        <w:sectPr>
          <w:headerReference r:id="rId3" w:type="default"/>
          <w:footerReference r:id="rId4" w:type="default"/>
          <w:pgSz w:w="11900" w:h="16840"/>
          <w:pgMar w:top="1440" w:right="1800" w:bottom="1440" w:left="1800" w:header="0" w:footer="567" w:gutter="0"/>
          <w:pgNumType w:start="1"/>
          <w:cols w:space="720" w:num="1"/>
        </w:sectPr>
      </w:pPr>
      <w:r>
        <w:rPr>
          <w:rStyle w:val="29"/>
          <w:rFonts w:hint="eastAsia" w:ascii="宋体" w:hAnsi="宋体" w:eastAsia="宋体" w:cs="宋体"/>
          <w:b w:val="0"/>
          <w:bCs w:val="0"/>
          <w:sz w:val="24"/>
          <w:szCs w:val="24"/>
          <w:lang w:val="en-US" w:eastAsia="zh-CN"/>
        </w:rPr>
        <w:t>邮箱：</w:t>
      </w:r>
    </w:p>
    <w:p w14:paraId="1EDC6BD5">
      <w:pPr>
        <w:numPr>
          <w:ilvl w:val="0"/>
          <w:numId w:val="6"/>
        </w:numPr>
        <w:spacing w:line="360" w:lineRule="auto"/>
        <w:jc w:val="left"/>
        <w:outlineLvl w:val="1"/>
        <w:rPr>
          <w:rStyle w:val="29"/>
          <w:rFonts w:hint="eastAsia" w:ascii="宋体" w:hAnsi="宋体" w:cs="宋体"/>
          <w:b/>
          <w:bCs/>
          <w:sz w:val="21"/>
          <w:szCs w:val="21"/>
          <w:lang w:val="en-US" w:eastAsia="zh-CN"/>
        </w:rPr>
      </w:pPr>
      <w:r>
        <w:rPr>
          <w:rStyle w:val="29"/>
          <w:rFonts w:hint="eastAsia" w:ascii="宋体" w:hAnsi="宋体" w:cs="宋体"/>
          <w:b/>
          <w:bCs/>
          <w:sz w:val="21"/>
          <w:szCs w:val="21"/>
          <w:lang w:val="en-US" w:eastAsia="zh-CN"/>
        </w:rPr>
        <w:t>报价单</w:t>
      </w:r>
    </w:p>
    <w:p w14:paraId="57AAC168">
      <w:pPr>
        <w:widowControl w:val="0"/>
        <w:numPr>
          <w:ilvl w:val="0"/>
          <w:numId w:val="0"/>
        </w:numPr>
        <w:spacing w:line="360" w:lineRule="auto"/>
        <w:jc w:val="left"/>
        <w:outlineLvl w:val="1"/>
        <w:rPr>
          <w:rStyle w:val="29"/>
          <w:rFonts w:hint="default" w:ascii="宋体" w:hAnsi="宋体" w:cs="宋体"/>
          <w:b/>
          <w:bCs/>
          <w:sz w:val="21"/>
          <w:szCs w:val="21"/>
          <w:lang w:val="en-US" w:eastAsia="zh-CN"/>
        </w:rPr>
      </w:pPr>
    </w:p>
    <w:p w14:paraId="051EB7CD">
      <w:pPr>
        <w:pStyle w:val="23"/>
        <w:numPr>
          <w:ilvl w:val="0"/>
          <w:numId w:val="0"/>
        </w:numPr>
        <w:spacing w:line="360" w:lineRule="auto"/>
        <w:ind w:leftChars="0"/>
        <w:jc w:val="center"/>
        <w:rPr>
          <w:rFonts w:hint="eastAsia" w:ascii="宋体" w:hAnsi="宋体" w:eastAsia="宋体" w:cs="宋体"/>
          <w:sz w:val="32"/>
          <w:szCs w:val="32"/>
          <w:lang w:val="zh-TW" w:eastAsia="zh-TW"/>
        </w:rPr>
      </w:pPr>
      <w:r>
        <w:rPr>
          <w:rFonts w:hint="eastAsia" w:ascii="宋体" w:hAnsi="宋体" w:eastAsia="宋体" w:cs="宋体"/>
          <w:sz w:val="32"/>
          <w:szCs w:val="32"/>
          <w:lang w:val="zh-TW" w:eastAsia="zh-TW"/>
        </w:rPr>
        <w:t>报价单</w:t>
      </w:r>
    </w:p>
    <w:p w14:paraId="4E984F41">
      <w:pPr>
        <w:numPr>
          <w:ilvl w:val="0"/>
          <w:numId w:val="0"/>
        </w:numPr>
        <w:spacing w:line="360" w:lineRule="auto"/>
        <w:ind w:firstLine="420" w:firstLineChars="200"/>
        <w:rPr>
          <w:sz w:val="24"/>
          <w:szCs w:val="24"/>
        </w:rPr>
      </w:pPr>
      <w:r>
        <w:rPr>
          <w:rFonts w:hint="eastAsia" w:ascii="宋体" w:hAnsi="宋体" w:eastAsia="宋体" w:cs="宋体"/>
          <w:b w:val="0"/>
          <w:bCs w:val="0"/>
          <w:sz w:val="21"/>
          <w:szCs w:val="21"/>
          <w:lang w:val="zh-TW" w:eastAsia="zh-TW"/>
        </w:rPr>
        <w:t>我单位作为</w:t>
      </w:r>
      <w:r>
        <w:rPr>
          <w:rFonts w:hint="eastAsia" w:ascii="宋体" w:hAnsi="宋体" w:eastAsia="宋体" w:cs="宋体"/>
          <w:sz w:val="21"/>
          <w:szCs w:val="21"/>
          <w:lang w:val="zh-TW" w:eastAsia="zh-TW"/>
        </w:rPr>
        <w:t>参选人,对此次评审活动中我方所承诺的条款已经完全明确,也深知所承诺的事项和作出的报价可能给我方带来的风险和后果。如果我方在评审活动中有弄虚作假等违法违规行为，以及中选后因报价低或不执行承诺条款而不履约</w:t>
      </w:r>
      <w:r>
        <w:rPr>
          <w:rFonts w:hint="eastAsia" w:ascii="宋体" w:hAnsi="宋体" w:eastAsia="宋体" w:cs="宋体"/>
          <w:sz w:val="21"/>
          <w:szCs w:val="21"/>
        </w:rPr>
        <w:t>,</w:t>
      </w:r>
      <w:r>
        <w:rPr>
          <w:rFonts w:hint="eastAsia" w:ascii="宋体" w:hAnsi="宋体" w:eastAsia="宋体" w:cs="宋体"/>
          <w:sz w:val="21"/>
          <w:szCs w:val="21"/>
          <w:lang w:val="zh-TW" w:eastAsia="zh-TW"/>
        </w:rPr>
        <w:t>本单位愿承担一切责任（包括赔偿损失、取消评审及中选资格等）</w:t>
      </w:r>
      <w:r>
        <w:rPr>
          <w:rFonts w:hint="eastAsia" w:ascii="宋体" w:hAnsi="宋体" w:eastAsia="宋体" w:cs="宋体"/>
          <w:sz w:val="21"/>
          <w:szCs w:val="21"/>
          <w:lang w:val="zh-TW" w:eastAsia="zh-CN"/>
        </w:rPr>
        <w:t>。</w:t>
      </w:r>
    </w:p>
    <w:p w14:paraId="3D8D6C1A">
      <w:pPr>
        <w:numPr>
          <w:ilvl w:val="0"/>
          <w:numId w:val="0"/>
        </w:num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注：1、本项目以90%固定电价部分+10%市场联动部分（市场联动部分以8%日前市场月度综合价+2%月度集中交易综合价进行交易）的模式开展，额外的费用业主方不进行支付。</w:t>
      </w:r>
    </w:p>
    <w:p w14:paraId="5B638184">
      <w:pPr>
        <w:numPr>
          <w:ilvl w:val="0"/>
          <w:numId w:val="0"/>
        </w:num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服务商须对固定电价部分进行报价，固定电价部分符合《关于广东电力市场2026年交易关键机制和参数的通知》文件内的交易价格限价标准。（上限为0.554元/千瓦时，下限为0.372元/千瓦时。），即填报区间在0.372（含本数）—0.554（含本数）之间，保留小数点后三位。</w:t>
      </w:r>
      <w:r>
        <w:rPr>
          <w:rFonts w:hint="eastAsia" w:ascii="宋体" w:hAnsi="宋体" w:eastAsia="宋体" w:cs="宋体"/>
          <w:b/>
          <w:bCs/>
          <w:sz w:val="21"/>
          <w:szCs w:val="21"/>
          <w:lang w:val="en-US" w:eastAsia="zh-CN"/>
        </w:rPr>
        <w:t>（不在区间内的报价属于无效报价）</w:t>
      </w:r>
    </w:p>
    <w:tbl>
      <w:tblPr>
        <w:tblStyle w:val="18"/>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1577"/>
        <w:gridCol w:w="4665"/>
      </w:tblGrid>
      <w:tr w14:paraId="5AC1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539" w:type="dxa"/>
            <w:gridSpan w:val="3"/>
            <w:vAlign w:val="center"/>
          </w:tcPr>
          <w:p w14:paraId="1DB3DDCC">
            <w:pPr>
              <w:widowControl w:val="0"/>
              <w:numPr>
                <w:ilvl w:val="0"/>
                <w:numId w:val="0"/>
              </w:numPr>
              <w:spacing w:line="360" w:lineRule="auto"/>
              <w:ind w:left="0" w:leftChars="0" w:firstLine="0" w:firstLineChars="0"/>
              <w:jc w:val="center"/>
              <w:outlineLvl w:val="1"/>
              <w:rPr>
                <w:rFonts w:hint="default" w:ascii="宋体" w:hAnsi="宋体" w:eastAsia="宋体" w:cs="宋体"/>
                <w:sz w:val="21"/>
                <w:szCs w:val="21"/>
                <w:highlight w:val="none"/>
                <w:lang w:val="en-US" w:eastAsia="zh-CN"/>
              </w:rPr>
            </w:pPr>
            <w:r>
              <w:rPr>
                <w:rStyle w:val="29"/>
                <w:rFonts w:hint="eastAsia" w:ascii="宋体" w:hAnsi="宋体" w:eastAsia="宋体" w:cs="宋体"/>
                <w:b/>
                <w:bCs/>
                <w:kern w:val="2"/>
                <w:sz w:val="24"/>
                <w:szCs w:val="24"/>
                <w:highlight w:val="none"/>
                <w:u w:val="none"/>
                <w:vertAlign w:val="baseline"/>
                <w:lang w:val="en-US" w:eastAsia="zh-CN" w:bidi="ar-SA"/>
              </w:rPr>
              <w:t>中山市小榄人民医院2026年度用电市场化售电服务商遴选项目</w:t>
            </w:r>
          </w:p>
        </w:tc>
      </w:tr>
      <w:tr w14:paraId="3EA3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29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238325">
            <w:pPr>
              <w:pStyle w:val="6"/>
              <w:bidi w:val="0"/>
              <w:snapToGrid w:val="0"/>
              <w:spacing w:line="240" w:lineRule="auto"/>
              <w:jc w:val="center"/>
              <mc:AlternateContent>
                <mc:Choice Requires="wpsCustomData">
                  <wpsCustomData:diagonalParaType/>
                </mc:Choice>
              </mc:AlternateContent>
              <w:rPr>
                <w:rFonts w:hint="default" w:ascii="宋体" w:hAnsi="宋体" w:eastAsia="宋体" w:cs="宋体"/>
                <w:b/>
                <w:bCs/>
                <w:sz w:val="24"/>
                <w:szCs w:val="24"/>
                <w:highlight w:val="none"/>
                <w:lang w:val="en-US" w:eastAsia="zh-CN"/>
              </w:rPr>
            </w:pPr>
          </w:p>
          <w:p w14:paraId="594E033D">
            <w:pPr>
              <w:pStyle w:val="6"/>
              <w:bidi w:val="0"/>
              <w:jc w:val="center"/>
              <w:rPr>
                <w:rFonts w:hint="default" w:ascii="宋体" w:hAnsi="宋体" w:eastAsia="宋体" w:cs="宋体"/>
                <w:b/>
                <w:bCs/>
                <w:sz w:val="24"/>
                <w:szCs w:val="24"/>
                <w:highlight w:val="none"/>
                <w:lang w:val="en-US" w:eastAsia="zh-CN"/>
              </w:rPr>
            </w:pPr>
          </w:p>
        </w:tc>
        <w:tc>
          <w:tcPr>
            <w:tcW w:w="1577" w:type="dxa"/>
            <w:vAlign w:val="center"/>
          </w:tcPr>
          <w:p w14:paraId="24F51C00">
            <w:pPr>
              <w:widowControl w:val="0"/>
              <w:numPr>
                <w:ilvl w:val="0"/>
                <w:numId w:val="0"/>
              </w:numPr>
              <w:spacing w:line="360" w:lineRule="auto"/>
              <w:ind w:left="0" w:leftChars="0" w:firstLine="0" w:firstLineChars="0"/>
              <w:jc w:val="center"/>
              <w:outlineLvl w:val="1"/>
              <w:rPr>
                <w:rStyle w:val="29"/>
                <w:rFonts w:hint="default" w:ascii="宋体" w:hAnsi="宋体" w:eastAsia="宋体" w:cs="宋体"/>
                <w:b w:val="0"/>
                <w:bCs w:val="0"/>
                <w:sz w:val="24"/>
                <w:szCs w:val="24"/>
                <w:highlight w:val="none"/>
                <w:u w:val="none"/>
                <w:vertAlign w:val="baseline"/>
                <w:lang w:val="en-US" w:eastAsia="zh-CN"/>
              </w:rPr>
            </w:pPr>
            <w:r>
              <w:rPr>
                <w:rStyle w:val="29"/>
                <w:rFonts w:hint="eastAsia" w:ascii="宋体" w:hAnsi="宋体" w:eastAsia="宋体" w:cs="宋体"/>
                <w:b/>
                <w:bCs/>
                <w:kern w:val="2"/>
                <w:sz w:val="24"/>
                <w:szCs w:val="24"/>
                <w:highlight w:val="none"/>
                <w:u w:val="none"/>
                <w:vertAlign w:val="baseline"/>
                <w:lang w:val="en-US" w:eastAsia="zh-CN" w:bidi="ar-SA"/>
              </w:rPr>
              <w:t>电量占比（%）</w:t>
            </w:r>
          </w:p>
        </w:tc>
        <w:tc>
          <w:tcPr>
            <w:tcW w:w="4665" w:type="dxa"/>
            <w:vAlign w:val="center"/>
          </w:tcPr>
          <w:p w14:paraId="71035FC9">
            <w:pPr>
              <w:widowControl w:val="0"/>
              <w:numPr>
                <w:ilvl w:val="0"/>
                <w:numId w:val="0"/>
              </w:numPr>
              <w:spacing w:line="360" w:lineRule="auto"/>
              <w:ind w:left="0" w:leftChars="0" w:firstLine="0" w:firstLineChars="0"/>
              <w:jc w:val="center"/>
              <w:outlineLvl w:val="1"/>
              <w:rPr>
                <w:rStyle w:val="29"/>
                <w:rFonts w:hint="default" w:ascii="宋体" w:hAnsi="宋体" w:eastAsia="宋体" w:cs="宋体"/>
                <w:b w:val="0"/>
                <w:bCs w:val="0"/>
                <w:sz w:val="24"/>
                <w:szCs w:val="24"/>
                <w:highlight w:val="none"/>
                <w:u w:val="single"/>
                <w:vertAlign w:val="baseline"/>
                <w:lang w:val="en-US" w:eastAsia="zh-CN"/>
              </w:rPr>
            </w:pPr>
            <w:r>
              <w:rPr>
                <w:rStyle w:val="29"/>
                <w:rFonts w:hint="eastAsia" w:ascii="宋体" w:hAnsi="宋体" w:eastAsia="宋体" w:cs="宋体"/>
                <w:b/>
                <w:bCs/>
                <w:kern w:val="2"/>
                <w:sz w:val="24"/>
                <w:szCs w:val="24"/>
                <w:highlight w:val="none"/>
                <w:u w:val="none"/>
                <w:vertAlign w:val="baseline"/>
                <w:lang w:val="en-US" w:eastAsia="zh-CN" w:bidi="ar-SA"/>
              </w:rPr>
              <w:t>交易价格</w:t>
            </w:r>
          </w:p>
        </w:tc>
      </w:tr>
      <w:tr w14:paraId="69B3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297" w:type="dxa"/>
            <w:vAlign w:val="center"/>
          </w:tcPr>
          <w:p w14:paraId="17606324">
            <w:pPr>
              <w:pStyle w:val="6"/>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固定电价部分</w:t>
            </w:r>
          </w:p>
        </w:tc>
        <w:tc>
          <w:tcPr>
            <w:tcW w:w="1577" w:type="dxa"/>
            <w:vAlign w:val="center"/>
          </w:tcPr>
          <w:p w14:paraId="327456A5">
            <w:pPr>
              <w:widowControl w:val="0"/>
              <w:numPr>
                <w:ilvl w:val="0"/>
                <w:numId w:val="0"/>
              </w:numPr>
              <w:spacing w:line="360" w:lineRule="auto"/>
              <w:ind w:left="0" w:leftChars="0" w:firstLine="0" w:firstLineChars="0"/>
              <w:jc w:val="center"/>
              <w:outlineLvl w:val="1"/>
              <w:rPr>
                <w:rStyle w:val="29"/>
                <w:rFonts w:hint="default" w:ascii="宋体" w:hAnsi="宋体" w:eastAsia="宋体" w:cs="宋体"/>
                <w:b w:val="0"/>
                <w:bCs w:val="0"/>
                <w:sz w:val="24"/>
                <w:szCs w:val="24"/>
                <w:highlight w:val="none"/>
                <w:u w:val="none"/>
                <w:vertAlign w:val="baseline"/>
                <w:lang w:val="en-US" w:eastAsia="zh-CN"/>
              </w:rPr>
            </w:pPr>
            <w:r>
              <w:rPr>
                <w:rStyle w:val="29"/>
                <w:rFonts w:hint="eastAsia" w:ascii="宋体" w:hAnsi="宋体" w:eastAsia="宋体" w:cs="宋体"/>
                <w:b w:val="0"/>
                <w:bCs w:val="0"/>
                <w:sz w:val="24"/>
                <w:szCs w:val="24"/>
                <w:highlight w:val="none"/>
                <w:u w:val="none"/>
                <w:vertAlign w:val="baseline"/>
                <w:lang w:val="en-US" w:eastAsia="zh-CN"/>
              </w:rPr>
              <w:t>90</w:t>
            </w:r>
          </w:p>
        </w:tc>
        <w:tc>
          <w:tcPr>
            <w:tcW w:w="4665" w:type="dxa"/>
            <w:vAlign w:val="center"/>
          </w:tcPr>
          <w:p w14:paraId="248F5678">
            <w:pPr>
              <w:widowControl w:val="0"/>
              <w:numPr>
                <w:ilvl w:val="0"/>
                <w:numId w:val="0"/>
              </w:numPr>
              <w:spacing w:line="360" w:lineRule="auto"/>
              <w:ind w:left="0" w:leftChars="0" w:firstLine="0" w:firstLineChars="0"/>
              <w:jc w:val="both"/>
              <w:outlineLvl w:val="1"/>
              <w:rPr>
                <w:rStyle w:val="29"/>
                <w:rFonts w:hint="eastAsia" w:ascii="宋体" w:hAnsi="宋体" w:eastAsia="宋体" w:cs="宋体"/>
                <w:b w:val="0"/>
                <w:bCs w:val="0"/>
                <w:sz w:val="24"/>
                <w:szCs w:val="24"/>
                <w:highlight w:val="none"/>
                <w:vertAlign w:val="baseline"/>
                <w:lang w:val="en-US" w:eastAsia="zh-CN"/>
              </w:rPr>
            </w:pPr>
            <w:r>
              <w:rPr>
                <w:rStyle w:val="29"/>
                <w:rFonts w:hint="eastAsia" w:ascii="宋体" w:hAnsi="宋体" w:eastAsia="宋体" w:cs="宋体"/>
                <w:b w:val="0"/>
                <w:bCs w:val="0"/>
                <w:sz w:val="24"/>
                <w:szCs w:val="24"/>
                <w:highlight w:val="none"/>
                <w:u w:val="none"/>
                <w:vertAlign w:val="baseline"/>
                <w:lang w:val="en-US" w:eastAsia="zh-CN"/>
              </w:rPr>
              <w:t xml:space="preserve">     </w:t>
            </w:r>
            <w:r>
              <w:rPr>
                <w:rStyle w:val="29"/>
                <w:rFonts w:hint="eastAsia" w:ascii="宋体" w:hAnsi="宋体" w:eastAsia="宋体" w:cs="宋体"/>
                <w:b w:val="0"/>
                <w:bCs w:val="0"/>
                <w:sz w:val="24"/>
                <w:szCs w:val="24"/>
                <w:highlight w:val="none"/>
                <w:u w:val="single"/>
                <w:vertAlign w:val="baseline"/>
                <w:lang w:val="en-US" w:eastAsia="zh-CN"/>
              </w:rPr>
              <w:t xml:space="preserve">            </w:t>
            </w:r>
            <w:r>
              <w:rPr>
                <w:rStyle w:val="29"/>
                <w:rFonts w:hint="eastAsia" w:ascii="宋体" w:hAnsi="宋体" w:eastAsia="宋体" w:cs="宋体"/>
                <w:b w:val="0"/>
                <w:bCs w:val="0"/>
                <w:sz w:val="24"/>
                <w:szCs w:val="24"/>
                <w:highlight w:val="none"/>
                <w:u w:val="none"/>
                <w:vertAlign w:val="baseline"/>
                <w:lang w:val="en-US" w:eastAsia="zh-CN"/>
              </w:rPr>
              <w:t>元/千瓦时</w:t>
            </w:r>
          </w:p>
        </w:tc>
      </w:tr>
      <w:tr w14:paraId="6D19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297" w:type="dxa"/>
            <w:vAlign w:val="center"/>
          </w:tcPr>
          <w:p w14:paraId="229A0B36">
            <w:pPr>
              <w:pStyle w:val="6"/>
              <w:bidi w:val="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市场联动部分</w:t>
            </w:r>
          </w:p>
        </w:tc>
        <w:tc>
          <w:tcPr>
            <w:tcW w:w="1577" w:type="dxa"/>
            <w:vAlign w:val="center"/>
          </w:tcPr>
          <w:p w14:paraId="44F5B112">
            <w:pPr>
              <w:widowControl w:val="0"/>
              <w:numPr>
                <w:ilvl w:val="0"/>
                <w:numId w:val="0"/>
              </w:numPr>
              <w:spacing w:line="360" w:lineRule="auto"/>
              <w:ind w:left="0" w:leftChars="0" w:firstLine="0" w:firstLineChars="0"/>
              <w:jc w:val="center"/>
              <w:outlineLvl w:val="1"/>
              <w:rPr>
                <w:rStyle w:val="29"/>
                <w:rFonts w:hint="eastAsia" w:ascii="宋体" w:hAnsi="宋体" w:eastAsia="宋体" w:cs="宋体"/>
                <w:b w:val="0"/>
                <w:bCs w:val="0"/>
                <w:sz w:val="24"/>
                <w:szCs w:val="24"/>
                <w:highlight w:val="none"/>
                <w:u w:val="none"/>
                <w:vertAlign w:val="baseline"/>
                <w:lang w:val="en-US" w:eastAsia="zh-CN"/>
              </w:rPr>
            </w:pPr>
            <w:r>
              <w:rPr>
                <w:rStyle w:val="29"/>
                <w:rFonts w:hint="eastAsia" w:ascii="宋体" w:hAnsi="宋体" w:eastAsia="宋体" w:cs="宋体"/>
                <w:b w:val="0"/>
                <w:bCs w:val="0"/>
                <w:sz w:val="24"/>
                <w:szCs w:val="24"/>
                <w:highlight w:val="none"/>
                <w:u w:val="none"/>
                <w:vertAlign w:val="baseline"/>
                <w:lang w:val="en-US" w:eastAsia="zh-CN"/>
              </w:rPr>
              <w:t>10</w:t>
            </w:r>
          </w:p>
        </w:tc>
        <w:tc>
          <w:tcPr>
            <w:tcW w:w="4665" w:type="dxa"/>
            <w:vAlign w:val="center"/>
          </w:tcPr>
          <w:p w14:paraId="3504A06D">
            <w:pPr>
              <w:widowControl w:val="0"/>
              <w:numPr>
                <w:ilvl w:val="0"/>
                <w:numId w:val="0"/>
              </w:numPr>
              <w:spacing w:line="360" w:lineRule="auto"/>
              <w:ind w:left="0" w:leftChars="0" w:firstLine="0" w:firstLineChars="0"/>
              <w:jc w:val="center"/>
              <w:outlineLvl w:val="1"/>
              <w:rPr>
                <w:rStyle w:val="29"/>
                <w:rFonts w:hint="eastAsia" w:ascii="宋体" w:hAnsi="宋体" w:eastAsia="宋体" w:cs="宋体"/>
                <w:b w:val="0"/>
                <w:bCs w:val="0"/>
                <w:sz w:val="24"/>
                <w:szCs w:val="24"/>
                <w:highlight w:val="none"/>
                <w:vertAlign w:val="baseline"/>
                <w:lang w:val="en-US" w:eastAsia="zh-CN"/>
              </w:rPr>
            </w:pPr>
            <w:r>
              <w:rPr>
                <w:rStyle w:val="29"/>
                <w:rFonts w:hint="eastAsia" w:ascii="宋体" w:hAnsi="宋体" w:eastAsia="宋体" w:cs="宋体"/>
                <w:b w:val="0"/>
                <w:bCs w:val="0"/>
                <w:sz w:val="24"/>
                <w:szCs w:val="24"/>
                <w:highlight w:val="none"/>
                <w:u w:val="none"/>
                <w:vertAlign w:val="baseline"/>
                <w:lang w:val="en-US" w:eastAsia="zh-CN"/>
              </w:rPr>
              <w:t>以广东电力交易中心月度综合价进行交易（市场联动部分以8%日前市场月度综合价+2%月度集中交易综合价进行交易）</w:t>
            </w:r>
          </w:p>
        </w:tc>
      </w:tr>
      <w:tr w14:paraId="659E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39" w:type="dxa"/>
            <w:gridSpan w:val="3"/>
            <w:vAlign w:val="center"/>
          </w:tcPr>
          <w:p w14:paraId="255A2A00">
            <w:pPr>
              <w:widowControl w:val="0"/>
              <w:numPr>
                <w:ilvl w:val="0"/>
                <w:numId w:val="0"/>
              </w:numPr>
              <w:spacing w:line="360" w:lineRule="auto"/>
              <w:ind w:firstLine="723" w:firstLineChars="300"/>
              <w:jc w:val="left"/>
              <w:outlineLvl w:val="1"/>
              <w:rPr>
                <w:rStyle w:val="29"/>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lang w:val="en-US" w:eastAsia="zh-CN"/>
              </w:rPr>
              <w:t>备注：</w:t>
            </w:r>
          </w:p>
        </w:tc>
      </w:tr>
    </w:tbl>
    <w:p w14:paraId="17F62C7E">
      <w:pPr>
        <w:widowControl w:val="0"/>
        <w:numPr>
          <w:ilvl w:val="0"/>
          <w:numId w:val="0"/>
        </w:numPr>
        <w:spacing w:line="360" w:lineRule="auto"/>
        <w:jc w:val="left"/>
        <w:outlineLvl w:val="1"/>
        <w:rPr>
          <w:rStyle w:val="29"/>
          <w:rFonts w:hint="default" w:ascii="宋体" w:hAnsi="宋体" w:eastAsia="宋体" w:cs="宋体"/>
          <w:b/>
          <w:bCs/>
          <w:sz w:val="21"/>
          <w:szCs w:val="21"/>
          <w:lang w:val="en-US" w:eastAsia="zh-CN"/>
        </w:rPr>
      </w:pPr>
    </w:p>
    <w:p w14:paraId="67304E35">
      <w:pPr>
        <w:widowControl/>
        <w:spacing w:line="360" w:lineRule="auto"/>
        <w:jc w:val="left"/>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服务商</w:t>
      </w:r>
      <w:r>
        <w:rPr>
          <w:rFonts w:hint="eastAsia" w:ascii="宋体" w:hAnsi="宋体" w:eastAsia="宋体" w:cs="宋体"/>
          <w:sz w:val="24"/>
          <w:szCs w:val="24"/>
          <w:lang w:val="zh-TW" w:eastAsia="zh-TW"/>
        </w:rPr>
        <w:t>名称：                             （</w:t>
      </w:r>
      <w:r>
        <w:rPr>
          <w:rFonts w:hint="eastAsia" w:ascii="宋体" w:hAnsi="宋体" w:eastAsia="宋体" w:cs="宋体"/>
          <w:sz w:val="24"/>
          <w:szCs w:val="24"/>
          <w:lang w:val="en-US" w:eastAsia="zh-CN"/>
        </w:rPr>
        <w:t>服务商</w:t>
      </w:r>
      <w:r>
        <w:rPr>
          <w:rFonts w:hint="eastAsia" w:ascii="宋体" w:hAnsi="宋体" w:eastAsia="宋体" w:cs="宋体"/>
          <w:sz w:val="24"/>
          <w:szCs w:val="24"/>
          <w:lang w:val="zh-TW" w:eastAsia="zh-TW"/>
        </w:rPr>
        <w:t>公章）</w:t>
      </w:r>
    </w:p>
    <w:p w14:paraId="7EEEE64B">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法定代表（负责人）或授权代表人</w:t>
      </w:r>
      <w:r>
        <w:rPr>
          <w:rFonts w:hint="eastAsia" w:ascii="宋体" w:hAnsi="宋体" w:eastAsia="宋体" w:cs="宋体"/>
          <w:sz w:val="24"/>
          <w:szCs w:val="24"/>
          <w:lang w:val="en-US" w:eastAsia="zh-CN"/>
        </w:rPr>
        <w:t xml:space="preserve"> </w:t>
      </w:r>
    </w:p>
    <w:p w14:paraId="31A9B5A8">
      <w:pPr>
        <w:widowControl/>
        <w:spacing w:line="360" w:lineRule="auto"/>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（签字或加盖个人名章）：</w:t>
      </w:r>
    </w:p>
    <w:p w14:paraId="6F592FDE">
      <w:pPr>
        <w:spacing w:line="360" w:lineRule="auto"/>
        <w:jc w:val="left"/>
        <w:rPr>
          <w:rStyle w:val="29"/>
          <w:rFonts w:hint="default" w:ascii="宋体" w:hAnsi="宋体" w:cs="宋体"/>
          <w:b/>
          <w:bCs/>
          <w:sz w:val="21"/>
          <w:szCs w:val="21"/>
          <w:lang w:val="en-US" w:eastAsia="zh-CN"/>
        </w:rPr>
        <w:sectPr>
          <w:footerReference r:id="rId5" w:type="default"/>
          <w:pgSz w:w="11900" w:h="16840"/>
          <w:pgMar w:top="1440" w:right="1800" w:bottom="1440" w:left="1800" w:header="0" w:footer="567" w:gutter="0"/>
          <w:cols w:space="720" w:num="1"/>
        </w:sectPr>
      </w:pPr>
      <w:r>
        <w:rPr>
          <w:rFonts w:hint="eastAsia" w:ascii="宋体" w:hAnsi="宋体" w:eastAsia="宋体" w:cs="宋体"/>
          <w:sz w:val="24"/>
          <w:szCs w:val="24"/>
        </w:rPr>
        <w:t>_____</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日</w:t>
      </w:r>
    </w:p>
    <w:p w14:paraId="2593FA25">
      <w:pPr>
        <w:spacing w:line="360" w:lineRule="auto"/>
        <w:jc w:val="left"/>
        <w:outlineLvl w:val="1"/>
        <w:rPr>
          <w:rStyle w:val="29"/>
          <w:rFonts w:hint="default" w:ascii="宋体" w:hAnsi="宋体" w:eastAsia="宋体" w:cs="宋体"/>
          <w:b/>
          <w:bCs/>
          <w:sz w:val="21"/>
          <w:szCs w:val="21"/>
          <w:lang w:val="en-US" w:eastAsia="zh-CN"/>
        </w:rPr>
      </w:pPr>
      <w:r>
        <w:rPr>
          <w:rStyle w:val="29"/>
          <w:rFonts w:hint="eastAsia" w:ascii="宋体" w:hAnsi="宋体" w:cs="宋体"/>
          <w:b/>
          <w:bCs/>
          <w:sz w:val="21"/>
          <w:szCs w:val="21"/>
          <w:lang w:val="en-US" w:eastAsia="zh-CN"/>
        </w:rPr>
        <w:t>二</w:t>
      </w:r>
      <w:r>
        <w:rPr>
          <w:rStyle w:val="29"/>
          <w:rFonts w:hint="eastAsia" w:ascii="宋体" w:hAnsi="宋体" w:eastAsia="宋体" w:cs="宋体"/>
          <w:b/>
          <w:bCs/>
          <w:sz w:val="21"/>
          <w:szCs w:val="21"/>
          <w:lang w:val="en-US" w:eastAsia="zh-CN"/>
        </w:rPr>
        <w:t>、承诺函</w:t>
      </w:r>
    </w:p>
    <w:p w14:paraId="1234E7BE">
      <w:pPr>
        <w:spacing w:line="360" w:lineRule="auto"/>
        <w:jc w:val="center"/>
        <w:outlineLvl w:val="1"/>
        <w:rPr>
          <w:rStyle w:val="29"/>
          <w:rFonts w:hint="eastAsia" w:ascii="宋体" w:hAnsi="宋体" w:eastAsia="宋体" w:cs="宋体"/>
          <w:b/>
          <w:bCs/>
          <w:sz w:val="28"/>
          <w:szCs w:val="28"/>
        </w:rPr>
      </w:pPr>
      <w:r>
        <w:rPr>
          <w:rStyle w:val="29"/>
          <w:rFonts w:hint="eastAsia" w:ascii="宋体" w:hAnsi="宋体" w:eastAsia="宋体" w:cs="宋体"/>
          <w:b/>
          <w:bCs/>
          <w:sz w:val="28"/>
          <w:szCs w:val="28"/>
        </w:rPr>
        <w:t>承诺函</w:t>
      </w:r>
    </w:p>
    <w:p w14:paraId="4CE3C69E">
      <w:pPr>
        <w:pStyle w:val="6"/>
        <w:spacing w:line="360" w:lineRule="auto"/>
        <w:rPr>
          <w:rFonts w:hint="eastAsia" w:ascii="宋体" w:hAnsi="宋体" w:eastAsia="宋体" w:cs="宋体"/>
        </w:rPr>
      </w:pPr>
    </w:p>
    <w:p w14:paraId="1DDD2A6B">
      <w:pPr>
        <w:spacing w:line="360" w:lineRule="auto"/>
        <w:rPr>
          <w:rFonts w:hint="eastAsia" w:ascii="宋体" w:hAnsi="宋体" w:eastAsia="宋体" w:cs="宋体"/>
          <w:sz w:val="24"/>
        </w:rPr>
      </w:pPr>
      <w:r>
        <w:rPr>
          <w:rFonts w:hint="eastAsia" w:ascii="宋体" w:hAnsi="宋体" w:eastAsia="宋体" w:cs="宋体"/>
          <w:sz w:val="24"/>
        </w:rPr>
        <w:t>致中山市</w:t>
      </w:r>
      <w:r>
        <w:rPr>
          <w:rFonts w:hint="eastAsia" w:ascii="宋体" w:hAnsi="宋体" w:eastAsia="宋体" w:cs="宋体"/>
          <w:sz w:val="24"/>
          <w:lang w:val="en-US" w:eastAsia="zh-CN"/>
        </w:rPr>
        <w:t>小榄</w:t>
      </w:r>
      <w:r>
        <w:rPr>
          <w:rFonts w:hint="eastAsia" w:ascii="宋体" w:hAnsi="宋体" w:eastAsia="宋体" w:cs="宋体"/>
          <w:sz w:val="24"/>
        </w:rPr>
        <w:t>人民医院：</w:t>
      </w:r>
    </w:p>
    <w:p w14:paraId="5D6A1554">
      <w:pPr>
        <w:spacing w:line="360" w:lineRule="auto"/>
        <w:ind w:firstLine="480" w:firstLineChars="200"/>
        <w:jc w:val="left"/>
        <w:outlineLvl w:val="1"/>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Theme="minorEastAsia" w:hAnsiTheme="minorEastAsia" w:eastAsiaTheme="minorEastAsia" w:cstheme="minorEastAsia"/>
          <w:color w:val="auto"/>
          <w:sz w:val="24"/>
          <w:szCs w:val="24"/>
          <w:highlight w:val="none"/>
          <w:u w:val="single"/>
          <w:lang w:val="en-US" w:eastAsia="zh-CN"/>
        </w:rPr>
        <w:t>中山市小榄人民医院2026年度用电市场化售电服务商遴选项目</w:t>
      </w:r>
      <w:r>
        <w:rPr>
          <w:rFonts w:hint="eastAsia" w:ascii="宋体" w:hAnsi="宋体" w:eastAsia="宋体" w:cs="宋体"/>
          <w:sz w:val="24"/>
        </w:rPr>
        <w:t>，现承诺：</w:t>
      </w:r>
    </w:p>
    <w:p w14:paraId="42243D92">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我公司满足</w:t>
      </w:r>
      <w:r>
        <w:rPr>
          <w:rFonts w:hint="eastAsia" w:ascii="宋体" w:hAnsi="宋体" w:eastAsia="宋体" w:cs="宋体"/>
          <w:sz w:val="24"/>
          <w:lang w:val="en-US" w:eastAsia="zh-CN"/>
        </w:rPr>
        <w:t>服务商</w:t>
      </w:r>
      <w:r>
        <w:rPr>
          <w:rFonts w:hint="eastAsia" w:ascii="宋体" w:hAnsi="宋体" w:eastAsia="宋体" w:cs="宋体"/>
          <w:sz w:val="24"/>
        </w:rPr>
        <w:t>的资格要求，包括（不限于）：</w:t>
      </w:r>
    </w:p>
    <w:p w14:paraId="78A358F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46039B5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w:t>
      </w:r>
      <w:r>
        <w:rPr>
          <w:rFonts w:hint="eastAsia" w:ascii="宋体" w:hAnsi="宋体" w:eastAsia="宋体" w:cs="宋体"/>
          <w:i w:val="0"/>
          <w:iCs w:val="0"/>
          <w:caps w:val="0"/>
          <w:color w:val="auto"/>
          <w:spacing w:val="0"/>
          <w:kern w:val="0"/>
          <w:sz w:val="24"/>
          <w:szCs w:val="24"/>
          <w:shd w:val="clear" w:color="auto" w:fill="FFFFFF"/>
          <w:lang w:val="en-US" w:eastAsia="zh-CN" w:bidi="ar"/>
        </w:rPr>
        <w:t>和健全的财务会计制度</w:t>
      </w:r>
      <w:r>
        <w:rPr>
          <w:rFonts w:hint="eastAsia" w:ascii="宋体" w:hAnsi="宋体" w:eastAsia="宋体" w:cs="宋体"/>
          <w:sz w:val="24"/>
        </w:rPr>
        <w:t>；</w:t>
      </w:r>
    </w:p>
    <w:p w14:paraId="2666BE8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1D88A2A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3E7DB45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i w:val="0"/>
          <w:iCs w:val="0"/>
          <w:caps w:val="0"/>
          <w:color w:val="auto"/>
          <w:spacing w:val="0"/>
          <w:kern w:val="0"/>
          <w:sz w:val="24"/>
          <w:szCs w:val="24"/>
          <w:shd w:val="clear" w:color="auto" w:fill="FFFFFF"/>
          <w:lang w:val="en-US" w:eastAsia="zh-CN" w:bidi="ar"/>
        </w:rPr>
        <w:t>参加本次遴选活动前三年内，在经营活动中没有重大违法记录。 重大违法记录，是指服务商因违法经营受到刑事处罚或者责令停产停业、吊销许可证或者执照、较大数额罚款等行政处罚。若服务商同时提供承诺函和证明材料的，资格审查时以证明材料为准。（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sz w:val="24"/>
        </w:rPr>
        <w:t>；</w:t>
      </w:r>
    </w:p>
    <w:p w14:paraId="49A79A0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6DB027D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（7）根据</w:t>
      </w:r>
      <w:r>
        <w:rPr>
          <w:rFonts w:hint="eastAsia" w:ascii="宋体" w:hAnsi="宋体" w:eastAsia="宋体" w:cs="宋体"/>
          <w:sz w:val="24"/>
          <w:lang w:val="en-US" w:eastAsia="zh-CN"/>
        </w:rPr>
        <w:t>遴选</w:t>
      </w:r>
      <w:r>
        <w:rPr>
          <w:rFonts w:hint="eastAsia" w:ascii="宋体" w:hAnsi="宋体" w:eastAsia="宋体" w:cs="宋体"/>
          <w:sz w:val="24"/>
        </w:rPr>
        <w:t>项目提出的特殊条件。</w:t>
      </w:r>
    </w:p>
    <w:p w14:paraId="1A73E305">
      <w:pPr>
        <w:pStyle w:val="6"/>
        <w:spacing w:line="360" w:lineRule="auto"/>
        <w:ind w:left="959" w:leftChars="228" w:hanging="480" w:hangingChars="200"/>
        <w:rPr>
          <w:rFonts w:hint="eastAsia" w:ascii="宋体" w:hAnsi="宋体" w:eastAsia="宋体" w:cs="宋体"/>
          <w:sz w:val="24"/>
          <w:szCs w:val="24"/>
        </w:rPr>
      </w:pPr>
      <w:r>
        <w:rPr>
          <w:rFonts w:hint="eastAsia" w:ascii="宋体" w:hAnsi="宋体" w:eastAsia="宋体" w:cs="宋体"/>
          <w:sz w:val="24"/>
          <w:szCs w:val="24"/>
        </w:rPr>
        <w:t>（8）截止</w:t>
      </w:r>
      <w:r>
        <w:rPr>
          <w:rFonts w:hint="eastAsia" w:ascii="宋体" w:hAnsi="宋体" w:eastAsia="宋体" w:cs="宋体"/>
          <w:sz w:val="24"/>
          <w:szCs w:val="24"/>
          <w:lang w:val="en-US" w:eastAsia="zh-CN"/>
        </w:rPr>
        <w:t>报名</w:t>
      </w:r>
      <w:r>
        <w:rPr>
          <w:rFonts w:hint="eastAsia" w:ascii="宋体" w:hAnsi="宋体" w:eastAsia="宋体" w:cs="宋体"/>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4D34D3BC">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2.我方已认真阅读并接受本项目</w:t>
      </w:r>
      <w:r>
        <w:rPr>
          <w:rFonts w:hint="eastAsia" w:ascii="宋体" w:hAnsi="宋体" w:eastAsia="宋体" w:cs="宋体"/>
          <w:b/>
          <w:bCs/>
          <w:sz w:val="24"/>
          <w:lang w:val="en-US" w:eastAsia="zh-CN"/>
        </w:rPr>
        <w:t>遴选</w:t>
      </w:r>
      <w:r>
        <w:rPr>
          <w:rFonts w:hint="eastAsia" w:ascii="宋体" w:hAnsi="宋体" w:eastAsia="宋体" w:cs="宋体"/>
          <w:b/>
          <w:bCs/>
          <w:sz w:val="24"/>
        </w:rPr>
        <w:t>文件的全部实质性要求，如对</w:t>
      </w:r>
      <w:r>
        <w:rPr>
          <w:rFonts w:hint="eastAsia" w:ascii="宋体" w:hAnsi="宋体" w:eastAsia="宋体" w:cs="宋体"/>
          <w:b/>
          <w:bCs/>
          <w:sz w:val="24"/>
          <w:lang w:val="en-US" w:eastAsia="zh-CN"/>
        </w:rPr>
        <w:t>遴选文件</w:t>
      </w:r>
      <w:r>
        <w:rPr>
          <w:rFonts w:hint="eastAsia" w:ascii="宋体" w:hAnsi="宋体" w:eastAsia="宋体" w:cs="宋体"/>
          <w:b/>
          <w:bCs/>
          <w:sz w:val="24"/>
        </w:rPr>
        <w:t>有异议，已依法进行维权救济，不存在对</w:t>
      </w:r>
      <w:r>
        <w:rPr>
          <w:rFonts w:hint="eastAsia" w:ascii="宋体" w:hAnsi="宋体" w:eastAsia="宋体" w:cs="宋体"/>
          <w:b/>
          <w:bCs/>
          <w:sz w:val="24"/>
          <w:lang w:val="en-US" w:eastAsia="zh-CN"/>
        </w:rPr>
        <w:t>遴选文件</w:t>
      </w:r>
      <w:r>
        <w:rPr>
          <w:rFonts w:hint="eastAsia" w:ascii="宋体" w:hAnsi="宋体" w:eastAsia="宋体" w:cs="宋体"/>
          <w:b/>
          <w:bCs/>
          <w:sz w:val="24"/>
        </w:rPr>
        <w:t>有异议的同时又参加</w:t>
      </w:r>
      <w:r>
        <w:rPr>
          <w:rFonts w:hint="eastAsia" w:ascii="宋体" w:hAnsi="宋体" w:eastAsia="宋体" w:cs="宋体"/>
          <w:b/>
          <w:bCs/>
          <w:sz w:val="24"/>
          <w:lang w:val="en-US" w:eastAsia="zh-CN"/>
        </w:rPr>
        <w:t>遴选活动</w:t>
      </w:r>
      <w:r>
        <w:rPr>
          <w:rFonts w:hint="eastAsia" w:ascii="宋体" w:hAnsi="宋体" w:eastAsia="宋体" w:cs="宋体"/>
          <w:b/>
          <w:bCs/>
          <w:sz w:val="24"/>
        </w:rPr>
        <w:t>以求侥幸成交或者为实现其他非法目的的行为。</w:t>
      </w:r>
    </w:p>
    <w:p w14:paraId="65B958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响应文件</w:t>
      </w:r>
      <w:r>
        <w:rPr>
          <w:rFonts w:hint="eastAsia" w:ascii="宋体" w:hAnsi="宋体" w:eastAsia="宋体" w:cs="宋体"/>
          <w:sz w:val="24"/>
        </w:rPr>
        <w:t>有效期为90天</w:t>
      </w:r>
    </w:p>
    <w:p w14:paraId="13FACF5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4.响应文件中提供的任何资料和技术、服务、商务等响应承诺情况都是真实的、有效的、合法的。</w:t>
      </w:r>
    </w:p>
    <w:p w14:paraId="77A646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5.如本项目</w:t>
      </w:r>
      <w:r>
        <w:rPr>
          <w:rFonts w:hint="eastAsia" w:ascii="宋体" w:hAnsi="宋体" w:eastAsia="宋体" w:cs="宋体"/>
          <w:sz w:val="24"/>
          <w:lang w:val="en-US" w:eastAsia="zh-CN"/>
        </w:rPr>
        <w:t>遴选</w:t>
      </w:r>
      <w:r>
        <w:rPr>
          <w:rFonts w:hint="eastAsia" w:ascii="宋体" w:hAnsi="宋体" w:eastAsia="宋体" w:cs="宋体"/>
          <w:sz w:val="24"/>
        </w:rPr>
        <w:t>过程中需要提供样品，则我方提供的样品即为成交后将要提供的成交产品，我方对提供样品的性能和质量负责，因样品存在缺陷或者不符合</w:t>
      </w:r>
      <w:r>
        <w:rPr>
          <w:rFonts w:hint="eastAsia" w:ascii="宋体" w:hAnsi="宋体" w:eastAsia="宋体" w:cs="宋体"/>
          <w:sz w:val="24"/>
          <w:lang w:val="en-US" w:eastAsia="zh-CN"/>
        </w:rPr>
        <w:t>遴选</w:t>
      </w:r>
      <w:r>
        <w:rPr>
          <w:rFonts w:hint="eastAsia" w:ascii="宋体" w:hAnsi="宋体" w:eastAsia="宋体" w:cs="宋体"/>
          <w:sz w:val="24"/>
        </w:rPr>
        <w:t>文件要求导致未能成交的，我方愿意承担相应不利后果。</w:t>
      </w:r>
    </w:p>
    <w:p w14:paraId="59FD54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6.国家或行业主管部门对采购产品的技术标准、质量标准和资格资质条件等有强制性规定的，我方承诺符合其要求。</w:t>
      </w:r>
    </w:p>
    <w:p w14:paraId="198BAA0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7.参加本次</w:t>
      </w:r>
      <w:r>
        <w:rPr>
          <w:rFonts w:hint="eastAsia" w:ascii="宋体" w:hAnsi="宋体" w:eastAsia="宋体" w:cs="宋体"/>
          <w:sz w:val="24"/>
          <w:lang w:val="en-US" w:eastAsia="zh-CN"/>
        </w:rPr>
        <w:t>遴选</w:t>
      </w:r>
      <w:r>
        <w:rPr>
          <w:rFonts w:hint="eastAsia" w:ascii="宋体" w:hAnsi="宋体" w:eastAsia="宋体" w:cs="宋体"/>
          <w:sz w:val="24"/>
        </w:rPr>
        <w:t>活动，我方完全同意</w:t>
      </w:r>
      <w:r>
        <w:rPr>
          <w:rFonts w:hint="eastAsia" w:ascii="宋体" w:hAnsi="宋体" w:eastAsia="宋体" w:cs="宋体"/>
          <w:sz w:val="24"/>
          <w:lang w:val="en-US" w:eastAsia="zh-CN"/>
        </w:rPr>
        <w:t>遴选</w:t>
      </w:r>
      <w:r>
        <w:rPr>
          <w:rFonts w:hint="eastAsia" w:ascii="宋体" w:hAnsi="宋体" w:eastAsia="宋体" w:cs="宋体"/>
          <w:sz w:val="24"/>
        </w:rPr>
        <w:t>文件“合同分包”、“合同转包”的实质性要求，并承诺严格按照</w:t>
      </w:r>
      <w:r>
        <w:rPr>
          <w:rFonts w:hint="eastAsia" w:ascii="宋体" w:hAnsi="宋体" w:eastAsia="宋体" w:cs="宋体"/>
          <w:sz w:val="24"/>
          <w:lang w:val="en-US" w:eastAsia="zh-CN"/>
        </w:rPr>
        <w:t>遴选文件</w:t>
      </w:r>
      <w:r>
        <w:rPr>
          <w:rFonts w:hint="eastAsia" w:ascii="宋体" w:hAnsi="宋体" w:eastAsia="宋体" w:cs="宋体"/>
          <w:sz w:val="24"/>
        </w:rPr>
        <w:t>要求履行。</w:t>
      </w:r>
    </w:p>
    <w:p w14:paraId="0F32616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cs="宋体"/>
          <w:sz w:val="24"/>
          <w:lang w:val="en-US" w:eastAsia="zh-CN"/>
        </w:rPr>
        <w:t>遴选文件</w:t>
      </w:r>
      <w:r>
        <w:rPr>
          <w:rFonts w:hint="eastAsia" w:ascii="宋体" w:hAnsi="宋体" w:eastAsia="宋体" w:cs="宋体"/>
          <w:sz w:val="24"/>
        </w:rPr>
        <w:t>特别规定，</w:t>
      </w:r>
      <w:r>
        <w:rPr>
          <w:rFonts w:hint="eastAsia" w:ascii="宋体" w:hAnsi="宋体" w:eastAsia="宋体" w:cs="宋体"/>
          <w:sz w:val="24"/>
          <w:lang w:eastAsia="zh-CN"/>
        </w:rPr>
        <w:t>业主方</w:t>
      </w:r>
      <w:r>
        <w:rPr>
          <w:rFonts w:hint="eastAsia" w:ascii="宋体" w:hAnsi="宋体" w:eastAsia="宋体" w:cs="宋体"/>
          <w:sz w:val="24"/>
        </w:rPr>
        <w:t>享有本项目实施过程中产生的知识成果及知识产权。如我方在</w:t>
      </w:r>
      <w:r>
        <w:rPr>
          <w:rFonts w:hint="eastAsia" w:ascii="宋体" w:hAnsi="宋体" w:eastAsia="宋体" w:cs="宋体"/>
          <w:sz w:val="24"/>
          <w:lang w:val="en-US" w:eastAsia="zh-CN"/>
        </w:rPr>
        <w:t>遴选</w:t>
      </w:r>
      <w:r>
        <w:rPr>
          <w:rFonts w:hint="eastAsia" w:ascii="宋体" w:hAnsi="宋体" w:eastAsia="宋体" w:cs="宋体"/>
          <w:sz w:val="24"/>
        </w:rPr>
        <w:t>项目实施过程中采用自有或者第三方知识成果的，使用该知识成果后，我方承诺提供开发接口和开发手册等技术资料，并提供无限期支持，</w:t>
      </w:r>
      <w:r>
        <w:rPr>
          <w:rFonts w:hint="eastAsia" w:ascii="宋体" w:hAnsi="宋体" w:eastAsia="宋体" w:cs="宋体"/>
          <w:sz w:val="24"/>
          <w:lang w:eastAsia="zh-CN"/>
        </w:rPr>
        <w:t>业主方</w:t>
      </w:r>
      <w:r>
        <w:rPr>
          <w:rFonts w:hint="eastAsia" w:ascii="宋体" w:hAnsi="宋体" w:eastAsia="宋体" w:cs="宋体"/>
          <w:sz w:val="24"/>
        </w:rPr>
        <w:t>享有使用权（含</w:t>
      </w:r>
      <w:r>
        <w:rPr>
          <w:rFonts w:hint="eastAsia" w:ascii="宋体" w:hAnsi="宋体" w:eastAsia="宋体" w:cs="宋体"/>
          <w:sz w:val="24"/>
          <w:lang w:eastAsia="zh-CN"/>
        </w:rPr>
        <w:t>业主方</w:t>
      </w:r>
      <w:r>
        <w:rPr>
          <w:rFonts w:hint="eastAsia" w:ascii="宋体" w:hAnsi="宋体" w:eastAsia="宋体" w:cs="宋体"/>
          <w:sz w:val="24"/>
        </w:rPr>
        <w:t>委托第三方在该项目后续开发的使用权）。如我方在项目实施过程中采用非自有的知识产权，则在</w:t>
      </w:r>
      <w:r>
        <w:rPr>
          <w:rFonts w:hint="eastAsia" w:ascii="宋体" w:hAnsi="宋体" w:eastAsia="宋体" w:cs="宋体"/>
          <w:sz w:val="24"/>
          <w:lang w:val="en-US" w:eastAsia="zh-CN"/>
        </w:rPr>
        <w:t>响应</w:t>
      </w:r>
      <w:r>
        <w:rPr>
          <w:rFonts w:hint="eastAsia" w:ascii="宋体" w:hAnsi="宋体" w:eastAsia="宋体" w:cs="宋体"/>
          <w:sz w:val="24"/>
        </w:rPr>
        <w:t>中已包括合法获取该知识产权的相关费用。</w:t>
      </w:r>
    </w:p>
    <w:p w14:paraId="6B136F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9.我方自愿按照</w:t>
      </w:r>
      <w:r>
        <w:rPr>
          <w:rFonts w:hint="eastAsia" w:ascii="宋体" w:hAnsi="宋体" w:eastAsia="宋体" w:cs="宋体"/>
          <w:sz w:val="24"/>
          <w:lang w:val="en-US" w:eastAsia="zh-CN"/>
        </w:rPr>
        <w:t>遴选文件</w:t>
      </w:r>
      <w:r>
        <w:rPr>
          <w:rFonts w:hint="eastAsia" w:ascii="宋体" w:hAnsi="宋体" w:eastAsia="宋体" w:cs="宋体"/>
          <w:sz w:val="24"/>
        </w:rPr>
        <w:t>规定的各项要求向</w:t>
      </w:r>
      <w:r>
        <w:rPr>
          <w:rFonts w:hint="eastAsia" w:ascii="宋体" w:hAnsi="宋体" w:eastAsia="宋体" w:cs="宋体"/>
          <w:sz w:val="24"/>
          <w:lang w:eastAsia="zh-CN"/>
        </w:rPr>
        <w:t>业主方</w:t>
      </w:r>
      <w:r>
        <w:rPr>
          <w:rFonts w:hint="eastAsia" w:ascii="宋体" w:hAnsi="宋体" w:eastAsia="宋体" w:cs="宋体"/>
          <w:sz w:val="24"/>
        </w:rPr>
        <w:t>提供所需货物和服务。</w:t>
      </w:r>
    </w:p>
    <w:p w14:paraId="2E2CDD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10.一旦我方成交，我方将严格履行合同规定的责任和义务。</w:t>
      </w:r>
    </w:p>
    <w:p w14:paraId="6D992B66">
      <w:pPr>
        <w:spacing w:line="360" w:lineRule="auto"/>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11.我方愿意提供贵单位可能另外要求的，与</w:t>
      </w:r>
      <w:r>
        <w:rPr>
          <w:rFonts w:hint="eastAsia" w:ascii="宋体" w:hAnsi="宋体" w:eastAsia="宋体" w:cs="宋体"/>
          <w:sz w:val="24"/>
          <w:lang w:val="en-US" w:eastAsia="zh-CN"/>
        </w:rPr>
        <w:t>遴选活动</w:t>
      </w:r>
      <w:r>
        <w:rPr>
          <w:rFonts w:hint="eastAsia" w:ascii="宋体" w:hAnsi="宋体" w:eastAsia="宋体" w:cs="宋体"/>
          <w:sz w:val="24"/>
        </w:rPr>
        <w:t>有关的文件资料，并保证我方已提供和将要提供的文件资料是真实、准确的。</w:t>
      </w:r>
    </w:p>
    <w:p w14:paraId="5EC5F9A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本单位对上述承诺的内容事项真实性负责。如经查实上述承诺的内容事项存在虚假，我单位愿意接受以提供虚假材料谋取成交追究法律责任。</w:t>
      </w:r>
    </w:p>
    <w:p w14:paraId="05BABDED">
      <w:pPr>
        <w:adjustRightInd w:val="0"/>
        <w:spacing w:line="360" w:lineRule="auto"/>
        <w:ind w:firstLine="900" w:firstLineChars="375"/>
        <w:rPr>
          <w:rFonts w:hint="eastAsia" w:ascii="宋体" w:hAnsi="宋体" w:eastAsia="宋体" w:cs="宋体"/>
          <w:bCs/>
          <w:sz w:val="24"/>
        </w:rPr>
      </w:pPr>
    </w:p>
    <w:p w14:paraId="0859E509">
      <w:pPr>
        <w:adjustRightInd w:val="0"/>
        <w:spacing w:line="360" w:lineRule="auto"/>
        <w:jc w:val="left"/>
        <w:rPr>
          <w:rFonts w:hint="eastAsia" w:ascii="宋体" w:hAnsi="宋体" w:eastAsia="宋体" w:cs="宋体"/>
          <w:bCs/>
          <w:sz w:val="24"/>
        </w:rPr>
      </w:pPr>
    </w:p>
    <w:p w14:paraId="2EA3B8A2">
      <w:pPr>
        <w:adjustRightInd w:val="0"/>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服务商</w:t>
      </w:r>
      <w:r>
        <w:rPr>
          <w:rFonts w:hint="eastAsia" w:ascii="宋体" w:hAnsi="宋体" w:eastAsia="宋体" w:cs="宋体"/>
          <w:bCs/>
          <w:sz w:val="24"/>
        </w:rPr>
        <w:t xml:space="preserve">名称：        </w:t>
      </w:r>
      <w:r>
        <w:rPr>
          <w:rFonts w:hint="eastAsia" w:ascii="宋体" w:hAnsi="宋体" w:eastAsia="宋体" w:cs="宋体"/>
          <w:bCs/>
          <w:sz w:val="24"/>
          <w:lang w:val="en-US" w:eastAsia="zh-CN"/>
        </w:rPr>
        <w:t xml:space="preserve">       </w:t>
      </w:r>
      <w:r>
        <w:rPr>
          <w:rFonts w:hint="eastAsia" w:ascii="宋体" w:hAnsi="宋体" w:eastAsia="宋体" w:cs="宋体"/>
          <w:bCs/>
          <w:sz w:val="24"/>
        </w:rPr>
        <w:t>（盖章）</w:t>
      </w:r>
    </w:p>
    <w:p w14:paraId="7326E69A">
      <w:pPr>
        <w:adjustRightInd w:val="0"/>
        <w:spacing w:line="360" w:lineRule="auto"/>
        <w:jc w:val="left"/>
        <w:rPr>
          <w:rFonts w:hint="eastAsia" w:ascii="宋体" w:hAnsi="宋体" w:eastAsia="宋体" w:cs="宋体"/>
          <w:bCs/>
          <w:sz w:val="24"/>
        </w:rPr>
      </w:pPr>
      <w:r>
        <w:rPr>
          <w:rFonts w:hint="eastAsia" w:ascii="宋体" w:hAnsi="宋体" w:eastAsia="宋体" w:cs="宋体"/>
          <w:sz w:val="24"/>
        </w:rPr>
        <w:t>法定代表人或其委托人签字：</w:t>
      </w:r>
    </w:p>
    <w:p w14:paraId="6E0BAF15">
      <w:pPr>
        <w:pStyle w:val="6"/>
        <w:spacing w:line="360" w:lineRule="auto"/>
        <w:jc w:val="left"/>
        <w:rPr>
          <w:rFonts w:hint="eastAsia" w:ascii="宋体" w:hAnsi="宋体" w:eastAsia="宋体" w:cs="宋体"/>
          <w:sz w:val="24"/>
        </w:rPr>
      </w:pPr>
      <w:r>
        <w:rPr>
          <w:rFonts w:hint="eastAsia" w:ascii="宋体" w:hAnsi="宋体" w:eastAsia="宋体" w:cs="宋体"/>
          <w:bCs/>
          <w:sz w:val="24"/>
        </w:rPr>
        <w:t>时间：</w:t>
      </w:r>
    </w:p>
    <w:p w14:paraId="4BF71F79">
      <w:pPr>
        <w:adjustRightInd w:val="0"/>
        <w:spacing w:line="360" w:lineRule="auto"/>
        <w:rPr>
          <w:rFonts w:hint="eastAsia" w:ascii="宋体" w:hAnsi="宋体" w:eastAsia="宋体" w:cs="宋体"/>
          <w:bCs/>
          <w:sz w:val="32"/>
          <w:szCs w:val="32"/>
        </w:rPr>
      </w:pPr>
    </w:p>
    <w:p w14:paraId="17E79423">
      <w:pPr>
        <w:spacing w:line="360" w:lineRule="auto"/>
        <w:rPr>
          <w:rFonts w:hint="eastAsia" w:ascii="宋体" w:hAnsi="宋体" w:eastAsia="宋体" w:cs="宋体"/>
          <w:b/>
          <w:bCs/>
          <w:sz w:val="32"/>
          <w:szCs w:val="32"/>
        </w:rPr>
      </w:pPr>
      <w:r>
        <w:rPr>
          <w:rFonts w:hint="eastAsia" w:ascii="宋体" w:hAnsi="宋体" w:eastAsia="宋体" w:cs="宋体"/>
          <w:b/>
          <w:bCs/>
          <w:sz w:val="44"/>
          <w:szCs w:val="52"/>
        </w:rPr>
        <w:br w:type="page"/>
      </w:r>
      <w:bookmarkStart w:id="5" w:name="_Toc17857"/>
      <w:bookmarkStart w:id="6" w:name="_Toc22676"/>
      <w:bookmarkStart w:id="7" w:name="_Toc31838"/>
      <w:bookmarkStart w:id="8" w:name="_Toc30971"/>
    </w:p>
    <w:p w14:paraId="2934BC73">
      <w:pPr>
        <w:pStyle w:val="27"/>
        <w:spacing w:line="360" w:lineRule="auto"/>
        <w:ind w:firstLine="422" w:firstLineChars="200"/>
        <w:rPr>
          <w:rStyle w:val="29"/>
          <w:rFonts w:hint="eastAsia" w:ascii="宋体" w:hAnsi="宋体" w:eastAsia="宋体" w:cs="宋体"/>
          <w:b/>
          <w:bCs/>
          <w:sz w:val="21"/>
          <w:szCs w:val="21"/>
          <w:lang w:val="en-US" w:eastAsia="zh-CN"/>
        </w:rPr>
      </w:pPr>
      <w:bookmarkStart w:id="9" w:name="_Toc4305"/>
      <w:r>
        <w:rPr>
          <w:rStyle w:val="29"/>
          <w:rFonts w:hint="eastAsia" w:ascii="宋体" w:hAnsi="宋体" w:cs="宋体"/>
          <w:b/>
          <w:bCs/>
          <w:sz w:val="21"/>
          <w:szCs w:val="21"/>
          <w:lang w:val="en-US" w:eastAsia="zh-CN"/>
        </w:rPr>
        <w:t>三</w:t>
      </w:r>
      <w:r>
        <w:rPr>
          <w:rStyle w:val="29"/>
          <w:rFonts w:hint="eastAsia" w:ascii="宋体" w:hAnsi="宋体" w:eastAsia="宋体" w:cs="宋体"/>
          <w:b/>
          <w:bCs/>
          <w:sz w:val="21"/>
          <w:szCs w:val="21"/>
        </w:rPr>
        <w:t>、具有独立承担民事责任的能力</w:t>
      </w:r>
      <w:bookmarkEnd w:id="5"/>
      <w:bookmarkEnd w:id="6"/>
      <w:bookmarkEnd w:id="7"/>
      <w:bookmarkEnd w:id="8"/>
      <w:bookmarkEnd w:id="9"/>
      <w:r>
        <w:rPr>
          <w:rFonts w:hint="eastAsia" w:ascii="宋体" w:hAnsi="宋体" w:eastAsia="宋体" w:cs="宋体"/>
          <w:b/>
          <w:bCs/>
          <w:color w:val="auto"/>
          <w:sz w:val="21"/>
          <w:szCs w:val="21"/>
        </w:rPr>
        <w:t>(</w:t>
      </w:r>
      <w:r>
        <w:rPr>
          <w:rStyle w:val="29"/>
          <w:rFonts w:hint="eastAsia" w:ascii="宋体" w:hAnsi="宋体" w:eastAsia="宋体" w:cs="宋体"/>
          <w:b/>
          <w:bCs/>
          <w:sz w:val="21"/>
          <w:szCs w:val="21"/>
        </w:rPr>
        <w:t>营业执照</w:t>
      </w:r>
      <w:r>
        <w:rPr>
          <w:rFonts w:hint="eastAsia" w:ascii="宋体" w:hAnsi="宋体" w:eastAsia="宋体" w:cs="宋体"/>
          <w:b/>
          <w:bCs/>
          <w:color w:val="auto"/>
          <w:sz w:val="21"/>
          <w:szCs w:val="21"/>
        </w:rPr>
        <w:t>)</w:t>
      </w:r>
      <w:r>
        <w:rPr>
          <w:rStyle w:val="29"/>
          <w:rFonts w:hint="eastAsia" w:ascii="宋体" w:hAnsi="宋体" w:eastAsia="宋体" w:cs="宋体"/>
          <w:b/>
          <w:bCs/>
          <w:sz w:val="21"/>
          <w:szCs w:val="21"/>
          <w:lang w:val="en-US" w:eastAsia="zh-CN"/>
        </w:rPr>
        <w:t>（本项目响应服务商经营范围需包括供电、输电、售电业务之一）</w:t>
      </w:r>
    </w:p>
    <w:p w14:paraId="777DC668">
      <w:pPr>
        <w:pStyle w:val="27"/>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29"/>
          <w:rFonts w:hint="eastAsia" w:ascii="宋体" w:hAnsi="宋体" w:eastAsia="宋体" w:cs="宋体"/>
          <w:b/>
          <w:bCs/>
          <w:sz w:val="21"/>
          <w:szCs w:val="21"/>
          <w:lang w:val="en-US" w:eastAsia="zh-CN"/>
        </w:rPr>
      </w:pPr>
    </w:p>
    <w:p w14:paraId="7046A945">
      <w:pPr>
        <w:spacing w:line="360" w:lineRule="auto"/>
        <w:jc w:val="left"/>
        <w:outlineLvl w:val="1"/>
        <w:rPr>
          <w:rFonts w:hint="eastAsia" w:ascii="宋体" w:hAnsi="宋体" w:eastAsia="宋体" w:cs="宋体"/>
          <w:b/>
          <w:bCs/>
          <w:color w:val="auto"/>
          <w:sz w:val="21"/>
          <w:szCs w:val="21"/>
          <w:lang w:eastAsia="zh-CN"/>
        </w:rPr>
      </w:pPr>
    </w:p>
    <w:p w14:paraId="7C0F2574">
      <w:pPr>
        <w:spacing w:line="360" w:lineRule="auto"/>
        <w:jc w:val="both"/>
        <w:outlineLvl w:val="1"/>
        <w:rPr>
          <w:rStyle w:val="29"/>
          <w:rFonts w:hint="eastAsia" w:ascii="宋体" w:hAnsi="宋体" w:eastAsia="宋体" w:cs="宋体"/>
          <w:sz w:val="32"/>
          <w:szCs w:val="28"/>
        </w:rPr>
      </w:pPr>
      <w:r>
        <w:rPr>
          <w:rFonts w:hint="eastAsia" w:ascii="宋体" w:hAnsi="宋体" w:eastAsia="宋体" w:cs="宋体"/>
          <w:b/>
          <w:bCs/>
        </w:rPr>
        <w:br w:type="page"/>
      </w:r>
      <w:bookmarkStart w:id="10" w:name="_Toc30158"/>
      <w:bookmarkStart w:id="11" w:name="_Toc25357"/>
      <w:bookmarkStart w:id="12" w:name="_Toc13706"/>
      <w:bookmarkStart w:id="13" w:name="_Toc13904"/>
    </w:p>
    <w:p w14:paraId="318B1F28">
      <w:pPr>
        <w:pStyle w:val="27"/>
        <w:keepNext w:val="0"/>
        <w:keepLines w:val="0"/>
        <w:pageBreakBefore w:val="0"/>
        <w:widowControl/>
        <w:kinsoku/>
        <w:wordWrap/>
        <w:overflowPunct/>
        <w:topLinePunct w:val="0"/>
        <w:autoSpaceDE/>
        <w:autoSpaceDN/>
        <w:bidi w:val="0"/>
        <w:adjustRightInd/>
        <w:snapToGrid/>
        <w:spacing w:line="360" w:lineRule="auto"/>
        <w:textAlignment w:val="auto"/>
        <w:rPr>
          <w:rStyle w:val="29"/>
          <w:rFonts w:hint="default" w:ascii="宋体" w:hAnsi="宋体" w:eastAsia="宋体" w:cs="宋体"/>
          <w:b/>
          <w:bCs/>
          <w:sz w:val="21"/>
          <w:szCs w:val="21"/>
          <w:lang w:val="en-US" w:eastAsia="zh-CN"/>
        </w:rPr>
      </w:pPr>
      <w:r>
        <w:rPr>
          <w:rStyle w:val="29"/>
          <w:rFonts w:hint="eastAsia" w:ascii="宋体" w:hAnsi="宋体" w:cs="宋体"/>
          <w:b/>
          <w:bCs/>
          <w:sz w:val="21"/>
          <w:szCs w:val="21"/>
          <w:lang w:val="en-US" w:eastAsia="zh-CN"/>
        </w:rPr>
        <w:t>四</w:t>
      </w:r>
      <w:r>
        <w:rPr>
          <w:rStyle w:val="29"/>
          <w:rFonts w:hint="eastAsia" w:ascii="宋体" w:hAnsi="宋体" w:eastAsia="宋体" w:cs="宋体"/>
          <w:b/>
          <w:bCs/>
          <w:sz w:val="21"/>
          <w:szCs w:val="21"/>
          <w:lang w:val="en-US" w:eastAsia="zh-CN"/>
        </w:rPr>
        <w:t>、服务商概况</w:t>
      </w:r>
    </w:p>
    <w:tbl>
      <w:tblPr>
        <w:tblStyle w:val="1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492"/>
        <w:gridCol w:w="1705"/>
        <w:gridCol w:w="80"/>
        <w:gridCol w:w="1777"/>
        <w:gridCol w:w="1874"/>
      </w:tblGrid>
      <w:tr w14:paraId="608F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31" w:type="dxa"/>
            <w:vAlign w:val="center"/>
          </w:tcPr>
          <w:p w14:paraId="3BD0B19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单位名称</w:t>
            </w:r>
          </w:p>
        </w:tc>
        <w:tc>
          <w:tcPr>
            <w:tcW w:w="6928" w:type="dxa"/>
            <w:gridSpan w:val="5"/>
            <w:vAlign w:val="center"/>
          </w:tcPr>
          <w:p w14:paraId="2BCDBC1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1E29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731" w:type="dxa"/>
            <w:vAlign w:val="center"/>
          </w:tcPr>
          <w:p w14:paraId="7A3E929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地址</w:t>
            </w:r>
          </w:p>
        </w:tc>
        <w:tc>
          <w:tcPr>
            <w:tcW w:w="3197" w:type="dxa"/>
            <w:gridSpan w:val="2"/>
            <w:vAlign w:val="center"/>
          </w:tcPr>
          <w:p w14:paraId="4BB1502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857" w:type="dxa"/>
            <w:gridSpan w:val="2"/>
            <w:vAlign w:val="center"/>
          </w:tcPr>
          <w:p w14:paraId="36788C8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企业类型：</w:t>
            </w:r>
          </w:p>
        </w:tc>
        <w:tc>
          <w:tcPr>
            <w:tcW w:w="1874" w:type="dxa"/>
            <w:vAlign w:val="center"/>
          </w:tcPr>
          <w:p w14:paraId="185057C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大型企业</w:t>
            </w:r>
            <w:r>
              <w:rPr>
                <w:rFonts w:hint="eastAsia" w:ascii="宋体" w:hAnsi="宋体" w:eastAsia="宋体" w:cs="宋体"/>
                <w:b w:val="0"/>
                <w:bCs w:val="0"/>
                <w:i w:val="0"/>
                <w:iCs w:val="0"/>
                <w:color w:val="auto"/>
                <w:sz w:val="21"/>
                <w:szCs w:val="21"/>
                <w:highlight w:val="none"/>
                <w:u w:val="none"/>
                <w:vertAlign w:val="baseline"/>
                <w:lang w:val="en-US" w:eastAsia="zh-CN"/>
              </w:rPr>
              <w:sym w:font="Wingdings 2" w:char="00A3"/>
            </w:r>
            <w:r>
              <w:rPr>
                <w:rFonts w:hint="eastAsia" w:ascii="宋体" w:hAnsi="宋体" w:eastAsia="宋体" w:cs="宋体"/>
                <w:b w:val="0"/>
                <w:bCs w:val="0"/>
                <w:i w:val="0"/>
                <w:iCs w:val="0"/>
                <w:color w:val="auto"/>
                <w:sz w:val="21"/>
                <w:szCs w:val="21"/>
                <w:highlight w:val="none"/>
                <w:u w:val="none"/>
                <w:vertAlign w:val="baseline"/>
                <w:lang w:val="en-US" w:eastAsia="zh-CN"/>
              </w:rPr>
              <w:t xml:space="preserve"> </w:t>
            </w:r>
          </w:p>
          <w:p w14:paraId="5698531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中型企业□ </w:t>
            </w:r>
          </w:p>
          <w:p w14:paraId="67FAF33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小型企业□</w:t>
            </w:r>
          </w:p>
          <w:p w14:paraId="628BE6A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微型企业□</w:t>
            </w:r>
          </w:p>
        </w:tc>
      </w:tr>
      <w:tr w14:paraId="6BF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1" w:type="dxa"/>
            <w:vAlign w:val="center"/>
          </w:tcPr>
          <w:p w14:paraId="657CEBD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成立时间</w:t>
            </w:r>
          </w:p>
        </w:tc>
        <w:tc>
          <w:tcPr>
            <w:tcW w:w="3197" w:type="dxa"/>
            <w:gridSpan w:val="2"/>
            <w:vAlign w:val="center"/>
          </w:tcPr>
          <w:p w14:paraId="187C96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857" w:type="dxa"/>
            <w:gridSpan w:val="2"/>
            <w:vAlign w:val="center"/>
          </w:tcPr>
          <w:p w14:paraId="72E35BB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法人代表</w:t>
            </w:r>
          </w:p>
        </w:tc>
        <w:tc>
          <w:tcPr>
            <w:tcW w:w="1874" w:type="dxa"/>
            <w:vAlign w:val="center"/>
          </w:tcPr>
          <w:p w14:paraId="35CB65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2372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7" w:hRule="atLeast"/>
        </w:trPr>
        <w:tc>
          <w:tcPr>
            <w:tcW w:w="1731" w:type="dxa"/>
            <w:vAlign w:val="center"/>
          </w:tcPr>
          <w:p w14:paraId="78C0D44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优势及特长</w:t>
            </w:r>
          </w:p>
        </w:tc>
        <w:tc>
          <w:tcPr>
            <w:tcW w:w="6928" w:type="dxa"/>
            <w:gridSpan w:val="5"/>
            <w:vAlign w:val="center"/>
          </w:tcPr>
          <w:p w14:paraId="0E645AB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63DB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1" w:type="dxa"/>
            <w:vMerge w:val="restart"/>
            <w:vAlign w:val="center"/>
          </w:tcPr>
          <w:p w14:paraId="7CFA186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单位概况</w:t>
            </w:r>
          </w:p>
        </w:tc>
        <w:tc>
          <w:tcPr>
            <w:tcW w:w="1492" w:type="dxa"/>
            <w:vAlign w:val="center"/>
          </w:tcPr>
          <w:p w14:paraId="29A9227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注册资本</w:t>
            </w:r>
          </w:p>
        </w:tc>
        <w:tc>
          <w:tcPr>
            <w:tcW w:w="5436" w:type="dxa"/>
            <w:gridSpan w:val="4"/>
            <w:vAlign w:val="center"/>
          </w:tcPr>
          <w:p w14:paraId="73E28A7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116B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31" w:type="dxa"/>
            <w:vMerge w:val="continue"/>
            <w:vAlign w:val="center"/>
          </w:tcPr>
          <w:p w14:paraId="2186FA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6928" w:type="dxa"/>
            <w:gridSpan w:val="5"/>
            <w:vAlign w:val="center"/>
          </w:tcPr>
          <w:p w14:paraId="1560203D">
            <w:pPr>
              <w:keepNext w:val="0"/>
              <w:keepLines w:val="0"/>
              <w:pageBreakBefore w:val="0"/>
              <w:kinsoku/>
              <w:wordWrap/>
              <w:overflowPunct/>
              <w:topLinePunct w:val="0"/>
              <w:autoSpaceDE/>
              <w:autoSpaceDN/>
              <w:bidi w:val="0"/>
              <w:adjustRightInd/>
              <w:snapToGrid/>
              <w:spacing w:line="360" w:lineRule="auto"/>
              <w:ind w:firstLine="1470" w:firstLineChars="700"/>
              <w:jc w:val="both"/>
              <w:textAlignment w:val="auto"/>
              <w:rPr>
                <w:rFonts w:hint="eastAsia" w:ascii="宋体" w:hAnsi="宋体" w:eastAsia="宋体" w:cs="宋体"/>
                <w:b w:val="0"/>
                <w:bCs w:val="0"/>
                <w:i w:val="0"/>
                <w:iCs w:val="0"/>
                <w:color w:val="auto"/>
                <w:sz w:val="21"/>
                <w:szCs w:val="21"/>
                <w:highlight w:val="none"/>
                <w:u w:val="none"/>
                <w:vertAlign w:val="baseline"/>
                <w:lang w:val="en-US"/>
              </w:rPr>
            </w:pPr>
            <w:r>
              <w:rPr>
                <w:rFonts w:hint="eastAsia" w:ascii="宋体" w:hAnsi="宋体" w:eastAsia="宋体" w:cs="宋体"/>
                <w:b w:val="0"/>
                <w:bCs w:val="0"/>
                <w:i w:val="0"/>
                <w:iCs w:val="0"/>
                <w:color w:val="auto"/>
                <w:sz w:val="21"/>
                <w:szCs w:val="21"/>
                <w:highlight w:val="none"/>
                <w:u w:val="none"/>
                <w:vertAlign w:val="baseline"/>
                <w:lang w:val="en-US" w:eastAsia="zh-CN"/>
              </w:rPr>
              <w:t>职工人数：          人</w:t>
            </w:r>
          </w:p>
        </w:tc>
      </w:tr>
      <w:tr w14:paraId="3D15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1" w:type="dxa"/>
            <w:vMerge w:val="continue"/>
            <w:vAlign w:val="center"/>
          </w:tcPr>
          <w:p w14:paraId="4C705C5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restart"/>
            <w:vAlign w:val="center"/>
          </w:tcPr>
          <w:p w14:paraId="36107B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其中</w:t>
            </w:r>
          </w:p>
        </w:tc>
        <w:tc>
          <w:tcPr>
            <w:tcW w:w="1785" w:type="dxa"/>
            <w:gridSpan w:val="2"/>
            <w:vAlign w:val="center"/>
          </w:tcPr>
          <w:p w14:paraId="140A703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高级职称人员</w:t>
            </w:r>
          </w:p>
        </w:tc>
        <w:tc>
          <w:tcPr>
            <w:tcW w:w="3651" w:type="dxa"/>
            <w:gridSpan w:val="2"/>
            <w:vAlign w:val="center"/>
          </w:tcPr>
          <w:p w14:paraId="0442F94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r w14:paraId="40E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31" w:type="dxa"/>
            <w:vMerge w:val="continue"/>
            <w:vAlign w:val="center"/>
          </w:tcPr>
          <w:p w14:paraId="5ED4C3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continue"/>
            <w:vAlign w:val="center"/>
          </w:tcPr>
          <w:p w14:paraId="0FE069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785" w:type="dxa"/>
            <w:gridSpan w:val="2"/>
            <w:vAlign w:val="center"/>
          </w:tcPr>
          <w:p w14:paraId="21314CC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中级职称人员</w:t>
            </w:r>
          </w:p>
        </w:tc>
        <w:tc>
          <w:tcPr>
            <w:tcW w:w="3651" w:type="dxa"/>
            <w:gridSpan w:val="2"/>
            <w:vAlign w:val="center"/>
          </w:tcPr>
          <w:p w14:paraId="28E37EE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r w14:paraId="55B5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31" w:type="dxa"/>
            <w:vMerge w:val="continue"/>
            <w:vAlign w:val="center"/>
          </w:tcPr>
          <w:p w14:paraId="10489CF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continue"/>
            <w:vAlign w:val="center"/>
          </w:tcPr>
          <w:p w14:paraId="1375A37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785" w:type="dxa"/>
            <w:gridSpan w:val="2"/>
            <w:vAlign w:val="center"/>
          </w:tcPr>
          <w:p w14:paraId="3D49255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初级职称人员</w:t>
            </w:r>
          </w:p>
        </w:tc>
        <w:tc>
          <w:tcPr>
            <w:tcW w:w="3651" w:type="dxa"/>
            <w:gridSpan w:val="2"/>
            <w:vAlign w:val="center"/>
          </w:tcPr>
          <w:p w14:paraId="5D74A66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bl>
    <w:p w14:paraId="5BA4892C">
      <w:pPr>
        <w:spacing w:line="360" w:lineRule="auto"/>
        <w:jc w:val="both"/>
        <w:outlineLvl w:val="1"/>
        <w:rPr>
          <w:rStyle w:val="29"/>
          <w:rFonts w:hint="eastAsia" w:ascii="宋体" w:hAnsi="宋体" w:eastAsia="宋体" w:cs="宋体"/>
          <w:sz w:val="32"/>
          <w:szCs w:val="28"/>
          <w:lang w:val="en-US" w:eastAsia="zh-CN"/>
        </w:rPr>
      </w:pPr>
    </w:p>
    <w:bookmarkEnd w:id="10"/>
    <w:bookmarkEnd w:id="11"/>
    <w:bookmarkEnd w:id="12"/>
    <w:bookmarkEnd w:id="13"/>
    <w:p w14:paraId="62397593">
      <w:pPr>
        <w:pStyle w:val="16"/>
        <w:spacing w:line="360" w:lineRule="auto"/>
        <w:ind w:left="0" w:leftChars="0" w:firstLine="0" w:firstLineChars="0"/>
        <w:jc w:val="both"/>
        <w:outlineLvl w:val="1"/>
        <w:rPr>
          <w:rFonts w:hint="eastAsia" w:ascii="宋体" w:hAnsi="宋体" w:eastAsia="宋体" w:cs="宋体"/>
          <w:color w:val="auto"/>
          <w:sz w:val="21"/>
          <w:szCs w:val="21"/>
        </w:rPr>
      </w:pPr>
      <w:bookmarkStart w:id="14" w:name="_Toc12015"/>
      <w:bookmarkStart w:id="15" w:name="_Toc15526"/>
      <w:bookmarkStart w:id="16" w:name="_Toc20589"/>
      <w:bookmarkStart w:id="17" w:name="_Toc11351"/>
      <w:bookmarkStart w:id="18" w:name="_Toc25638"/>
      <w:bookmarkStart w:id="19" w:name="_Toc27661"/>
      <w:r>
        <w:rPr>
          <w:rStyle w:val="29"/>
          <w:rFonts w:hint="eastAsia" w:ascii="宋体" w:hAnsi="宋体" w:cs="宋体"/>
          <w:b/>
          <w:bCs/>
          <w:sz w:val="21"/>
          <w:szCs w:val="21"/>
          <w:lang w:val="en-US" w:eastAsia="zh-CN"/>
        </w:rPr>
        <w:t>五</w:t>
      </w:r>
      <w:r>
        <w:rPr>
          <w:rStyle w:val="29"/>
          <w:rFonts w:hint="eastAsia" w:ascii="宋体" w:hAnsi="宋体" w:eastAsia="宋体" w:cs="宋体"/>
          <w:b/>
          <w:bCs/>
          <w:sz w:val="21"/>
          <w:szCs w:val="21"/>
          <w:lang w:val="en-US" w:eastAsia="zh-CN"/>
        </w:rPr>
        <w:t>、</w:t>
      </w:r>
      <w:r>
        <w:rPr>
          <w:rStyle w:val="29"/>
          <w:rFonts w:hint="eastAsia" w:ascii="宋体" w:hAnsi="宋体" w:eastAsia="宋体" w:cs="宋体"/>
          <w:b/>
          <w:bCs/>
          <w:sz w:val="21"/>
          <w:szCs w:val="21"/>
        </w:rPr>
        <w:t>法定代表人身份证明书</w:t>
      </w:r>
      <w:bookmarkEnd w:id="14"/>
      <w:bookmarkEnd w:id="15"/>
      <w:bookmarkEnd w:id="16"/>
      <w:bookmarkEnd w:id="17"/>
      <w:bookmarkEnd w:id="18"/>
      <w:bookmarkEnd w:id="19"/>
    </w:p>
    <w:p w14:paraId="340A37B9">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法定代表人证明书</w:t>
      </w:r>
    </w:p>
    <w:p w14:paraId="24B3EFF2">
      <w:pPr>
        <w:spacing w:line="480" w:lineRule="exact"/>
        <w:rPr>
          <w:rFonts w:hint="eastAsia" w:ascii="宋体" w:hAnsi="宋体" w:eastAsia="宋体" w:cs="宋体"/>
          <w:sz w:val="24"/>
        </w:rPr>
      </w:pPr>
    </w:p>
    <w:p w14:paraId="5B24AD92">
      <w:pPr>
        <w:spacing w:line="480" w:lineRule="exact"/>
        <w:ind w:firstLine="470" w:firstLineChars="196"/>
        <w:rPr>
          <w:rFonts w:hint="eastAsia" w:ascii="宋体" w:hAnsi="宋体" w:eastAsia="宋体" w:cs="宋体"/>
          <w:sz w:val="24"/>
        </w:rPr>
      </w:pPr>
    </w:p>
    <w:p w14:paraId="1D3B23AC">
      <w:pPr>
        <w:spacing w:line="480" w:lineRule="exact"/>
        <w:ind w:firstLine="468" w:firstLineChars="195"/>
        <w:rPr>
          <w:rFonts w:hint="eastAsia"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性别：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年龄： </w:t>
      </w:r>
    </w:p>
    <w:p w14:paraId="46F244FB">
      <w:pPr>
        <w:spacing w:line="480" w:lineRule="exact"/>
        <w:ind w:firstLine="468" w:firstLineChars="195"/>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lang w:val="en-US" w:eastAsia="zh-CN"/>
        </w:rPr>
        <w:t xml:space="preserve">                           </w:t>
      </w:r>
      <w:r>
        <w:rPr>
          <w:rFonts w:hint="eastAsia" w:ascii="宋体" w:hAnsi="宋体" w:eastAsia="宋体" w:cs="宋体"/>
          <w:sz w:val="24"/>
        </w:rPr>
        <w:t xml:space="preserve">  职务：</w:t>
      </w:r>
    </w:p>
    <w:p w14:paraId="55406894">
      <w:pPr>
        <w:spacing w:line="480" w:lineRule="exact"/>
        <w:rPr>
          <w:rFonts w:hint="eastAsia" w:ascii="宋体" w:hAnsi="宋体" w:eastAsia="宋体" w:cs="宋体"/>
          <w:sz w:val="24"/>
        </w:rPr>
      </w:pPr>
    </w:p>
    <w:p w14:paraId="29386F7A">
      <w:pPr>
        <w:spacing w:line="480" w:lineRule="exact"/>
        <w:ind w:firstLine="470" w:firstLineChars="196"/>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的法定代表人。</w:t>
      </w:r>
    </w:p>
    <w:p w14:paraId="58F5C6D1">
      <w:pPr>
        <w:spacing w:line="480" w:lineRule="exact"/>
        <w:rPr>
          <w:rFonts w:hint="eastAsia" w:ascii="宋体" w:hAnsi="宋体" w:eastAsia="宋体" w:cs="宋体"/>
          <w:sz w:val="24"/>
        </w:rPr>
      </w:pPr>
    </w:p>
    <w:p w14:paraId="6CEA0C93">
      <w:pPr>
        <w:spacing w:line="480" w:lineRule="exact"/>
        <w:ind w:firstLine="955" w:firstLineChars="398"/>
        <w:rPr>
          <w:rFonts w:hint="eastAsia" w:ascii="宋体" w:hAnsi="宋体" w:eastAsia="宋体" w:cs="宋体"/>
          <w:sz w:val="24"/>
        </w:rPr>
      </w:pPr>
      <w:r>
        <w:rPr>
          <w:rFonts w:hint="eastAsia" w:ascii="宋体" w:hAnsi="宋体" w:eastAsia="宋体" w:cs="宋体"/>
          <w:sz w:val="24"/>
        </w:rPr>
        <w:t xml:space="preserve"> 特此证明！</w:t>
      </w:r>
    </w:p>
    <w:p w14:paraId="107CD88D">
      <w:pPr>
        <w:spacing w:line="480" w:lineRule="exact"/>
        <w:rPr>
          <w:rFonts w:hint="eastAsia" w:ascii="宋体" w:hAnsi="宋体" w:eastAsia="宋体" w:cs="宋体"/>
          <w:sz w:val="24"/>
        </w:rPr>
      </w:pPr>
    </w:p>
    <w:p w14:paraId="733698D0">
      <w:pPr>
        <w:spacing w:line="480" w:lineRule="exact"/>
        <w:rPr>
          <w:rFonts w:hint="eastAsia" w:ascii="宋体" w:hAnsi="宋体" w:eastAsia="宋体" w:cs="宋体"/>
          <w:sz w:val="24"/>
        </w:rPr>
      </w:pPr>
    </w:p>
    <w:p w14:paraId="5512A6A6">
      <w:pPr>
        <w:spacing w:line="480" w:lineRule="exact"/>
        <w:jc w:val="center"/>
        <w:rPr>
          <w:rFonts w:hint="eastAsia" w:ascii="宋体" w:hAnsi="宋体" w:eastAsia="宋体" w:cs="宋体"/>
          <w:sz w:val="24"/>
        </w:rPr>
      </w:pPr>
      <w:r>
        <w:rPr>
          <w:rFonts w:hint="eastAsia" w:ascii="宋体" w:hAnsi="宋体" w:eastAsia="宋体" w:cs="宋体"/>
          <w:sz w:val="24"/>
        </w:rPr>
        <w:t>单位（盖章）：</w:t>
      </w:r>
    </w:p>
    <w:p w14:paraId="3C9173EB">
      <w:pPr>
        <w:spacing w:line="480" w:lineRule="exact"/>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7A2F7521">
      <w:pPr>
        <w:spacing w:line="480" w:lineRule="exac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14:paraId="4993E992">
                            <w:pPr>
                              <w:jc w:val="center"/>
                              <w:rPr>
                                <w:rFonts w:hAnsi="宋体"/>
                                <w:szCs w:val="21"/>
                              </w:rPr>
                            </w:pPr>
                          </w:p>
                          <w:p w14:paraId="15E3A827">
                            <w:pPr>
                              <w:jc w:val="center"/>
                              <w:rPr>
                                <w:rFonts w:hAnsi="宋体"/>
                                <w:szCs w:val="21"/>
                              </w:rPr>
                            </w:pPr>
                          </w:p>
                          <w:p w14:paraId="08388A57">
                            <w:pPr>
                              <w:jc w:val="center"/>
                              <w:rPr>
                                <w:rFonts w:hAnsi="宋体"/>
                                <w:b w:val="0"/>
                                <w:bCs w:val="0"/>
                                <w:szCs w:val="21"/>
                              </w:rPr>
                            </w:pPr>
                          </w:p>
                          <w:p w14:paraId="3D28C51C">
                            <w:pPr>
                              <w:spacing w:line="480" w:lineRule="exact"/>
                              <w:jc w:val="center"/>
                              <w:rPr>
                                <w:rFonts w:ascii="宋体" w:hAnsi="宋体"/>
                                <w:sz w:val="24"/>
                              </w:rPr>
                            </w:pPr>
                            <w:r>
                              <w:rPr>
                                <w:rFonts w:hint="eastAsia" w:ascii="宋体" w:hAnsi="宋体"/>
                                <w:sz w:val="24"/>
                              </w:rPr>
                              <w:t>（附法定代表人身份证正、反面）</w:t>
                            </w:r>
                          </w:p>
                          <w:p w14:paraId="57ADC5B7">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14:paraId="4993E992">
                      <w:pPr>
                        <w:jc w:val="center"/>
                        <w:rPr>
                          <w:rFonts w:hAnsi="宋体"/>
                          <w:szCs w:val="21"/>
                        </w:rPr>
                      </w:pPr>
                    </w:p>
                    <w:p w14:paraId="15E3A827">
                      <w:pPr>
                        <w:jc w:val="center"/>
                        <w:rPr>
                          <w:rFonts w:hAnsi="宋体"/>
                          <w:szCs w:val="21"/>
                        </w:rPr>
                      </w:pPr>
                    </w:p>
                    <w:p w14:paraId="08388A57">
                      <w:pPr>
                        <w:jc w:val="center"/>
                        <w:rPr>
                          <w:rFonts w:hAnsi="宋体"/>
                          <w:b w:val="0"/>
                          <w:bCs w:val="0"/>
                          <w:szCs w:val="21"/>
                        </w:rPr>
                      </w:pPr>
                    </w:p>
                    <w:p w14:paraId="3D28C51C">
                      <w:pPr>
                        <w:spacing w:line="480" w:lineRule="exact"/>
                        <w:jc w:val="center"/>
                        <w:rPr>
                          <w:rFonts w:ascii="宋体" w:hAnsi="宋体"/>
                          <w:sz w:val="24"/>
                        </w:rPr>
                      </w:pPr>
                      <w:r>
                        <w:rPr>
                          <w:rFonts w:hint="eastAsia" w:ascii="宋体" w:hAnsi="宋体"/>
                          <w:sz w:val="24"/>
                        </w:rPr>
                        <w:t>（附法定代表人身份证正、反面）</w:t>
                      </w:r>
                    </w:p>
                    <w:p w14:paraId="57ADC5B7">
                      <w:pPr>
                        <w:jc w:val="center"/>
                        <w:rPr>
                          <w:b w:val="0"/>
                          <w:bCs w:val="0"/>
                          <w:szCs w:val="21"/>
                        </w:rPr>
                      </w:pPr>
                    </w:p>
                  </w:txbxContent>
                </v:textbox>
                <w10:wrap type="square"/>
              </v:shape>
            </w:pict>
          </mc:Fallback>
        </mc:AlternateContent>
      </w:r>
    </w:p>
    <w:p w14:paraId="45882CD7">
      <w:pPr>
        <w:pStyle w:val="23"/>
        <w:rPr>
          <w:rFonts w:hint="eastAsia" w:ascii="宋体" w:hAnsi="宋体" w:eastAsia="宋体" w:cs="宋体"/>
          <w:lang w:eastAsia="zh-CN"/>
        </w:rPr>
      </w:pPr>
    </w:p>
    <w:p w14:paraId="755C47FE">
      <w:pPr>
        <w:pStyle w:val="30"/>
        <w:spacing w:line="360" w:lineRule="auto"/>
        <w:jc w:val="center"/>
        <w:rPr>
          <w:rStyle w:val="29"/>
          <w:rFonts w:hint="eastAsia" w:ascii="宋体" w:hAnsi="宋体" w:eastAsia="宋体" w:cs="宋体"/>
          <w:b/>
          <w:bCs/>
          <w:color w:val="auto"/>
          <w:kern w:val="2"/>
          <w:sz w:val="32"/>
          <w:szCs w:val="28"/>
        </w:rPr>
      </w:pPr>
    </w:p>
    <w:p w14:paraId="172DCBC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B51BB3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41CA36E">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7BA43A6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634208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r>
        <w:rPr>
          <w:rStyle w:val="29"/>
          <w:rFonts w:hint="eastAsia" w:hAnsi="宋体" w:cs="宋体"/>
          <w:b/>
          <w:bCs/>
          <w:color w:val="auto"/>
          <w:kern w:val="2"/>
          <w:sz w:val="21"/>
          <w:szCs w:val="21"/>
          <w:lang w:val="en-US" w:eastAsia="zh-CN"/>
        </w:rPr>
        <w:t>六、法定代表人授权委托书（若法人参与遴选，则不需填写本表）</w:t>
      </w:r>
    </w:p>
    <w:p w14:paraId="549418E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授权委托书</w:t>
      </w:r>
    </w:p>
    <w:p w14:paraId="3B8D5EBA">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14:paraId="3B5261C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14:paraId="5DE33B4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14:paraId="6A44ABE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14:paraId="34DCD072">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1CF3D57D">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14:paraId="642A9EE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14:paraId="176D91F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14:paraId="29FE4BD3">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14:paraId="7422E859">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“营业执照”上的内容一致。</w:t>
      </w:r>
    </w:p>
    <w:p w14:paraId="6F24C98A">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14:paraId="63E4A0C1">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14:paraId="0EC43178">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w:t>
      </w:r>
      <w:r>
        <w:rPr>
          <w:rFonts w:hint="eastAsia" w:ascii="宋体" w:hAnsi="宋体" w:cs="宋体"/>
          <w:b w:val="0"/>
          <w:bCs w:val="0"/>
          <w:color w:val="auto"/>
          <w:sz w:val="24"/>
          <w:szCs w:val="24"/>
          <w:highlight w:val="none"/>
          <w:lang w:val="en-US" w:eastAsia="zh-CN"/>
        </w:rPr>
        <w:t>遴选</w:t>
      </w:r>
      <w:r>
        <w:rPr>
          <w:rFonts w:hint="eastAsia" w:ascii="宋体" w:hAnsi="宋体" w:cs="宋体"/>
          <w:b w:val="0"/>
          <w:bCs w:val="0"/>
          <w:color w:val="auto"/>
          <w:sz w:val="24"/>
          <w:szCs w:val="24"/>
          <w:highlight w:val="none"/>
        </w:rPr>
        <w:t>项目的报价，负责提供与签署确认一切文书资料，以及向贵方递交的任何补充承诺。</w:t>
      </w:r>
    </w:p>
    <w:p w14:paraId="52C76EF1">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14:paraId="10A9D0F7">
      <w:pPr>
        <w:pStyle w:val="6"/>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14:paraId="09C4A2C8">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w:t>
      </w:r>
      <w:r>
        <w:rPr>
          <w:rFonts w:hint="eastAsia" w:ascii="宋体" w:hAnsi="宋体"/>
          <w:b w:val="0"/>
          <w:bCs w:val="0"/>
          <w:color w:val="auto"/>
          <w:sz w:val="24"/>
          <w:szCs w:val="24"/>
          <w:highlight w:val="none"/>
          <w:lang w:val="en-US" w:eastAsia="zh-CN"/>
        </w:rPr>
        <w:t>响应文件中选</w:t>
      </w:r>
      <w:r>
        <w:rPr>
          <w:rFonts w:hint="eastAsia" w:ascii="宋体" w:hAnsi="宋体"/>
          <w:b w:val="0"/>
          <w:bCs w:val="0"/>
          <w:color w:val="auto"/>
          <w:sz w:val="24"/>
          <w:szCs w:val="24"/>
          <w:highlight w:val="none"/>
        </w:rPr>
        <w:t>注的</w:t>
      </w:r>
      <w:r>
        <w:rPr>
          <w:rFonts w:hint="eastAsia" w:ascii="宋体" w:hAnsi="宋体"/>
          <w:b w:val="0"/>
          <w:bCs w:val="0"/>
          <w:color w:val="auto"/>
          <w:sz w:val="24"/>
          <w:szCs w:val="24"/>
          <w:highlight w:val="none"/>
          <w:lang w:val="en-US" w:eastAsia="zh-CN"/>
        </w:rPr>
        <w:t>响应</w:t>
      </w:r>
      <w:r>
        <w:rPr>
          <w:rFonts w:hint="eastAsia" w:ascii="宋体" w:hAnsi="宋体"/>
          <w:b w:val="0"/>
          <w:bCs w:val="0"/>
          <w:color w:val="auto"/>
          <w:sz w:val="24"/>
          <w:szCs w:val="24"/>
          <w:highlight w:val="none"/>
        </w:rPr>
        <w:t>有效期相同，自本单位盖公章之日起生效。</w:t>
      </w:r>
    </w:p>
    <w:p w14:paraId="0E4CE7E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val="0"/>
          <w:bCs w:val="0"/>
          <w:i w:val="0"/>
          <w:iCs w:val="0"/>
          <w:color w:val="auto"/>
          <w:sz w:val="21"/>
          <w:szCs w:val="21"/>
          <w:highlight w:val="none"/>
          <w:u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89295" cy="2158365"/>
                <wp:effectExtent l="4445" t="4445" r="16510" b="8890"/>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89295" cy="2158365"/>
                        </a:xfrm>
                        <a:prstGeom prst="flowChartAlternateProcess">
                          <a:avLst/>
                        </a:prstGeom>
                        <a:solidFill>
                          <a:srgbClr val="FFFFFF"/>
                        </a:solidFill>
                        <a:ln w="9525" cmpd="sng">
                          <a:solidFill>
                            <a:srgbClr val="000000"/>
                          </a:solidFill>
                          <a:miter lim="800000"/>
                        </a:ln>
                      </wps:spPr>
                      <wps:txbx>
                        <w:txbxContent>
                          <w:p w14:paraId="3F8724F4">
                            <w:pPr>
                              <w:jc w:val="center"/>
                              <w:rPr>
                                <w:rFonts w:hAnsi="宋体"/>
                                <w:szCs w:val="21"/>
                              </w:rPr>
                            </w:pPr>
                          </w:p>
                          <w:p w14:paraId="265B1981">
                            <w:pPr>
                              <w:jc w:val="center"/>
                              <w:rPr>
                                <w:rFonts w:hAnsi="宋体"/>
                                <w:szCs w:val="21"/>
                              </w:rPr>
                            </w:pPr>
                          </w:p>
                          <w:p w14:paraId="2CCF14C7">
                            <w:pPr>
                              <w:jc w:val="center"/>
                              <w:rPr>
                                <w:rFonts w:hAnsi="宋体"/>
                                <w:b w:val="0"/>
                                <w:bCs w:val="0"/>
                                <w:szCs w:val="21"/>
                              </w:rPr>
                            </w:pPr>
                          </w:p>
                          <w:p w14:paraId="2975D6EF">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69.95pt;width:455.85pt;" fillcolor="#FFFFFF" filled="t" stroked="t" coordsize="21600,21600" o:gfxdata="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5HSDC1QAAAAUBAAAPAAAAAAAAAAEAIAAAACIAAABkcnMvZG93bnJldi54bWxQSwECFAAU&#10;AAAACACHTuJAM64ShGYCAACsBAAADgAAAAAAAAABACAAAAAkAQAAZHJzL2Uyb0RvYy54bWxQSwUG&#10;AAAAAAYABgBZAQAA/AUAAAAA&#10;">
                <v:fill on="t" focussize="0,0"/>
                <v:stroke color="#000000" miterlimit="8" joinstyle="miter"/>
                <v:imagedata o:title=""/>
                <o:lock v:ext="edit" aspectratio="f"/>
                <v:textbox>
                  <w:txbxContent>
                    <w:p w14:paraId="3F8724F4">
                      <w:pPr>
                        <w:jc w:val="center"/>
                        <w:rPr>
                          <w:rFonts w:hAnsi="宋体"/>
                          <w:szCs w:val="21"/>
                        </w:rPr>
                      </w:pPr>
                    </w:p>
                    <w:p w14:paraId="265B1981">
                      <w:pPr>
                        <w:jc w:val="center"/>
                        <w:rPr>
                          <w:rFonts w:hAnsi="宋体"/>
                          <w:szCs w:val="21"/>
                        </w:rPr>
                      </w:pPr>
                    </w:p>
                    <w:p w14:paraId="2CCF14C7">
                      <w:pPr>
                        <w:jc w:val="center"/>
                        <w:rPr>
                          <w:rFonts w:hAnsi="宋体"/>
                          <w:b w:val="0"/>
                          <w:bCs w:val="0"/>
                          <w:szCs w:val="21"/>
                        </w:rPr>
                      </w:pPr>
                    </w:p>
                    <w:p w14:paraId="2975D6EF">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14:paraId="194C081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r>
        <w:rPr>
          <w:rStyle w:val="29"/>
          <w:rFonts w:hint="eastAsia" w:hAnsi="宋体" w:cs="宋体"/>
          <w:b/>
          <w:bCs/>
          <w:color w:val="auto"/>
          <w:kern w:val="2"/>
          <w:sz w:val="21"/>
          <w:szCs w:val="21"/>
          <w:lang w:val="en-US" w:eastAsia="zh-CN"/>
        </w:rPr>
        <w:t>七、无围标、串标行为声明函</w:t>
      </w:r>
    </w:p>
    <w:p w14:paraId="6C1D69BC">
      <w:pPr>
        <w:spacing w:line="360" w:lineRule="auto"/>
        <w:ind w:firstLine="2880" w:firstLineChars="1200"/>
        <w:rPr>
          <w:rFonts w:hint="eastAsia" w:ascii="宋体" w:hAnsi="宋体" w:eastAsia="宋体" w:cs="宋体"/>
          <w:sz w:val="24"/>
          <w:lang w:val="en-US" w:eastAsia="zh-CN"/>
        </w:rPr>
      </w:pPr>
      <w:r>
        <w:rPr>
          <w:rFonts w:hint="eastAsia" w:ascii="宋体" w:hAnsi="宋体" w:eastAsia="宋体" w:cs="宋体"/>
          <w:sz w:val="24"/>
          <w:lang w:val="en-US" w:eastAsia="zh-CN"/>
        </w:rPr>
        <w:t>无围标、串标行为声明函</w:t>
      </w:r>
    </w:p>
    <w:p w14:paraId="703E6F68">
      <w:pPr>
        <w:rPr>
          <w:rFonts w:hint="eastAsia" w:ascii="宋体" w:hAnsi="宋体" w:eastAsia="宋体" w:cs="宋体"/>
        </w:rPr>
      </w:pPr>
    </w:p>
    <w:p w14:paraId="356E4D7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Theme="minorEastAsia" w:hAnsiTheme="minorEastAsia" w:eastAsiaTheme="minorEastAsia" w:cstheme="minorEastAsia"/>
          <w:color w:val="auto"/>
          <w:sz w:val="24"/>
          <w:szCs w:val="24"/>
          <w:highlight w:val="none"/>
          <w:u w:val="single"/>
          <w:lang w:val="en-US" w:eastAsia="zh-CN"/>
        </w:rPr>
        <w:t>中山市小榄人民医院2026年度用电市场化售电服务商遴选项目</w:t>
      </w:r>
      <w:r>
        <w:rPr>
          <w:rFonts w:hint="eastAsia" w:ascii="宋体" w:hAnsi="宋体" w:eastAsia="宋体" w:cs="宋体"/>
          <w:sz w:val="24"/>
        </w:rPr>
        <w:t>，无以下围标、串标行为</w:t>
      </w:r>
      <w:r>
        <w:rPr>
          <w:rFonts w:hint="eastAsia" w:ascii="宋体" w:hAnsi="宋体" w:eastAsia="宋体" w:cs="宋体"/>
          <w:sz w:val="24"/>
          <w:lang w:eastAsia="zh-CN"/>
        </w:rPr>
        <w:t>：</w:t>
      </w:r>
    </w:p>
    <w:p w14:paraId="764D776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val="en-US" w:eastAsia="zh-CN"/>
        </w:rPr>
        <w:t>响应文件</w:t>
      </w:r>
      <w:r>
        <w:rPr>
          <w:rFonts w:hint="eastAsia" w:ascii="宋体" w:hAnsi="宋体" w:eastAsia="宋体" w:cs="宋体"/>
          <w:sz w:val="24"/>
        </w:rPr>
        <w:t>由同一单位或者个人编制；</w:t>
      </w:r>
    </w:p>
    <w:p w14:paraId="56CA0DA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委托同一单位或者个人办理响应事宜；</w:t>
      </w:r>
    </w:p>
    <w:p w14:paraId="67A669B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载明的项目管理成员或者联系人员为同一人；</w:t>
      </w:r>
    </w:p>
    <w:p w14:paraId="28D289C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异常一致或者响应报价呈规律性差异；</w:t>
      </w:r>
    </w:p>
    <w:p w14:paraId="33AC8EC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相互混装；</w:t>
      </w:r>
    </w:p>
    <w:p w14:paraId="3A14A86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的董事、监事、高管、单位负责人为同一人或者存在控股、管理关系的不同单位参加同一包组项目；</w:t>
      </w:r>
    </w:p>
    <w:p w14:paraId="292012A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单位负责人为同一人或者存在直接控股、管理关系的不同参选公司，不得同时参加本项目。</w:t>
      </w:r>
    </w:p>
    <w:p w14:paraId="2990852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p>
    <w:p w14:paraId="3A3EC6DD">
      <w:pPr>
        <w:spacing w:line="360" w:lineRule="auto"/>
        <w:rPr>
          <w:rFonts w:hint="eastAsia" w:ascii="宋体" w:hAnsi="宋体" w:eastAsia="宋体" w:cs="宋体"/>
          <w:sz w:val="24"/>
        </w:rPr>
      </w:pPr>
    </w:p>
    <w:p w14:paraId="0B5A2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14:paraId="17A57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14:paraId="6977FA6F">
      <w:pPr>
        <w:spacing w:before="156" w:beforeLines="50" w:after="156" w:afterLines="50" w:line="360" w:lineRule="auto"/>
        <w:ind w:firstLine="480" w:firstLineChars="200"/>
        <w:rPr>
          <w:rFonts w:hint="eastAsia" w:ascii="宋体" w:hAnsi="宋体" w:eastAsia="宋体" w:cs="宋体"/>
          <w:sz w:val="24"/>
        </w:rPr>
      </w:pPr>
    </w:p>
    <w:p w14:paraId="738C6FD5">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14:paraId="15B40E19">
      <w:pPr>
        <w:spacing w:before="156" w:beforeLines="50" w:after="156" w:afterLines="50" w:line="360" w:lineRule="auto"/>
        <w:rPr>
          <w:rFonts w:hint="eastAsia"/>
        </w:rPr>
      </w:pPr>
      <w:r>
        <w:rPr>
          <w:rFonts w:hint="eastAsia" w:ascii="宋体" w:hAnsi="宋体" w:eastAsia="宋体" w:cs="宋体"/>
          <w:sz w:val="24"/>
          <w:lang w:eastAsia="zh-CN"/>
        </w:rPr>
        <w:t>服务商</w:t>
      </w:r>
      <w:r>
        <w:rPr>
          <w:rFonts w:hint="eastAsia" w:ascii="宋体" w:hAnsi="宋体" w:eastAsia="宋体" w:cs="宋体"/>
          <w:sz w:val="24"/>
        </w:rPr>
        <w:t>名称（加盖公章）：</w:t>
      </w:r>
    </w:p>
    <w:p w14:paraId="57D81DA7">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14:paraId="6E0AD129">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14:paraId="1D93E4FB">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14:paraId="5A12D8EA">
      <w:pPr>
        <w:pStyle w:val="23"/>
        <w:rPr>
          <w:rFonts w:hint="eastAsia" w:ascii="宋体" w:hAnsi="宋体" w:eastAsia="宋体" w:cs="宋体"/>
          <w:b w:val="0"/>
          <w:bCs/>
          <w:color w:val="auto"/>
          <w:sz w:val="24"/>
          <w:szCs w:val="24"/>
          <w:highlight w:val="none"/>
        </w:rPr>
      </w:pPr>
    </w:p>
    <w:p w14:paraId="2E936E8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br w:type="page"/>
      </w:r>
      <w:bookmarkStart w:id="20" w:name="_Toc16435"/>
      <w:bookmarkStart w:id="21" w:name="_Toc2041"/>
      <w:bookmarkStart w:id="22" w:name="_Toc1074"/>
      <w:bookmarkStart w:id="23" w:name="_Toc23967"/>
      <w:bookmarkStart w:id="24" w:name="_Toc26969"/>
      <w:bookmarkStart w:id="25" w:name="_Toc12967"/>
    </w:p>
    <w:p w14:paraId="2AAA2EE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default"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hAnsi="宋体" w:cs="宋体"/>
          <w:b/>
          <w:bCs/>
          <w:color w:val="auto"/>
          <w:kern w:val="2"/>
          <w:sz w:val="21"/>
          <w:szCs w:val="21"/>
          <w:lang w:val="en-US" w:eastAsia="zh-CN"/>
        </w:rPr>
        <w:t>八</w:t>
      </w:r>
      <w:r>
        <w:rPr>
          <w:rStyle w:val="29"/>
          <w:rFonts w:hint="eastAsia" w:ascii="Times New Roman" w:hAnsi="宋体" w:eastAsia="宋体" w:cs="宋体"/>
          <w:b/>
          <w:bCs/>
          <w:color w:val="auto"/>
          <w:kern w:val="2"/>
          <w:sz w:val="21"/>
          <w:szCs w:val="21"/>
          <w:lang w:val="en-US" w:eastAsia="zh-CN"/>
        </w:rPr>
        <w:t>、具有良好的商业信誉和健全的财务会计制度：提供2023年或2024度财务状况报告扫描件；或报名截止日前</w:t>
      </w:r>
      <w:r>
        <w:rPr>
          <w:rStyle w:val="29"/>
          <w:rFonts w:hint="eastAsia" w:hAnsi="宋体" w:cs="宋体"/>
          <w:b/>
          <w:bCs/>
          <w:color w:val="auto"/>
          <w:kern w:val="2"/>
          <w:sz w:val="21"/>
          <w:szCs w:val="21"/>
          <w:lang w:val="en-US" w:eastAsia="zh-CN"/>
        </w:rPr>
        <w:t>12</w:t>
      </w:r>
      <w:r>
        <w:rPr>
          <w:rStyle w:val="29"/>
          <w:rFonts w:hint="eastAsia" w:ascii="Times New Roman" w:hAnsi="宋体" w:eastAsia="宋体" w:cs="宋体"/>
          <w:b/>
          <w:bCs/>
          <w:color w:val="auto"/>
          <w:kern w:val="2"/>
          <w:sz w:val="21"/>
          <w:szCs w:val="21"/>
          <w:lang w:val="en-US" w:eastAsia="zh-CN"/>
        </w:rPr>
        <w:t>个月内任意1个月的财务报表扫描件或基本开户行出具的资信证明扫描件。</w:t>
      </w:r>
    </w:p>
    <w:p w14:paraId="16633113">
      <w:pPr>
        <w:keepNext w:val="0"/>
        <w:keepLines w:val="0"/>
        <w:pageBreakBefore w:val="0"/>
        <w:shd w:val="clear"/>
        <w:kinsoku/>
        <w:wordWrap/>
        <w:overflowPunct/>
        <w:topLinePunct w:val="0"/>
        <w:autoSpaceDE/>
        <w:autoSpaceDN/>
        <w:bidi w:val="0"/>
        <w:adjustRightInd/>
        <w:snapToGrid/>
        <w:spacing w:line="360" w:lineRule="auto"/>
        <w:jc w:val="left"/>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hAnsi="宋体" w:cs="宋体"/>
          <w:b/>
          <w:bCs/>
          <w:color w:val="auto"/>
          <w:kern w:val="2"/>
          <w:sz w:val="21"/>
          <w:szCs w:val="21"/>
          <w:lang w:val="en-US" w:eastAsia="zh-CN"/>
        </w:rPr>
        <w:t>九</w:t>
      </w:r>
      <w:r>
        <w:rPr>
          <w:rStyle w:val="29"/>
          <w:rFonts w:hint="eastAsia" w:ascii="Times New Roman" w:hAnsi="宋体" w:eastAsia="宋体" w:cs="宋体"/>
          <w:b/>
          <w:bCs/>
          <w:color w:val="auto"/>
          <w:kern w:val="2"/>
          <w:sz w:val="21"/>
          <w:szCs w:val="21"/>
          <w:lang w:val="en-US" w:eastAsia="zh-CN"/>
        </w:rPr>
        <w:t>、近</w:t>
      </w:r>
      <w:r>
        <w:rPr>
          <w:rStyle w:val="29"/>
          <w:rFonts w:hint="eastAsia" w:hAnsi="宋体" w:cs="宋体"/>
          <w:b/>
          <w:bCs/>
          <w:color w:val="auto"/>
          <w:kern w:val="2"/>
          <w:sz w:val="21"/>
          <w:szCs w:val="21"/>
          <w:lang w:val="en-US" w:eastAsia="zh-CN"/>
        </w:rPr>
        <w:t>12</w:t>
      </w:r>
      <w:r>
        <w:rPr>
          <w:rStyle w:val="29"/>
          <w:rFonts w:hint="eastAsia" w:ascii="Times New Roman" w:hAnsi="宋体" w:eastAsia="宋体" w:cs="宋体"/>
          <w:b/>
          <w:bCs/>
          <w:color w:val="auto"/>
          <w:kern w:val="2"/>
          <w:sz w:val="21"/>
          <w:szCs w:val="21"/>
          <w:lang w:val="en-US" w:eastAsia="zh-CN"/>
        </w:rPr>
        <w:t>个月内任何时间的</w:t>
      </w:r>
      <w:r>
        <w:rPr>
          <w:rStyle w:val="29"/>
          <w:rFonts w:hint="eastAsia" w:ascii="Times New Roman" w:hAnsi="宋体" w:eastAsia="宋体" w:cs="宋体"/>
          <w:b/>
          <w:bCs/>
          <w:color w:val="auto"/>
          <w:kern w:val="2"/>
          <w:sz w:val="21"/>
          <w:szCs w:val="21"/>
          <w:highlight w:val="yellow"/>
          <w:lang w:val="en-US" w:eastAsia="zh-CN"/>
        </w:rPr>
        <w:t>纳税证明资料复印件</w:t>
      </w:r>
      <w:r>
        <w:rPr>
          <w:rStyle w:val="29"/>
          <w:rFonts w:hint="eastAsia" w:ascii="Times New Roman" w:hAnsi="宋体" w:eastAsia="宋体" w:cs="宋体"/>
          <w:b/>
          <w:bCs/>
          <w:color w:val="auto"/>
          <w:kern w:val="2"/>
          <w:sz w:val="21"/>
          <w:szCs w:val="21"/>
          <w:lang w:val="en-US" w:eastAsia="zh-CN"/>
        </w:rPr>
        <w:t>，如依法免税的，应提供相应文件证明</w:t>
      </w:r>
    </w:p>
    <w:p w14:paraId="5F05078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hAnsi="宋体" w:cs="宋体"/>
          <w:b/>
          <w:bCs/>
          <w:color w:val="auto"/>
          <w:kern w:val="2"/>
          <w:sz w:val="21"/>
          <w:szCs w:val="21"/>
          <w:lang w:val="en-US" w:eastAsia="zh-CN"/>
        </w:rPr>
        <w:t>十</w:t>
      </w:r>
      <w:r>
        <w:rPr>
          <w:rStyle w:val="29"/>
          <w:rFonts w:hint="eastAsia" w:ascii="Times New Roman" w:hAnsi="宋体" w:eastAsia="宋体" w:cs="宋体"/>
          <w:b/>
          <w:bCs/>
          <w:color w:val="auto"/>
          <w:kern w:val="2"/>
          <w:sz w:val="21"/>
          <w:szCs w:val="21"/>
          <w:lang w:val="en-US" w:eastAsia="zh-CN"/>
        </w:rPr>
        <w:t>、近</w:t>
      </w:r>
      <w:r>
        <w:rPr>
          <w:rStyle w:val="29"/>
          <w:rFonts w:hint="eastAsia" w:hAnsi="宋体" w:cs="宋体"/>
          <w:b/>
          <w:bCs/>
          <w:color w:val="auto"/>
          <w:kern w:val="2"/>
          <w:sz w:val="21"/>
          <w:szCs w:val="21"/>
          <w:lang w:val="en-US" w:eastAsia="zh-CN"/>
        </w:rPr>
        <w:t>12</w:t>
      </w:r>
      <w:r>
        <w:rPr>
          <w:rStyle w:val="29"/>
          <w:rFonts w:hint="eastAsia" w:ascii="Times New Roman" w:hAnsi="宋体" w:eastAsia="宋体" w:cs="宋体"/>
          <w:b/>
          <w:bCs/>
          <w:color w:val="auto"/>
          <w:kern w:val="2"/>
          <w:sz w:val="21"/>
          <w:szCs w:val="21"/>
          <w:lang w:val="en-US" w:eastAsia="zh-CN"/>
        </w:rPr>
        <w:t>个月内任何时间的</w:t>
      </w:r>
      <w:r>
        <w:rPr>
          <w:rStyle w:val="29"/>
          <w:rFonts w:hint="eastAsia" w:ascii="Times New Roman" w:hAnsi="宋体" w:eastAsia="宋体" w:cs="宋体"/>
          <w:b/>
          <w:bCs/>
          <w:color w:val="auto"/>
          <w:kern w:val="2"/>
          <w:sz w:val="21"/>
          <w:szCs w:val="21"/>
          <w:highlight w:val="yellow"/>
          <w:lang w:val="en-US" w:eastAsia="zh-CN"/>
        </w:rPr>
        <w:t>缴交社保证明资料复印件</w:t>
      </w:r>
      <w:r>
        <w:rPr>
          <w:rStyle w:val="29"/>
          <w:rFonts w:hint="eastAsia" w:ascii="Times New Roman" w:hAnsi="宋体" w:eastAsia="宋体" w:cs="宋体"/>
          <w:b/>
          <w:bCs/>
          <w:color w:val="auto"/>
          <w:kern w:val="2"/>
          <w:sz w:val="21"/>
          <w:szCs w:val="21"/>
          <w:lang w:val="en-US" w:eastAsia="zh-CN"/>
        </w:rPr>
        <w:t>，如依法不需要缴纳社会保障资金的，应提供相应文件证明</w:t>
      </w:r>
    </w:p>
    <w:p w14:paraId="74445C8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十</w:t>
      </w:r>
      <w:r>
        <w:rPr>
          <w:rStyle w:val="29"/>
          <w:rFonts w:hint="eastAsia" w:hAnsi="宋体" w:cs="宋体"/>
          <w:b/>
          <w:bCs/>
          <w:color w:val="auto"/>
          <w:kern w:val="2"/>
          <w:sz w:val="21"/>
          <w:szCs w:val="21"/>
          <w:lang w:val="en-US" w:eastAsia="zh-CN"/>
        </w:rPr>
        <w:t>一</w:t>
      </w:r>
      <w:r>
        <w:rPr>
          <w:rStyle w:val="29"/>
          <w:rFonts w:hint="eastAsia" w:ascii="Times New Roman" w:hAnsi="宋体" w:eastAsia="宋体" w:cs="宋体"/>
          <w:b/>
          <w:bCs/>
          <w:color w:val="auto"/>
          <w:kern w:val="2"/>
          <w:sz w:val="21"/>
          <w:szCs w:val="21"/>
          <w:lang w:val="en-US" w:eastAsia="zh-CN"/>
        </w:rPr>
        <w:t>、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5628D5A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29"/>
          <w:rFonts w:hint="eastAsia" w:ascii="Times New Roman" w:hAnsi="宋体" w:eastAsia="宋体" w:cs="宋体"/>
          <w:b/>
          <w:bCs/>
          <w:color w:val="auto"/>
          <w:kern w:val="2"/>
          <w:sz w:val="21"/>
          <w:szCs w:val="21"/>
          <w:lang w:val="en-US" w:eastAsia="zh-CN"/>
        </w:rPr>
        <w:t>十</w:t>
      </w:r>
      <w:r>
        <w:rPr>
          <w:rStyle w:val="29"/>
          <w:rFonts w:hint="eastAsia" w:hAnsi="宋体" w:cs="宋体"/>
          <w:b/>
          <w:bCs/>
          <w:color w:val="auto"/>
          <w:kern w:val="2"/>
          <w:sz w:val="21"/>
          <w:szCs w:val="21"/>
          <w:lang w:val="en-US" w:eastAsia="zh-CN"/>
        </w:rPr>
        <w:t>二</w:t>
      </w:r>
      <w:r>
        <w:rPr>
          <w:rStyle w:val="29"/>
          <w:rFonts w:hint="eastAsia" w:ascii="Times New Roman" w:hAnsi="宋体" w:eastAsia="宋体" w:cs="宋体"/>
          <w:b/>
          <w:bCs/>
          <w:color w:val="auto"/>
          <w:kern w:val="2"/>
          <w:sz w:val="21"/>
          <w:szCs w:val="21"/>
          <w:lang w:val="en-US" w:eastAsia="zh-CN"/>
        </w:rPr>
        <w:t>、参加本次遴选活动前三年内，在经营活动中没有重大违法记录。 重大违法记录，是指供应商因违法经营受到刑事处罚或者责令停产停业、吊销许可证或者执照、较大数额罚款等行政处罚。若服务商同时</w:t>
      </w:r>
      <w:r>
        <w:rPr>
          <w:rStyle w:val="29"/>
          <w:rFonts w:hint="eastAsia" w:ascii="Times New Roman" w:hAnsi="宋体" w:eastAsia="宋体" w:cs="宋体"/>
          <w:b/>
          <w:bCs/>
          <w:color w:val="auto"/>
          <w:kern w:val="2"/>
          <w:sz w:val="21"/>
          <w:szCs w:val="21"/>
          <w:highlight w:val="yellow"/>
          <w:lang w:val="en-US" w:eastAsia="zh-CN"/>
        </w:rPr>
        <w:t>提供承诺函</w:t>
      </w:r>
      <w:r>
        <w:rPr>
          <w:rStyle w:val="29"/>
          <w:rFonts w:hint="eastAsia" w:ascii="Times New Roman" w:hAnsi="宋体" w:eastAsia="宋体" w:cs="宋体"/>
          <w:b/>
          <w:bCs/>
          <w:color w:val="auto"/>
          <w:kern w:val="2"/>
          <w:sz w:val="21"/>
          <w:szCs w:val="21"/>
          <w:lang w:val="en-US" w:eastAsia="zh-CN"/>
        </w:rPr>
        <w:t>和证明材料的，资格审查时以证明材料为准。（根据财库〔2022〕3号文，“较大数额罚款”认定为200万元以上的罚款，法律、行政法规以及国务院有关部门明确规定相关领域“较大数额罚款”标准高于200万元的，从其规定）</w:t>
      </w:r>
    </w:p>
    <w:p w14:paraId="03B993E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ascii="Times New Roman" w:hAnsi="宋体" w:eastAsia="宋体" w:cs="宋体"/>
          <w:b/>
          <w:bCs/>
          <w:color w:val="FF0000"/>
          <w:kern w:val="2"/>
          <w:sz w:val="21"/>
          <w:szCs w:val="21"/>
          <w:lang w:val="en-US" w:eastAsia="zh-CN"/>
        </w:rPr>
        <w:sectPr>
          <w:pgSz w:w="11900" w:h="16840"/>
          <w:pgMar w:top="1440" w:right="1800" w:bottom="1440" w:left="1800" w:header="0" w:footer="567" w:gutter="0"/>
          <w:cols w:space="720" w:num="1"/>
        </w:sectPr>
      </w:pPr>
      <w:r>
        <w:rPr>
          <w:rFonts w:hint="eastAsia" w:ascii="Times New Roman" w:hAnsi="宋体" w:eastAsia="宋体" w:cs="宋体"/>
          <w:b/>
          <w:bCs/>
          <w:color w:val="auto"/>
          <w:kern w:val="2"/>
          <w:sz w:val="21"/>
          <w:szCs w:val="21"/>
          <w:lang w:val="en-US" w:eastAsia="zh-CN" w:bidi="ar-SA"/>
        </w:rPr>
        <w:t>十</w:t>
      </w:r>
      <w:r>
        <w:rPr>
          <w:rFonts w:hint="eastAsia" w:hAnsi="宋体" w:cs="宋体"/>
          <w:b/>
          <w:bCs/>
          <w:color w:val="auto"/>
          <w:kern w:val="2"/>
          <w:sz w:val="21"/>
          <w:szCs w:val="21"/>
          <w:lang w:val="en-US" w:eastAsia="zh-CN" w:bidi="ar-SA"/>
        </w:rPr>
        <w:t>三</w:t>
      </w:r>
      <w:r>
        <w:rPr>
          <w:rFonts w:hint="eastAsia" w:ascii="Times New Roman" w:hAnsi="宋体" w:eastAsia="宋体" w:cs="宋体"/>
          <w:b/>
          <w:bCs/>
          <w:color w:val="auto"/>
          <w:kern w:val="2"/>
          <w:sz w:val="21"/>
          <w:szCs w:val="21"/>
          <w:lang w:val="en-US" w:eastAsia="zh-CN" w:bidi="ar-SA"/>
        </w:rPr>
        <w:t>、</w:t>
      </w:r>
      <w:r>
        <w:rPr>
          <w:rStyle w:val="29"/>
          <w:rFonts w:hint="eastAsia" w:hAnsi="宋体" w:cs="宋体"/>
          <w:b/>
          <w:bCs/>
          <w:color w:val="auto"/>
          <w:kern w:val="2"/>
          <w:sz w:val="21"/>
          <w:szCs w:val="21"/>
          <w:lang w:val="en-US" w:eastAsia="zh-CN"/>
        </w:rPr>
        <w:t>服务商未被列入“信用中国”网站(www.creditchina.gov.cn)“</w:t>
      </w:r>
      <w:r>
        <w:rPr>
          <w:rStyle w:val="29"/>
          <w:rFonts w:hint="eastAsia" w:hAnsi="宋体" w:cs="宋体"/>
          <w:b/>
          <w:bCs/>
          <w:color w:val="auto"/>
          <w:kern w:val="2"/>
          <w:sz w:val="21"/>
          <w:szCs w:val="21"/>
          <w:highlight w:val="yellow"/>
          <w:lang w:val="en-US" w:eastAsia="zh-CN"/>
        </w:rPr>
        <w:t>记录失信被执行人</w:t>
      </w:r>
      <w:r>
        <w:rPr>
          <w:rStyle w:val="29"/>
          <w:rFonts w:hint="eastAsia" w:hAnsi="宋体" w:cs="宋体"/>
          <w:b/>
          <w:bCs/>
          <w:color w:val="auto"/>
          <w:kern w:val="2"/>
          <w:sz w:val="21"/>
          <w:szCs w:val="21"/>
          <w:lang w:val="en-US" w:eastAsia="zh-CN"/>
        </w:rPr>
        <w:t>或</w:t>
      </w:r>
      <w:r>
        <w:rPr>
          <w:rStyle w:val="29"/>
          <w:rFonts w:hint="eastAsia" w:hAnsi="宋体" w:cs="宋体"/>
          <w:b/>
          <w:bCs/>
          <w:color w:val="auto"/>
          <w:kern w:val="2"/>
          <w:sz w:val="21"/>
          <w:szCs w:val="21"/>
          <w:highlight w:val="yellow"/>
          <w:lang w:val="en-US" w:eastAsia="zh-CN"/>
        </w:rPr>
        <w:t>重大税收违法案件当事人名单</w:t>
      </w:r>
      <w:r>
        <w:rPr>
          <w:rStyle w:val="29"/>
          <w:rFonts w:hint="eastAsia" w:hAnsi="宋体" w:cs="宋体"/>
          <w:b/>
          <w:bCs/>
          <w:color w:val="auto"/>
          <w:kern w:val="2"/>
          <w:sz w:val="21"/>
          <w:szCs w:val="21"/>
          <w:lang w:val="en-US" w:eastAsia="zh-CN"/>
        </w:rPr>
        <w:t>；不处于中国政府采购网(www.ccgp.gov.cn)“</w:t>
      </w:r>
      <w:r>
        <w:rPr>
          <w:rStyle w:val="29"/>
          <w:rFonts w:hint="eastAsia" w:hAnsi="宋体" w:cs="宋体"/>
          <w:b/>
          <w:bCs/>
          <w:color w:val="auto"/>
          <w:kern w:val="2"/>
          <w:sz w:val="21"/>
          <w:szCs w:val="21"/>
          <w:highlight w:val="yellow"/>
          <w:lang w:val="en-US" w:eastAsia="zh-CN"/>
        </w:rPr>
        <w:t>政府采购严重违法失信行为信息记录</w:t>
      </w:r>
      <w:r>
        <w:rPr>
          <w:rStyle w:val="29"/>
          <w:rFonts w:hint="eastAsia" w:hAnsi="宋体" w:cs="宋体"/>
          <w:b/>
          <w:bCs/>
          <w:color w:val="auto"/>
          <w:kern w:val="2"/>
          <w:sz w:val="21"/>
          <w:szCs w:val="21"/>
          <w:lang w:val="en-US" w:eastAsia="zh-CN"/>
        </w:rPr>
        <w:t>”中的禁止参加政府采购活动期间。</w:t>
      </w:r>
      <w:r>
        <w:rPr>
          <w:rStyle w:val="29"/>
          <w:rFonts w:hint="eastAsia" w:ascii="Times New Roman" w:hAnsi="宋体" w:eastAsia="宋体" w:cs="宋体"/>
          <w:b/>
          <w:bCs/>
          <w:color w:val="FF0000"/>
          <w:kern w:val="2"/>
          <w:sz w:val="21"/>
          <w:szCs w:val="21"/>
          <w:lang w:val="en-US" w:eastAsia="zh-CN"/>
        </w:rPr>
        <w:t>（</w:t>
      </w:r>
      <w:r>
        <w:rPr>
          <w:rFonts w:hint="eastAsia" w:ascii="宋体" w:hAnsi="宋体"/>
          <w:b w:val="0"/>
          <w:bCs w:val="0"/>
          <w:color w:val="auto"/>
          <w:sz w:val="21"/>
          <w:szCs w:val="21"/>
          <w:highlight w:val="none"/>
        </w:rPr>
        <w:t>以“信用中国”网站（www.creditchina.gov.cn）及中国政府采购网(www.ccgp.gov.cn)查询结果为准，如在上述网站查询结果均显示没有相关记录，视为没有上述不良信用记录,</w:t>
      </w:r>
      <w:r>
        <w:rPr>
          <w:rStyle w:val="29"/>
          <w:rFonts w:hint="eastAsia" w:ascii="Times New Roman" w:hAnsi="宋体" w:eastAsia="宋体" w:cs="宋体"/>
          <w:b/>
          <w:bCs/>
          <w:color w:val="FF0000"/>
          <w:kern w:val="2"/>
          <w:sz w:val="21"/>
          <w:szCs w:val="21"/>
          <w:lang w:val="en-US" w:eastAsia="zh-CN"/>
        </w:rPr>
        <w:t>提供以上截图）</w:t>
      </w:r>
    </w:p>
    <w:p w14:paraId="1DC4E8C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default" w:hAnsi="宋体" w:cs="宋体"/>
          <w:b/>
          <w:bCs/>
          <w:color w:val="auto"/>
          <w:kern w:val="2"/>
          <w:sz w:val="21"/>
          <w:szCs w:val="21"/>
          <w:lang w:val="en-US" w:eastAsia="zh-CN"/>
        </w:rPr>
        <w:sectPr>
          <w:headerReference r:id="rId6" w:type="default"/>
          <w:pgSz w:w="11906" w:h="16838"/>
          <w:pgMar w:top="1440" w:right="1800" w:bottom="1440" w:left="1800" w:header="851" w:footer="992" w:gutter="0"/>
          <w:cols w:space="425" w:num="1"/>
          <w:docGrid w:type="lines" w:linePitch="312" w:charSpace="0"/>
        </w:sectPr>
      </w:pPr>
      <w:r>
        <w:rPr>
          <w:rStyle w:val="29"/>
          <w:rFonts w:hint="eastAsia" w:hAnsi="宋体" w:cs="宋体"/>
          <w:b/>
          <w:bCs/>
          <w:color w:val="auto"/>
          <w:kern w:val="2"/>
          <w:sz w:val="21"/>
          <w:szCs w:val="21"/>
          <w:lang w:val="en-US" w:eastAsia="zh-CN"/>
        </w:rPr>
        <w:t>十四、响应服务商必须是纳入广东省电力交易中心售电目录企业名单内</w:t>
      </w:r>
    </w:p>
    <w:p w14:paraId="3517EB5C">
      <w:pPr>
        <w:numPr>
          <w:ilvl w:val="0"/>
          <w:numId w:val="0"/>
        </w:numPr>
        <w:rPr>
          <w:rFonts w:hint="default" w:asciiTheme="minorHAnsi" w:hAnsiTheme="minorHAnsi" w:eastAsiaTheme="minorEastAsia" w:cstheme="minorBidi"/>
          <w:b/>
          <w:bCs/>
          <w:kern w:val="2"/>
          <w:sz w:val="21"/>
          <w:szCs w:val="22"/>
          <w:lang w:val="en-US" w:eastAsia="zh-CN" w:bidi="ar-SA"/>
        </w:rPr>
        <w:sectPr>
          <w:pgSz w:w="11906" w:h="16838"/>
          <w:pgMar w:top="1440" w:right="1800" w:bottom="1440" w:left="1800" w:header="851" w:footer="992" w:gutter="0"/>
          <w:cols w:space="425" w:num="1"/>
          <w:docGrid w:type="lines" w:linePitch="312" w:charSpace="0"/>
        </w:sectPr>
      </w:pPr>
      <w:r>
        <w:rPr>
          <w:rFonts w:hint="eastAsia" w:asciiTheme="minorHAnsi" w:hAnsiTheme="minorHAnsi" w:eastAsiaTheme="minorEastAsia" w:cstheme="minorBidi"/>
          <w:b/>
          <w:bCs/>
          <w:kern w:val="2"/>
          <w:sz w:val="21"/>
          <w:szCs w:val="22"/>
          <w:lang w:val="en-US" w:eastAsia="zh-CN" w:bidi="ar-SA"/>
        </w:rPr>
        <w:t>十五、响应服务商须提供根据广东电力市场履约风险管理实施细则设立的售电公司电力交易履约担保凭证，履约保函金额在500万元以上。</w:t>
      </w:r>
    </w:p>
    <w:p w14:paraId="468A90B4">
      <w:pPr>
        <w:numPr>
          <w:ilvl w:val="0"/>
          <w:numId w:val="0"/>
        </w:numPr>
        <w:rPr>
          <w:rFonts w:hint="default" w:asciiTheme="minorHAnsi" w:hAnsiTheme="minorHAnsi" w:eastAsiaTheme="minorEastAsia" w:cstheme="minorBidi"/>
          <w:b/>
          <w:bCs/>
          <w:kern w:val="2"/>
          <w:sz w:val="21"/>
          <w:szCs w:val="22"/>
          <w:lang w:val="en-US" w:eastAsia="zh-CN" w:bidi="ar-SA"/>
        </w:rPr>
        <w:sectPr>
          <w:footerReference r:id="rId7" w:type="default"/>
          <w:pgSz w:w="11906" w:h="16838"/>
          <w:pgMar w:top="1440" w:right="1800" w:bottom="1440" w:left="1800" w:header="851" w:footer="992" w:gutter="0"/>
          <w:pgNumType w:fmt="decimal" w:start="44"/>
          <w:cols w:space="425" w:num="1"/>
          <w:docGrid w:type="lines" w:linePitch="312" w:charSpace="0"/>
        </w:sectPr>
      </w:pPr>
      <w:r>
        <w:rPr>
          <w:rFonts w:hint="eastAsia" w:asciiTheme="minorHAnsi" w:hAnsiTheme="minorHAnsi" w:eastAsiaTheme="minorEastAsia" w:cstheme="minorBidi"/>
          <w:b/>
          <w:bCs/>
          <w:kern w:val="2"/>
          <w:sz w:val="21"/>
          <w:szCs w:val="22"/>
          <w:lang w:val="en-US" w:eastAsia="zh-CN" w:bidi="ar-SA"/>
        </w:rPr>
        <w:t>十六、响应服务商在广东电力交易中心发布的2024年、2025年广东电力市场信用评价结果的评价等级AA及以上（提供截图）</w:t>
      </w:r>
    </w:p>
    <w:p w14:paraId="3AE0ED46">
      <w:pPr>
        <w:numPr>
          <w:ilvl w:val="0"/>
          <w:numId w:val="0"/>
        </w:numPr>
        <w:rPr>
          <w:rFonts w:hint="default" w:asciiTheme="minorHAnsi" w:hAnsiTheme="minorHAnsi" w:eastAsiaTheme="minorEastAsia" w:cstheme="minorBidi"/>
          <w:b/>
          <w:bCs/>
          <w:kern w:val="2"/>
          <w:sz w:val="21"/>
          <w:szCs w:val="22"/>
          <w:lang w:val="en-US" w:eastAsia="zh-CN" w:bidi="ar-SA"/>
        </w:rPr>
        <w:sectPr>
          <w:pgSz w:w="11906" w:h="16838"/>
          <w:pgMar w:top="1440" w:right="1800" w:bottom="1440" w:left="1800" w:header="851" w:footer="992" w:gutter="0"/>
          <w:pgNumType w:fmt="decimal" w:start="44"/>
          <w:cols w:space="425" w:num="1"/>
          <w:docGrid w:type="lines" w:linePitch="312" w:charSpace="0"/>
        </w:sectPr>
      </w:pPr>
      <w:r>
        <w:rPr>
          <w:rFonts w:hint="eastAsia" w:asciiTheme="minorHAnsi" w:hAnsiTheme="minorHAnsi" w:eastAsiaTheme="minorEastAsia" w:cstheme="minorBidi"/>
          <w:b/>
          <w:bCs/>
          <w:kern w:val="2"/>
          <w:sz w:val="21"/>
          <w:szCs w:val="22"/>
          <w:lang w:val="en-US" w:eastAsia="zh-CN" w:bidi="ar-SA"/>
        </w:rPr>
        <w:t>十七、响应服务商没有发生在广东电力交易中心披露2022-2025年被投诉情况（提供承诺函）</w:t>
      </w:r>
    </w:p>
    <w:p w14:paraId="5F3F7C2F">
      <w:pPr>
        <w:numPr>
          <w:ilvl w:val="0"/>
          <w:numId w:val="0"/>
        </w:numPr>
        <w:rPr>
          <w:rFonts w:hint="eastAsia"/>
          <w:b/>
          <w:bCs/>
        </w:rPr>
      </w:pPr>
      <w:r>
        <w:rPr>
          <w:rFonts w:hint="eastAsia" w:asciiTheme="minorHAnsi" w:hAnsiTheme="minorHAnsi" w:eastAsiaTheme="minorEastAsia" w:cstheme="minorBidi"/>
          <w:b/>
          <w:bCs/>
          <w:kern w:val="2"/>
          <w:sz w:val="21"/>
          <w:szCs w:val="22"/>
          <w:lang w:val="en-US" w:eastAsia="zh-CN" w:bidi="ar-SA"/>
        </w:rPr>
        <w:t>十八、</w:t>
      </w:r>
      <w:r>
        <w:rPr>
          <w:rFonts w:hint="eastAsia"/>
          <w:b/>
          <w:bCs/>
        </w:rPr>
        <w:t>拟任</w:t>
      </w:r>
      <w:r>
        <w:rPr>
          <w:rFonts w:hint="eastAsia"/>
          <w:b/>
          <w:bCs/>
          <w:lang w:val="en-US" w:eastAsia="zh-CN"/>
        </w:rPr>
        <w:t>本项目人员</w:t>
      </w:r>
      <w:r>
        <w:rPr>
          <w:rFonts w:hint="eastAsia"/>
          <w:b/>
          <w:bCs/>
        </w:rPr>
        <w:t>情况</w:t>
      </w:r>
    </w:p>
    <w:tbl>
      <w:tblPr>
        <w:tblStyle w:val="17"/>
        <w:tblW w:w="97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825"/>
        <w:gridCol w:w="997"/>
        <w:gridCol w:w="1534"/>
        <w:gridCol w:w="1100"/>
        <w:gridCol w:w="1900"/>
      </w:tblGrid>
      <w:tr w14:paraId="71717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noWrap w:val="0"/>
            <w:vAlign w:val="center"/>
          </w:tcPr>
          <w:p w14:paraId="745B95EF">
            <w:pPr>
              <w:keepNext w:val="0"/>
              <w:keepLines w:val="0"/>
              <w:suppressLineNumbers w:val="0"/>
              <w:snapToGrid w:val="0"/>
              <w:spacing w:before="0" w:beforeAutospacing="0" w:after="0" w:afterAutospacing="0"/>
              <w:ind w:left="0" w:right="0"/>
              <w:jc w:val="both"/>
              <w:rPr>
                <w:rFonts w:hint="eastAsia" w:ascii="宋体" w:hAnsi="宋体"/>
                <w:sz w:val="21"/>
                <w:szCs w:val="21"/>
              </w:rPr>
            </w:pPr>
            <w:r>
              <w:rPr>
                <w:rFonts w:hint="eastAsia" w:ascii="宋体" w:hAnsi="宋体"/>
                <w:sz w:val="21"/>
                <w:szCs w:val="21"/>
              </w:rPr>
              <w:t>序号</w:t>
            </w:r>
          </w:p>
        </w:tc>
        <w:tc>
          <w:tcPr>
            <w:tcW w:w="1037" w:type="dxa"/>
            <w:tcBorders>
              <w:top w:val="single" w:color="auto" w:sz="12" w:space="0"/>
              <w:bottom w:val="double" w:color="auto" w:sz="4" w:space="0"/>
            </w:tcBorders>
            <w:shd w:val="clear" w:color="auto" w:fill="EEECE1"/>
            <w:noWrap w:val="0"/>
            <w:vAlign w:val="center"/>
          </w:tcPr>
          <w:p w14:paraId="6E0AC8CF">
            <w:pPr>
              <w:pStyle w:val="31"/>
              <w:keepNext w:val="0"/>
              <w:keepLines w:val="0"/>
              <w:suppressLineNumbers w:val="0"/>
              <w:snapToGrid w:val="0"/>
              <w:spacing w:before="0" w:beforeAutospacing="0" w:after="0" w:afterAutospacing="0" w:line="240" w:lineRule="auto"/>
              <w:ind w:left="0" w:right="0"/>
              <w:textAlignment w:val="auto"/>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姓名</w:t>
            </w:r>
          </w:p>
        </w:tc>
        <w:tc>
          <w:tcPr>
            <w:tcW w:w="826" w:type="dxa"/>
            <w:tcBorders>
              <w:top w:val="single" w:color="auto" w:sz="12" w:space="0"/>
              <w:bottom w:val="double" w:color="auto" w:sz="4" w:space="0"/>
            </w:tcBorders>
            <w:shd w:val="clear" w:color="auto" w:fill="EEECE1"/>
            <w:noWrap w:val="0"/>
            <w:vAlign w:val="center"/>
          </w:tcPr>
          <w:p w14:paraId="0F025868">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性别</w:t>
            </w:r>
          </w:p>
        </w:tc>
        <w:tc>
          <w:tcPr>
            <w:tcW w:w="825" w:type="dxa"/>
            <w:tcBorders>
              <w:top w:val="single" w:color="auto" w:sz="12" w:space="0"/>
              <w:bottom w:val="double" w:color="auto" w:sz="4" w:space="0"/>
            </w:tcBorders>
            <w:shd w:val="clear" w:color="auto" w:fill="EEECE1"/>
            <w:noWrap w:val="0"/>
            <w:vAlign w:val="center"/>
          </w:tcPr>
          <w:p w14:paraId="19A958BF">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年龄</w:t>
            </w:r>
          </w:p>
        </w:tc>
        <w:tc>
          <w:tcPr>
            <w:tcW w:w="825" w:type="dxa"/>
            <w:tcBorders>
              <w:top w:val="single" w:color="auto" w:sz="12" w:space="0"/>
              <w:bottom w:val="double" w:color="auto" w:sz="4" w:space="0"/>
            </w:tcBorders>
            <w:shd w:val="clear" w:color="auto" w:fill="EEECE1"/>
            <w:noWrap w:val="0"/>
            <w:vAlign w:val="center"/>
          </w:tcPr>
          <w:p w14:paraId="145DE7E5">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学历</w:t>
            </w:r>
          </w:p>
        </w:tc>
        <w:tc>
          <w:tcPr>
            <w:tcW w:w="997" w:type="dxa"/>
            <w:tcBorders>
              <w:top w:val="single" w:color="auto" w:sz="12" w:space="0"/>
              <w:bottom w:val="double" w:color="auto" w:sz="4" w:space="0"/>
            </w:tcBorders>
            <w:shd w:val="clear" w:color="auto" w:fill="EEECE1"/>
            <w:noWrap w:val="0"/>
            <w:vAlign w:val="center"/>
          </w:tcPr>
          <w:p w14:paraId="73B70217">
            <w:pPr>
              <w:keepNext w:val="0"/>
              <w:keepLines w:val="0"/>
              <w:suppressLineNumbers w:val="0"/>
              <w:snapToGrid w:val="0"/>
              <w:spacing w:before="0" w:beforeAutospacing="0" w:after="0" w:afterAutospacing="0"/>
              <w:ind w:left="0" w:right="0"/>
              <w:jc w:val="center"/>
              <w:rPr>
                <w:rFonts w:hint="eastAsia" w:ascii="宋体" w:hAnsi="宋体" w:eastAsiaTheme="minorEastAsia"/>
                <w:sz w:val="21"/>
                <w:szCs w:val="21"/>
                <w:lang w:eastAsia="zh-CN"/>
              </w:rPr>
            </w:pPr>
            <w:r>
              <w:rPr>
                <w:rFonts w:hint="eastAsia" w:ascii="宋体" w:hAnsi="宋体"/>
                <w:sz w:val="21"/>
                <w:szCs w:val="21"/>
              </w:rPr>
              <w:t>职称</w:t>
            </w:r>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tc>
        <w:tc>
          <w:tcPr>
            <w:tcW w:w="1534" w:type="dxa"/>
            <w:tcBorders>
              <w:top w:val="single" w:color="auto" w:sz="12" w:space="0"/>
              <w:bottom w:val="double" w:color="auto" w:sz="4" w:space="0"/>
            </w:tcBorders>
            <w:shd w:val="clear" w:color="auto" w:fill="EEECE1"/>
            <w:noWrap w:val="0"/>
            <w:vAlign w:val="center"/>
          </w:tcPr>
          <w:p w14:paraId="18CC82F8">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专业</w:t>
            </w:r>
          </w:p>
        </w:tc>
        <w:tc>
          <w:tcPr>
            <w:tcW w:w="1100" w:type="dxa"/>
            <w:tcBorders>
              <w:top w:val="single" w:color="auto" w:sz="12" w:space="0"/>
              <w:bottom w:val="double" w:color="auto" w:sz="4" w:space="0"/>
            </w:tcBorders>
            <w:shd w:val="clear" w:color="auto" w:fill="EEECE1"/>
            <w:noWrap w:val="0"/>
            <w:vAlign w:val="center"/>
          </w:tcPr>
          <w:p w14:paraId="3668D2A7">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经验年限</w:t>
            </w:r>
          </w:p>
        </w:tc>
        <w:tc>
          <w:tcPr>
            <w:tcW w:w="1900" w:type="dxa"/>
            <w:tcBorders>
              <w:top w:val="single" w:color="auto" w:sz="12" w:space="0"/>
              <w:bottom w:val="double" w:color="auto" w:sz="4" w:space="0"/>
            </w:tcBorders>
            <w:shd w:val="clear" w:color="auto" w:fill="EEECE1"/>
            <w:noWrap w:val="0"/>
            <w:vAlign w:val="center"/>
          </w:tcPr>
          <w:p w14:paraId="65CD92FF">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拟担任职务或承担工作内容</w:t>
            </w:r>
          </w:p>
        </w:tc>
      </w:tr>
      <w:tr w14:paraId="28020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9" w:type="dxa"/>
            <w:tcBorders>
              <w:top w:val="double" w:color="auto" w:sz="4" w:space="0"/>
            </w:tcBorders>
            <w:noWrap w:val="0"/>
            <w:vAlign w:val="center"/>
          </w:tcPr>
          <w:p w14:paraId="3FE543D7">
            <w:pPr>
              <w:keepNext w:val="0"/>
              <w:keepLines w:val="0"/>
              <w:suppressLineNumbers w:val="0"/>
              <w:spacing w:before="0" w:beforeAutospacing="0" w:after="0" w:afterAutospacing="0" w:line="400" w:lineRule="exact"/>
              <w:ind w:left="0" w:right="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37" w:type="dxa"/>
            <w:tcBorders>
              <w:top w:val="double" w:color="auto" w:sz="4" w:space="0"/>
            </w:tcBorders>
            <w:noWrap w:val="0"/>
            <w:vAlign w:val="center"/>
          </w:tcPr>
          <w:p w14:paraId="6F417966">
            <w:pPr>
              <w:keepNext w:val="0"/>
              <w:keepLines w:val="0"/>
              <w:suppressLineNumbers w:val="0"/>
              <w:spacing w:before="317" w:beforeAutospacing="0" w:after="0" w:afterAutospacing="0" w:line="149" w:lineRule="exact"/>
              <w:ind w:left="0" w:right="0"/>
              <w:jc w:val="center"/>
              <w:rPr>
                <w:rFonts w:hint="eastAsia" w:ascii="宋体" w:hAnsi="宋体" w:eastAsia="宋体" w:cs="宋体"/>
                <w:spacing w:val="0"/>
                <w:w w:val="100"/>
                <w:position w:val="0"/>
                <w:sz w:val="21"/>
                <w:szCs w:val="21"/>
                <w:lang w:val="en-US" w:eastAsia="zh-CN" w:bidi="ar-SA"/>
              </w:rPr>
            </w:pPr>
          </w:p>
        </w:tc>
        <w:tc>
          <w:tcPr>
            <w:tcW w:w="826" w:type="dxa"/>
            <w:tcBorders>
              <w:top w:val="double" w:color="auto" w:sz="4" w:space="0"/>
            </w:tcBorders>
            <w:noWrap w:val="0"/>
            <w:vAlign w:val="center"/>
          </w:tcPr>
          <w:p w14:paraId="3653F1C8">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825" w:type="dxa"/>
            <w:tcBorders>
              <w:top w:val="double" w:color="auto" w:sz="4" w:space="0"/>
            </w:tcBorders>
            <w:noWrap w:val="0"/>
            <w:vAlign w:val="center"/>
          </w:tcPr>
          <w:p w14:paraId="65D018B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tcBorders>
              <w:top w:val="double" w:color="auto" w:sz="4" w:space="0"/>
            </w:tcBorders>
            <w:noWrap w:val="0"/>
            <w:vAlign w:val="center"/>
          </w:tcPr>
          <w:p w14:paraId="5C2C47FD">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997" w:type="dxa"/>
            <w:tcBorders>
              <w:top w:val="double" w:color="auto" w:sz="4" w:space="0"/>
            </w:tcBorders>
            <w:noWrap w:val="0"/>
            <w:vAlign w:val="center"/>
          </w:tcPr>
          <w:p w14:paraId="7BD8C893">
            <w:pPr>
              <w:keepNext w:val="0"/>
              <w:keepLines w:val="0"/>
              <w:suppressLineNumbers w:val="0"/>
              <w:spacing w:before="0" w:beforeAutospacing="0" w:after="0" w:afterAutospacing="0" w:line="400" w:lineRule="exact"/>
              <w:ind w:left="0" w:right="0"/>
              <w:jc w:val="center"/>
              <w:rPr>
                <w:rFonts w:hint="default" w:ascii="宋体" w:hAnsi="宋体"/>
                <w:sz w:val="21"/>
                <w:szCs w:val="21"/>
                <w:lang w:val="en-US" w:eastAsia="zh-CN"/>
              </w:rPr>
            </w:pPr>
          </w:p>
        </w:tc>
        <w:tc>
          <w:tcPr>
            <w:tcW w:w="1534" w:type="dxa"/>
            <w:tcBorders>
              <w:top w:val="double" w:color="auto" w:sz="4" w:space="0"/>
            </w:tcBorders>
            <w:noWrap w:val="0"/>
            <w:vAlign w:val="center"/>
          </w:tcPr>
          <w:p w14:paraId="51F97142">
            <w:pPr>
              <w:keepNext w:val="0"/>
              <w:keepLines w:val="0"/>
              <w:suppressLineNumbers w:val="0"/>
              <w:spacing w:before="0" w:beforeAutospacing="0" w:after="0" w:afterAutospacing="0"/>
              <w:ind w:left="0" w:right="0"/>
              <w:jc w:val="center"/>
              <w:rPr>
                <w:rFonts w:hint="eastAsia" w:ascii="黑体"/>
                <w:spacing w:val="0"/>
                <w:w w:val="100"/>
                <w:position w:val="0"/>
                <w:sz w:val="21"/>
                <w:lang w:eastAsia="zh-CN"/>
              </w:rPr>
            </w:pPr>
          </w:p>
        </w:tc>
        <w:tc>
          <w:tcPr>
            <w:tcW w:w="1100" w:type="dxa"/>
            <w:tcBorders>
              <w:top w:val="double" w:color="auto" w:sz="4" w:space="0"/>
            </w:tcBorders>
            <w:noWrap w:val="0"/>
            <w:vAlign w:val="center"/>
          </w:tcPr>
          <w:p w14:paraId="2D15944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tcBorders>
              <w:top w:val="double" w:color="auto" w:sz="4" w:space="0"/>
            </w:tcBorders>
            <w:noWrap w:val="0"/>
            <w:vAlign w:val="center"/>
          </w:tcPr>
          <w:p w14:paraId="717D5E2D">
            <w:pPr>
              <w:keepNext w:val="0"/>
              <w:keepLines w:val="0"/>
              <w:suppressLineNumbers w:val="0"/>
              <w:spacing w:before="0" w:beforeAutospacing="0" w:after="0" w:afterAutospacing="0"/>
              <w:ind w:left="0" w:right="0"/>
              <w:jc w:val="center"/>
              <w:rPr>
                <w:rFonts w:hint="default" w:ascii="黑体" w:hAnsi="Times New Roman" w:eastAsia="宋体" w:cs="Times New Roman"/>
                <w:spacing w:val="0"/>
                <w:w w:val="100"/>
                <w:position w:val="0"/>
                <w:sz w:val="21"/>
                <w:lang w:val="en-US" w:eastAsia="zh-CN" w:bidi="ar-SA"/>
              </w:rPr>
            </w:pPr>
            <w:r>
              <w:rPr>
                <w:rFonts w:hint="eastAsia" w:ascii="黑体" w:cs="Times New Roman"/>
                <w:spacing w:val="0"/>
                <w:w w:val="100"/>
                <w:position w:val="0"/>
                <w:sz w:val="21"/>
                <w:lang w:val="en-US" w:eastAsia="zh-CN" w:bidi="ar-SA"/>
              </w:rPr>
              <w:t>项目负责人</w:t>
            </w:r>
          </w:p>
        </w:tc>
      </w:tr>
      <w:tr w14:paraId="54428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6832E380">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2</w:t>
            </w:r>
          </w:p>
        </w:tc>
        <w:tc>
          <w:tcPr>
            <w:tcW w:w="1037" w:type="dxa"/>
            <w:noWrap w:val="0"/>
            <w:vAlign w:val="center"/>
          </w:tcPr>
          <w:p w14:paraId="6AD9EB7D">
            <w:pPr>
              <w:keepNext w:val="0"/>
              <w:keepLines w:val="0"/>
              <w:suppressLineNumbers w:val="0"/>
              <w:spacing w:before="0" w:beforeAutospacing="0" w:after="0" w:afterAutospacing="0"/>
              <w:ind w:left="0" w:right="0"/>
              <w:jc w:val="center"/>
              <w:rPr>
                <w:rFonts w:hint="eastAsia" w:ascii="黑体"/>
                <w:spacing w:val="0"/>
                <w:w w:val="100"/>
                <w:position w:val="0"/>
                <w:sz w:val="21"/>
              </w:rPr>
            </w:pPr>
          </w:p>
        </w:tc>
        <w:tc>
          <w:tcPr>
            <w:tcW w:w="826" w:type="dxa"/>
            <w:noWrap w:val="0"/>
            <w:vAlign w:val="center"/>
          </w:tcPr>
          <w:p w14:paraId="1DD88FA4">
            <w:pPr>
              <w:keepNext w:val="0"/>
              <w:keepLines w:val="0"/>
              <w:suppressLineNumbers w:val="0"/>
              <w:spacing w:before="0" w:beforeAutospacing="0" w:after="0" w:afterAutospacing="0" w:line="400" w:lineRule="exact"/>
              <w:ind w:left="0" w:right="0"/>
              <w:jc w:val="center"/>
              <w:rPr>
                <w:rFonts w:hint="eastAsia" w:ascii="宋体" w:hAnsi="宋体"/>
                <w:sz w:val="21"/>
                <w:szCs w:val="21"/>
                <w:lang w:eastAsia="zh-CN"/>
              </w:rPr>
            </w:pPr>
          </w:p>
        </w:tc>
        <w:tc>
          <w:tcPr>
            <w:tcW w:w="825" w:type="dxa"/>
            <w:noWrap w:val="0"/>
            <w:vAlign w:val="center"/>
          </w:tcPr>
          <w:p w14:paraId="550B9D83">
            <w:pPr>
              <w:keepNext w:val="0"/>
              <w:keepLines w:val="0"/>
              <w:suppressLineNumbers w:val="0"/>
              <w:spacing w:before="0" w:beforeAutospacing="0" w:after="0" w:afterAutospacing="0"/>
              <w:ind w:left="0" w:right="0"/>
              <w:jc w:val="center"/>
              <w:rPr>
                <w:rFonts w:hint="eastAsia" w:ascii="黑体"/>
                <w:spacing w:val="0"/>
                <w:w w:val="100"/>
                <w:position w:val="0"/>
                <w:sz w:val="21"/>
                <w:lang w:val="en-US" w:eastAsia="zh-CN"/>
              </w:rPr>
            </w:pPr>
          </w:p>
        </w:tc>
        <w:tc>
          <w:tcPr>
            <w:tcW w:w="825" w:type="dxa"/>
            <w:noWrap w:val="0"/>
            <w:vAlign w:val="center"/>
          </w:tcPr>
          <w:p w14:paraId="5B67E376">
            <w:pPr>
              <w:keepNext w:val="0"/>
              <w:keepLines w:val="0"/>
              <w:suppressLineNumbers w:val="0"/>
              <w:spacing w:before="0" w:beforeAutospacing="0" w:after="0" w:afterAutospacing="0" w:line="400" w:lineRule="exact"/>
              <w:ind w:left="0" w:right="0"/>
              <w:jc w:val="center"/>
              <w:rPr>
                <w:rFonts w:hint="eastAsia" w:ascii="宋体" w:hAnsi="宋体"/>
                <w:sz w:val="21"/>
                <w:szCs w:val="21"/>
                <w:lang w:eastAsia="zh-CN"/>
              </w:rPr>
            </w:pPr>
          </w:p>
        </w:tc>
        <w:tc>
          <w:tcPr>
            <w:tcW w:w="997" w:type="dxa"/>
            <w:noWrap w:val="0"/>
            <w:vAlign w:val="center"/>
          </w:tcPr>
          <w:p w14:paraId="2455259F">
            <w:pPr>
              <w:keepNext w:val="0"/>
              <w:keepLines w:val="0"/>
              <w:suppressLineNumbers w:val="0"/>
              <w:spacing w:before="0" w:beforeAutospacing="0" w:after="0" w:afterAutospacing="0" w:line="400" w:lineRule="exact"/>
              <w:ind w:left="0" w:right="0"/>
              <w:jc w:val="center"/>
              <w:rPr>
                <w:rFonts w:hint="eastAsia" w:ascii="黑体"/>
                <w:spacing w:val="0"/>
                <w:w w:val="100"/>
                <w:position w:val="0"/>
                <w:sz w:val="21"/>
                <w:lang w:eastAsia="zh-CN"/>
              </w:rPr>
            </w:pPr>
          </w:p>
        </w:tc>
        <w:tc>
          <w:tcPr>
            <w:tcW w:w="1534" w:type="dxa"/>
            <w:noWrap w:val="0"/>
            <w:vAlign w:val="center"/>
          </w:tcPr>
          <w:p w14:paraId="358A04A2">
            <w:pPr>
              <w:keepNext w:val="0"/>
              <w:keepLines w:val="0"/>
              <w:suppressLineNumbers w:val="0"/>
              <w:spacing w:before="0" w:beforeAutospacing="0" w:after="0" w:afterAutospacing="0"/>
              <w:ind w:left="0" w:right="0"/>
              <w:jc w:val="center"/>
              <w:rPr>
                <w:rFonts w:hint="eastAsia" w:ascii="黑体"/>
                <w:spacing w:val="0"/>
                <w:w w:val="100"/>
                <w:position w:val="0"/>
                <w:sz w:val="21"/>
                <w:lang w:eastAsia="zh-CN"/>
              </w:rPr>
            </w:pPr>
          </w:p>
        </w:tc>
        <w:tc>
          <w:tcPr>
            <w:tcW w:w="1100" w:type="dxa"/>
            <w:noWrap w:val="0"/>
            <w:vAlign w:val="center"/>
          </w:tcPr>
          <w:p w14:paraId="31AF6FDB">
            <w:pPr>
              <w:keepNext w:val="0"/>
              <w:keepLines w:val="0"/>
              <w:suppressLineNumbers w:val="0"/>
              <w:spacing w:before="0" w:beforeAutospacing="0" w:after="0" w:afterAutospacing="0"/>
              <w:ind w:left="0" w:right="0"/>
              <w:jc w:val="center"/>
              <w:rPr>
                <w:rFonts w:hint="default" w:ascii="黑体"/>
                <w:spacing w:val="0"/>
                <w:w w:val="100"/>
                <w:position w:val="0"/>
                <w:sz w:val="21"/>
                <w:lang w:val="en-US" w:eastAsia="zh-CN"/>
              </w:rPr>
            </w:pPr>
          </w:p>
        </w:tc>
        <w:tc>
          <w:tcPr>
            <w:tcW w:w="1900" w:type="dxa"/>
            <w:noWrap w:val="0"/>
            <w:vAlign w:val="center"/>
          </w:tcPr>
          <w:p w14:paraId="628BB623">
            <w:pPr>
              <w:keepNext w:val="0"/>
              <w:keepLines w:val="0"/>
              <w:suppressLineNumbers w:val="0"/>
              <w:spacing w:before="0" w:beforeAutospacing="0" w:after="0" w:afterAutospacing="0"/>
              <w:ind w:left="0" w:right="0"/>
              <w:jc w:val="center"/>
              <w:rPr>
                <w:rFonts w:hint="default" w:ascii="Times New Roman" w:hAnsi="Times New Roman" w:eastAsia="宋体" w:cs="Times New Roman"/>
                <w:lang w:val="en-US" w:eastAsia="zh-CN" w:bidi="ar-SA"/>
              </w:rPr>
            </w:pPr>
            <w:r>
              <w:rPr>
                <w:rFonts w:hint="eastAsia" w:cs="Times New Roman"/>
                <w:lang w:val="en-US" w:eastAsia="zh-CN" w:bidi="ar-SA"/>
              </w:rPr>
              <w:t>技术负责人</w:t>
            </w:r>
          </w:p>
        </w:tc>
      </w:tr>
      <w:tr w14:paraId="465C9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4CD17695">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3</w:t>
            </w:r>
          </w:p>
        </w:tc>
        <w:tc>
          <w:tcPr>
            <w:tcW w:w="1037" w:type="dxa"/>
            <w:noWrap w:val="0"/>
            <w:vAlign w:val="center"/>
          </w:tcPr>
          <w:p w14:paraId="555CF69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6" w:type="dxa"/>
            <w:noWrap w:val="0"/>
            <w:vAlign w:val="center"/>
          </w:tcPr>
          <w:p w14:paraId="7F9F0470">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825" w:type="dxa"/>
            <w:noWrap w:val="0"/>
            <w:vAlign w:val="center"/>
          </w:tcPr>
          <w:p w14:paraId="2641F93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noWrap w:val="0"/>
            <w:vAlign w:val="center"/>
          </w:tcPr>
          <w:p w14:paraId="5B9C4C2D">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997" w:type="dxa"/>
            <w:noWrap w:val="0"/>
            <w:vAlign w:val="center"/>
          </w:tcPr>
          <w:p w14:paraId="663C1286">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34" w:type="dxa"/>
            <w:noWrap w:val="0"/>
            <w:vAlign w:val="center"/>
          </w:tcPr>
          <w:p w14:paraId="2CADCD37">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100" w:type="dxa"/>
            <w:noWrap w:val="0"/>
            <w:vAlign w:val="center"/>
          </w:tcPr>
          <w:p w14:paraId="7E3427D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noWrap w:val="0"/>
            <w:vAlign w:val="center"/>
          </w:tcPr>
          <w:p w14:paraId="01E9A8D5">
            <w:pPr>
              <w:keepNext w:val="0"/>
              <w:keepLines w:val="0"/>
              <w:suppressLineNumbers w:val="0"/>
              <w:spacing w:before="0" w:beforeAutospacing="0" w:after="0" w:afterAutospacing="0"/>
              <w:ind w:left="0" w:right="0"/>
              <w:jc w:val="center"/>
              <w:rPr>
                <w:rFonts w:hint="default" w:ascii="黑体" w:hAnsi="Times New Roman" w:eastAsia="宋体" w:cs="Times New Roman"/>
                <w:spacing w:val="0"/>
                <w:w w:val="100"/>
                <w:position w:val="0"/>
                <w:sz w:val="21"/>
                <w:lang w:val="en-US" w:eastAsia="zh-CN" w:bidi="ar-SA"/>
              </w:rPr>
            </w:pPr>
            <w:r>
              <w:rPr>
                <w:rFonts w:hint="eastAsia" w:ascii="黑体" w:cs="Times New Roman"/>
                <w:spacing w:val="0"/>
                <w:w w:val="100"/>
                <w:position w:val="0"/>
                <w:sz w:val="21"/>
                <w:lang w:val="en-US" w:eastAsia="zh-CN" w:bidi="ar-SA"/>
              </w:rPr>
              <w:t>电力交易员</w:t>
            </w:r>
          </w:p>
        </w:tc>
      </w:tr>
      <w:tr w14:paraId="7C2BB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2ED7F663">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cs="Times New Roman"/>
                <w:sz w:val="21"/>
                <w:szCs w:val="21"/>
                <w:lang w:val="en-US" w:eastAsia="zh-CN" w:bidi="ar-SA"/>
              </w:rPr>
              <w:t>4</w:t>
            </w:r>
          </w:p>
        </w:tc>
        <w:tc>
          <w:tcPr>
            <w:tcW w:w="1037" w:type="dxa"/>
            <w:noWrap w:val="0"/>
            <w:vAlign w:val="center"/>
          </w:tcPr>
          <w:p w14:paraId="6C04A714">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6" w:type="dxa"/>
            <w:noWrap w:val="0"/>
            <w:vAlign w:val="center"/>
          </w:tcPr>
          <w:p w14:paraId="6D36B6EC">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825" w:type="dxa"/>
            <w:noWrap w:val="0"/>
            <w:vAlign w:val="center"/>
          </w:tcPr>
          <w:p w14:paraId="1B5E461A">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noWrap w:val="0"/>
            <w:vAlign w:val="center"/>
          </w:tcPr>
          <w:p w14:paraId="3724344A">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997" w:type="dxa"/>
            <w:noWrap w:val="0"/>
            <w:vAlign w:val="center"/>
          </w:tcPr>
          <w:p w14:paraId="4968CCFB">
            <w:pPr>
              <w:keepNext w:val="0"/>
              <w:keepLines w:val="0"/>
              <w:suppressLineNumbers w:val="0"/>
              <w:spacing w:before="0" w:beforeAutospacing="0" w:after="0" w:afterAutospacing="0" w:line="400" w:lineRule="exact"/>
              <w:ind w:left="0" w:right="0"/>
              <w:jc w:val="left"/>
              <w:rPr>
                <w:rFonts w:hint="default" w:ascii="宋体" w:hAnsi="宋体"/>
                <w:sz w:val="21"/>
                <w:szCs w:val="21"/>
                <w:lang w:val="en-US"/>
              </w:rPr>
            </w:pPr>
          </w:p>
        </w:tc>
        <w:tc>
          <w:tcPr>
            <w:tcW w:w="1534" w:type="dxa"/>
            <w:noWrap w:val="0"/>
            <w:vAlign w:val="center"/>
          </w:tcPr>
          <w:p w14:paraId="6ECB384F">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100" w:type="dxa"/>
            <w:noWrap w:val="0"/>
            <w:vAlign w:val="center"/>
          </w:tcPr>
          <w:p w14:paraId="6A0597B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noWrap w:val="0"/>
            <w:vAlign w:val="center"/>
          </w:tcPr>
          <w:p w14:paraId="179058E1">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r>
              <w:rPr>
                <w:rFonts w:hint="eastAsia" w:ascii="黑体" w:cs="Times New Roman"/>
                <w:spacing w:val="0"/>
                <w:w w:val="100"/>
                <w:position w:val="0"/>
                <w:sz w:val="21"/>
                <w:lang w:val="en-US" w:eastAsia="zh-CN" w:bidi="ar-SA"/>
              </w:rPr>
              <w:t>电力交易员</w:t>
            </w:r>
          </w:p>
        </w:tc>
      </w:tr>
      <w:tr w14:paraId="19454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CD393CF">
            <w:pPr>
              <w:keepNext w:val="0"/>
              <w:keepLines w:val="0"/>
              <w:suppressLineNumbers w:val="0"/>
              <w:spacing w:before="0" w:beforeAutospacing="0" w:after="0" w:afterAutospacing="0" w:line="400" w:lineRule="exact"/>
              <w:ind w:left="0" w:leftChars="0" w:right="0" w:rightChars="0"/>
              <w:jc w:val="center"/>
              <w:rPr>
                <w:rFonts w:hint="default" w:ascii="宋体" w:hAnsi="宋体"/>
                <w:sz w:val="21"/>
                <w:szCs w:val="21"/>
                <w:lang w:val="en-US" w:eastAsia="zh-CN"/>
              </w:rPr>
            </w:pPr>
            <w:r>
              <w:rPr>
                <w:rFonts w:hint="eastAsia" w:ascii="宋体" w:hAnsi="宋体"/>
                <w:sz w:val="21"/>
                <w:szCs w:val="21"/>
                <w:lang w:val="en-US" w:eastAsia="zh-CN"/>
              </w:rPr>
              <w:t>5</w:t>
            </w:r>
          </w:p>
        </w:tc>
        <w:tc>
          <w:tcPr>
            <w:tcW w:w="1037" w:type="dxa"/>
            <w:noWrap w:val="0"/>
            <w:vAlign w:val="center"/>
          </w:tcPr>
          <w:p w14:paraId="2D074804">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rPr>
            </w:pPr>
          </w:p>
        </w:tc>
        <w:tc>
          <w:tcPr>
            <w:tcW w:w="826" w:type="dxa"/>
            <w:noWrap w:val="0"/>
            <w:vAlign w:val="center"/>
          </w:tcPr>
          <w:p w14:paraId="60BBBDC9">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2C2EA131">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46DE7D75">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2C3100BD">
            <w:pPr>
              <w:keepNext w:val="0"/>
              <w:keepLines w:val="0"/>
              <w:suppressLineNumbers w:val="0"/>
              <w:spacing w:before="0" w:beforeAutospacing="0" w:after="0" w:afterAutospacing="0" w:line="400" w:lineRule="exact"/>
              <w:ind w:left="0" w:right="0"/>
              <w:jc w:val="left"/>
              <w:rPr>
                <w:rFonts w:hint="default" w:ascii="黑体"/>
                <w:spacing w:val="0"/>
                <w:w w:val="100"/>
                <w:position w:val="0"/>
                <w:sz w:val="21"/>
                <w:lang w:val="en-US" w:eastAsia="zh-CN"/>
              </w:rPr>
            </w:pPr>
          </w:p>
        </w:tc>
        <w:tc>
          <w:tcPr>
            <w:tcW w:w="1534" w:type="dxa"/>
            <w:noWrap w:val="0"/>
            <w:vAlign w:val="center"/>
          </w:tcPr>
          <w:p w14:paraId="0C0FA4D7">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7688B392">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7DDF72F5">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r>
              <w:rPr>
                <w:rFonts w:hint="eastAsia" w:ascii="黑体" w:cs="Times New Roman"/>
                <w:spacing w:val="0"/>
                <w:w w:val="100"/>
                <w:position w:val="0"/>
                <w:sz w:val="21"/>
                <w:lang w:val="en-US" w:eastAsia="zh-CN" w:bidi="ar-SA"/>
              </w:rPr>
              <w:t>电力交易员</w:t>
            </w:r>
          </w:p>
        </w:tc>
      </w:tr>
      <w:tr w14:paraId="31267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16E8B3C5">
            <w:pPr>
              <w:keepNext w:val="0"/>
              <w:keepLines w:val="0"/>
              <w:suppressLineNumbers w:val="0"/>
              <w:spacing w:before="0" w:beforeAutospacing="0" w:after="0" w:afterAutospacing="0" w:line="400" w:lineRule="exact"/>
              <w:ind w:left="0" w:leftChars="0" w:right="0" w:rightChars="0"/>
              <w:jc w:val="center"/>
              <w:rPr>
                <w:rFonts w:hint="default" w:ascii="宋体" w:hAnsi="宋体"/>
                <w:sz w:val="21"/>
                <w:szCs w:val="21"/>
                <w:lang w:val="en-US" w:eastAsia="zh-CN"/>
              </w:rPr>
            </w:pPr>
            <w:r>
              <w:rPr>
                <w:rFonts w:hint="eastAsia" w:ascii="宋体" w:hAnsi="宋体"/>
                <w:sz w:val="21"/>
                <w:szCs w:val="21"/>
                <w:lang w:val="en-US" w:eastAsia="zh-CN"/>
              </w:rPr>
              <w:t>...</w:t>
            </w:r>
          </w:p>
        </w:tc>
        <w:tc>
          <w:tcPr>
            <w:tcW w:w="1037" w:type="dxa"/>
            <w:noWrap w:val="0"/>
            <w:vAlign w:val="center"/>
          </w:tcPr>
          <w:p w14:paraId="256DD392">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rPr>
            </w:pPr>
          </w:p>
        </w:tc>
        <w:tc>
          <w:tcPr>
            <w:tcW w:w="826" w:type="dxa"/>
            <w:noWrap w:val="0"/>
            <w:vAlign w:val="center"/>
          </w:tcPr>
          <w:p w14:paraId="76D4D0E3">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6557342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181CC78D">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7250C51E">
            <w:pPr>
              <w:keepNext w:val="0"/>
              <w:keepLines w:val="0"/>
              <w:suppressLineNumbers w:val="0"/>
              <w:spacing w:before="0" w:beforeAutospacing="0" w:after="0" w:afterAutospacing="0" w:line="400" w:lineRule="exact"/>
              <w:ind w:left="0" w:right="0"/>
              <w:jc w:val="left"/>
              <w:rPr>
                <w:rFonts w:hint="eastAsia" w:ascii="黑体"/>
                <w:spacing w:val="0"/>
                <w:w w:val="100"/>
                <w:position w:val="0"/>
                <w:sz w:val="21"/>
                <w:lang w:eastAsia="zh-CN"/>
              </w:rPr>
            </w:pPr>
          </w:p>
        </w:tc>
        <w:tc>
          <w:tcPr>
            <w:tcW w:w="1534" w:type="dxa"/>
            <w:noWrap w:val="0"/>
            <w:vAlign w:val="center"/>
          </w:tcPr>
          <w:p w14:paraId="38254EF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2E7BD2D1">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719CD32E">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67FE3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4FC30D7A">
            <w:pPr>
              <w:keepNext w:val="0"/>
              <w:keepLines w:val="0"/>
              <w:suppressLineNumbers w:val="0"/>
              <w:spacing w:before="0" w:beforeAutospacing="0" w:after="0" w:afterAutospacing="0" w:line="400" w:lineRule="exact"/>
              <w:ind w:left="0" w:leftChars="0" w:right="0" w:rightChars="0"/>
              <w:jc w:val="center"/>
              <w:rPr>
                <w:rFonts w:hint="eastAsia" w:ascii="宋体" w:hAnsi="宋体" w:cs="Times New Roman"/>
                <w:sz w:val="21"/>
                <w:szCs w:val="21"/>
                <w:lang w:val="en-US" w:eastAsia="zh-CN" w:bidi="ar-SA"/>
              </w:rPr>
            </w:pPr>
          </w:p>
        </w:tc>
        <w:tc>
          <w:tcPr>
            <w:tcW w:w="1037" w:type="dxa"/>
            <w:noWrap w:val="0"/>
            <w:vAlign w:val="center"/>
          </w:tcPr>
          <w:p w14:paraId="2EA01B2C">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826" w:type="dxa"/>
            <w:noWrap w:val="0"/>
            <w:vAlign w:val="center"/>
          </w:tcPr>
          <w:p w14:paraId="1E89D3A7">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7EB5B495">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6C834AFA">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261DA837">
            <w:pPr>
              <w:keepNext w:val="0"/>
              <w:keepLines w:val="0"/>
              <w:suppressLineNumbers w:val="0"/>
              <w:spacing w:before="0" w:beforeAutospacing="0" w:after="0" w:afterAutospacing="0" w:line="400" w:lineRule="exact"/>
              <w:ind w:left="0" w:leftChars="0" w:right="0" w:rightChars="0"/>
              <w:jc w:val="center"/>
              <w:rPr>
                <w:rFonts w:hint="eastAsia" w:ascii="黑体"/>
                <w:spacing w:val="0"/>
                <w:w w:val="100"/>
                <w:position w:val="0"/>
                <w:sz w:val="21"/>
                <w:lang w:eastAsia="zh-CN"/>
              </w:rPr>
            </w:pPr>
          </w:p>
        </w:tc>
        <w:tc>
          <w:tcPr>
            <w:tcW w:w="1534" w:type="dxa"/>
            <w:noWrap w:val="0"/>
            <w:vAlign w:val="center"/>
          </w:tcPr>
          <w:p w14:paraId="6C12A5A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2C5A3929">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37EEC027">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451CB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3788A74E">
            <w:pPr>
              <w:keepNext w:val="0"/>
              <w:keepLines w:val="0"/>
              <w:suppressLineNumbers w:val="0"/>
              <w:spacing w:before="0" w:beforeAutospacing="0" w:after="0" w:afterAutospacing="0" w:line="400" w:lineRule="exact"/>
              <w:ind w:left="0" w:leftChars="0" w:right="0" w:rightChars="0"/>
              <w:jc w:val="center"/>
              <w:rPr>
                <w:rFonts w:hint="default" w:ascii="宋体" w:hAnsi="宋体" w:cs="Times New Roman"/>
                <w:sz w:val="21"/>
                <w:szCs w:val="21"/>
                <w:lang w:val="en-US" w:eastAsia="zh-CN" w:bidi="ar-SA"/>
              </w:rPr>
            </w:pPr>
          </w:p>
        </w:tc>
        <w:tc>
          <w:tcPr>
            <w:tcW w:w="1037" w:type="dxa"/>
            <w:noWrap w:val="0"/>
            <w:vAlign w:val="center"/>
          </w:tcPr>
          <w:p w14:paraId="424027B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6" w:type="dxa"/>
            <w:noWrap w:val="0"/>
            <w:vAlign w:val="center"/>
          </w:tcPr>
          <w:p w14:paraId="2EEE67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5" w:type="dxa"/>
            <w:noWrap w:val="0"/>
            <w:vAlign w:val="center"/>
          </w:tcPr>
          <w:p w14:paraId="3C21F6E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5" w:type="dxa"/>
            <w:noWrap w:val="0"/>
            <w:vAlign w:val="center"/>
          </w:tcPr>
          <w:p w14:paraId="6B38446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997" w:type="dxa"/>
            <w:noWrap w:val="0"/>
            <w:vAlign w:val="center"/>
          </w:tcPr>
          <w:p w14:paraId="0083DE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534" w:type="dxa"/>
            <w:noWrap w:val="0"/>
            <w:vAlign w:val="center"/>
          </w:tcPr>
          <w:p w14:paraId="4E49E7B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100" w:type="dxa"/>
            <w:noWrap w:val="0"/>
            <w:vAlign w:val="center"/>
          </w:tcPr>
          <w:p w14:paraId="20DBBD5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900" w:type="dxa"/>
            <w:noWrap w:val="0"/>
            <w:vAlign w:val="center"/>
          </w:tcPr>
          <w:p w14:paraId="741F57FB">
            <w:pPr>
              <w:keepNext w:val="0"/>
              <w:keepLines w:val="0"/>
              <w:suppressLineNumbers w:val="0"/>
              <w:spacing w:before="0" w:beforeAutospacing="0" w:after="0" w:afterAutospacing="0"/>
              <w:ind w:left="0" w:leftChars="0" w:right="0" w:rightChars="0"/>
              <w:jc w:val="center"/>
              <w:rPr>
                <w:rFonts w:hint="eastAsia" w:ascii="黑体" w:hAnsi="Arial" w:eastAsia="宋体" w:cs="Arial"/>
                <w:snapToGrid w:val="0"/>
                <w:color w:val="000000"/>
                <w:spacing w:val="0"/>
                <w:w w:val="100"/>
                <w:kern w:val="0"/>
                <w:position w:val="0"/>
                <w:sz w:val="21"/>
                <w:szCs w:val="21"/>
                <w:lang w:val="en-US" w:eastAsia="zh-CN" w:bidi="ar-SA"/>
              </w:rPr>
            </w:pPr>
          </w:p>
        </w:tc>
      </w:tr>
    </w:tbl>
    <w:p w14:paraId="5E7CE90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b/>
          <w:bCs/>
          <w:lang w:val="en-US" w:eastAsia="zh-CN"/>
        </w:rPr>
        <w:t>注：</w:t>
      </w: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响应服务商须为本项目配备一名项目负责人1名，具有电力行业相关专业高级职称。</w:t>
      </w:r>
    </w:p>
    <w:p w14:paraId="69B436C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rPr>
        <w:t>响应服务商须为本项目配备技术负责人1名，具有电力行业相关专业中级或以上职称。</w:t>
      </w:r>
    </w:p>
    <w:p w14:paraId="3FD227A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CN"/>
        </w:rPr>
        <w:t>响应服务商须为本项目配备电力交易员3名，均须具备“南方(以广东起步)电力现货市场培训成绩合格证”。</w:t>
      </w:r>
    </w:p>
    <w:p w14:paraId="4A51708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（4）提供以上人员的相关证书；为证明拟</w:t>
      </w:r>
      <w:r>
        <w:rPr>
          <w:rFonts w:hint="eastAsia" w:asciiTheme="minorEastAsia" w:hAnsiTheme="minorEastAsia" w:cstheme="minorEastAsia"/>
          <w:color w:val="auto"/>
          <w:kern w:val="0"/>
          <w:sz w:val="24"/>
          <w:szCs w:val="24"/>
          <w:highlight w:val="none"/>
          <w:lang w:val="en-US" w:eastAsia="zh-CN"/>
        </w:rPr>
        <w:t>派人员</w:t>
      </w:r>
      <w:r>
        <w:rPr>
          <w:rFonts w:hint="eastAsia" w:asciiTheme="minorEastAsia" w:hAnsiTheme="minorEastAsia" w:eastAsiaTheme="minorEastAsia" w:cstheme="minorEastAsia"/>
          <w:color w:val="auto"/>
          <w:kern w:val="0"/>
          <w:sz w:val="24"/>
          <w:szCs w:val="24"/>
          <w:highlight w:val="none"/>
          <w:lang w:val="en-US" w:eastAsia="zh-CN"/>
        </w:rPr>
        <w:t>为响应</w:t>
      </w:r>
      <w:r>
        <w:rPr>
          <w:rFonts w:hint="eastAsia" w:asciiTheme="minorEastAsia" w:hAnsiTheme="minorEastAsia" w:cstheme="minorEastAsia"/>
          <w:color w:val="auto"/>
          <w:kern w:val="0"/>
          <w:sz w:val="24"/>
          <w:szCs w:val="24"/>
          <w:highlight w:val="none"/>
          <w:lang w:val="en-US" w:eastAsia="zh-CN"/>
        </w:rPr>
        <w:t>服务商</w:t>
      </w:r>
      <w:r>
        <w:rPr>
          <w:rFonts w:hint="eastAsia" w:asciiTheme="minorEastAsia" w:hAnsiTheme="minorEastAsia" w:eastAsiaTheme="minorEastAsia" w:cstheme="minorEastAsia"/>
          <w:color w:val="auto"/>
          <w:kern w:val="0"/>
          <w:sz w:val="24"/>
          <w:szCs w:val="24"/>
          <w:highlight w:val="none"/>
          <w:lang w:val="en-US" w:eastAsia="zh-CN"/>
        </w:rPr>
        <w:t>员工，需要响应</w:t>
      </w:r>
      <w:r>
        <w:rPr>
          <w:rFonts w:hint="eastAsia" w:asciiTheme="minorEastAsia" w:hAnsiTheme="minorEastAsia" w:cstheme="minorEastAsia"/>
          <w:color w:val="auto"/>
          <w:kern w:val="0"/>
          <w:sz w:val="24"/>
          <w:szCs w:val="24"/>
          <w:highlight w:val="none"/>
          <w:lang w:val="en-US" w:eastAsia="zh-CN"/>
        </w:rPr>
        <w:t>服务商</w:t>
      </w:r>
      <w:r>
        <w:rPr>
          <w:rFonts w:hint="eastAsia" w:asciiTheme="minorEastAsia" w:hAnsiTheme="minorEastAsia" w:eastAsiaTheme="minorEastAsia" w:cstheme="minorEastAsia"/>
          <w:color w:val="auto"/>
          <w:kern w:val="0"/>
          <w:sz w:val="24"/>
          <w:szCs w:val="24"/>
          <w:highlight w:val="none"/>
          <w:lang w:val="en-US" w:eastAsia="zh-CN"/>
        </w:rPr>
        <w:t>提供为其购买社保证明（项目报名截止前三个月内的任意一个月）复印件</w:t>
      </w:r>
      <w:r>
        <w:rPr>
          <w:rFonts w:hint="eastAsia" w:asciiTheme="minorEastAsia" w:hAnsiTheme="minorEastAsia" w:cstheme="minorEastAsia"/>
          <w:color w:val="auto"/>
          <w:kern w:val="0"/>
          <w:sz w:val="24"/>
          <w:szCs w:val="24"/>
          <w:highlight w:val="none"/>
          <w:lang w:val="en-US" w:eastAsia="zh-CN"/>
        </w:rPr>
        <w:t>。</w:t>
      </w:r>
    </w:p>
    <w:p w14:paraId="65E3C48C">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0BBC99D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3532B7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60C1C7A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53225BD5">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A645912">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1AE3E18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29"/>
          <w:rFonts w:hint="eastAsia" w:hAnsi="宋体" w:cs="宋体"/>
          <w:b/>
          <w:bCs/>
          <w:color w:val="auto"/>
          <w:kern w:val="2"/>
          <w:sz w:val="21"/>
          <w:szCs w:val="21"/>
          <w:lang w:val="en-US" w:eastAsia="zh-CN"/>
        </w:rPr>
      </w:pPr>
    </w:p>
    <w:p w14:paraId="2B8D9D4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2"/>
          <w:szCs w:val="32"/>
        </w:rPr>
      </w:pPr>
      <w:r>
        <w:rPr>
          <w:rStyle w:val="29"/>
          <w:rFonts w:hint="eastAsia" w:hAnsi="宋体" w:cs="宋体"/>
          <w:b/>
          <w:bCs/>
          <w:color w:val="auto"/>
          <w:kern w:val="2"/>
          <w:sz w:val="21"/>
          <w:szCs w:val="21"/>
          <w:lang w:val="en-US" w:eastAsia="zh-CN"/>
        </w:rPr>
        <w:t>十九、</w:t>
      </w:r>
      <w:bookmarkEnd w:id="20"/>
      <w:bookmarkEnd w:id="21"/>
      <w:bookmarkEnd w:id="22"/>
      <w:bookmarkEnd w:id="23"/>
      <w:bookmarkEnd w:id="24"/>
      <w:bookmarkEnd w:id="25"/>
      <w:r>
        <w:rPr>
          <w:rStyle w:val="29"/>
          <w:rFonts w:hint="eastAsia" w:ascii="Times New Roman" w:hAnsi="宋体" w:eastAsia="宋体" w:cs="宋体"/>
          <w:b/>
          <w:bCs/>
          <w:color w:val="auto"/>
          <w:kern w:val="2"/>
          <w:sz w:val="21"/>
          <w:szCs w:val="21"/>
          <w:lang w:val="en-US" w:eastAsia="zh-CN"/>
        </w:rPr>
        <w:t>参数响应表</w:t>
      </w:r>
    </w:p>
    <w:p w14:paraId="087F6346">
      <w:pPr>
        <w:pStyle w:val="6"/>
        <w:spacing w:line="360" w:lineRule="auto"/>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参数响应表</w:t>
      </w:r>
    </w:p>
    <w:p w14:paraId="04E0D07F">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29"/>
          <w:rFonts w:hint="eastAsia" w:hAnsi="宋体" w:cs="宋体"/>
          <w:b w:val="0"/>
          <w:bCs w:val="0"/>
          <w:color w:val="auto"/>
          <w:kern w:val="2"/>
          <w:sz w:val="21"/>
          <w:szCs w:val="21"/>
          <w:lang w:val="en-US" w:eastAsia="zh-CN"/>
        </w:rPr>
      </w:pPr>
      <w:r>
        <w:rPr>
          <w:rStyle w:val="29"/>
          <w:rFonts w:hint="eastAsia" w:hAnsi="宋体" w:cs="宋体"/>
          <w:b w:val="0"/>
          <w:bCs w:val="0"/>
          <w:color w:val="auto"/>
          <w:kern w:val="2"/>
          <w:sz w:val="21"/>
          <w:szCs w:val="21"/>
          <w:lang w:val="en-US" w:eastAsia="zh-CN"/>
        </w:rPr>
        <w:t>填写要求：</w:t>
      </w:r>
    </w:p>
    <w:p w14:paraId="4423D98B">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29"/>
          <w:rFonts w:hint="eastAsia" w:hAnsi="宋体" w:cs="宋体"/>
          <w:b w:val="0"/>
          <w:bCs w:val="0"/>
          <w:color w:val="auto"/>
          <w:kern w:val="2"/>
          <w:sz w:val="21"/>
          <w:szCs w:val="21"/>
          <w:lang w:val="en-US" w:eastAsia="zh-CN"/>
        </w:rPr>
      </w:pPr>
      <w:r>
        <w:rPr>
          <w:rStyle w:val="29"/>
          <w:rFonts w:hint="eastAsia" w:hAnsi="宋体" w:cs="宋体"/>
          <w:b w:val="0"/>
          <w:bCs w:val="0"/>
          <w:color w:val="auto"/>
          <w:kern w:val="2"/>
          <w:sz w:val="21"/>
          <w:szCs w:val="21"/>
          <w:lang w:val="en-US" w:eastAsia="zh-CN"/>
        </w:rPr>
        <w:t>1、请按用户需求的要求逐条响应，正负偏离参数请备注说明。</w:t>
      </w:r>
    </w:p>
    <w:p w14:paraId="4AF15E25">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29"/>
          <w:rFonts w:hint="eastAsia" w:hAnsi="宋体" w:cs="宋体"/>
          <w:b w:val="0"/>
          <w:bCs w:val="0"/>
          <w:color w:val="auto"/>
          <w:kern w:val="2"/>
          <w:sz w:val="21"/>
          <w:szCs w:val="21"/>
          <w:lang w:val="en-US" w:eastAsia="zh-CN"/>
        </w:rPr>
      </w:pPr>
      <w:r>
        <w:rPr>
          <w:rStyle w:val="29"/>
          <w:rFonts w:hint="eastAsia" w:hAnsi="宋体" w:cs="宋体"/>
          <w:b w:val="0"/>
          <w:bCs w:val="0"/>
          <w:color w:val="auto"/>
          <w:kern w:val="2"/>
          <w:sz w:val="21"/>
          <w:szCs w:val="21"/>
          <w:lang w:val="en-US" w:eastAsia="zh-CN"/>
        </w:rPr>
        <w:t>2、其中带★的参数是必须完全响应的参数。</w:t>
      </w:r>
    </w:p>
    <w:p w14:paraId="1559DB42">
      <w:pPr>
        <w:pStyle w:val="7"/>
        <w:rPr>
          <w:rFonts w:hint="eastAsia"/>
          <w:lang w:val="en-US" w:eastAsia="zh-CN"/>
        </w:rPr>
      </w:pPr>
    </w:p>
    <w:tbl>
      <w:tblPr>
        <w:tblStyle w:val="17"/>
        <w:tblW w:w="94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781"/>
        <w:gridCol w:w="5593"/>
        <w:gridCol w:w="1542"/>
        <w:gridCol w:w="1506"/>
      </w:tblGrid>
      <w:tr w14:paraId="401F15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93"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7AEF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zh-TW" w:eastAsia="zh-TW"/>
              </w:rPr>
              <w:t>序号</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950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用户</w:t>
            </w:r>
            <w:r>
              <w:rPr>
                <w:rStyle w:val="29"/>
                <w:rFonts w:hint="eastAsia" w:ascii="宋体" w:hAnsi="宋体" w:eastAsia="宋体" w:cs="宋体"/>
                <w:b w:val="0"/>
                <w:bCs w:val="0"/>
                <w:color w:val="auto"/>
                <w:kern w:val="2"/>
                <w:sz w:val="21"/>
                <w:szCs w:val="21"/>
                <w:lang w:val="zh-TW" w:eastAsia="zh-CN"/>
              </w:rPr>
              <w:t>需求的</w:t>
            </w:r>
            <w:r>
              <w:rPr>
                <w:rStyle w:val="29"/>
                <w:rFonts w:hint="eastAsia" w:ascii="宋体" w:hAnsi="宋体" w:eastAsia="宋体" w:cs="宋体"/>
                <w:b w:val="0"/>
                <w:bCs w:val="0"/>
                <w:color w:val="auto"/>
                <w:kern w:val="2"/>
                <w:sz w:val="21"/>
                <w:szCs w:val="21"/>
                <w:lang w:val="zh-TW" w:eastAsia="zh-TW"/>
              </w:rPr>
              <w:t>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5D32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r>
              <w:rPr>
                <w:rStyle w:val="29"/>
                <w:rFonts w:hint="eastAsia" w:ascii="宋体" w:hAnsi="宋体" w:eastAsia="宋体" w:cs="宋体"/>
                <w:b w:val="0"/>
                <w:bCs w:val="0"/>
                <w:color w:val="auto"/>
                <w:kern w:val="2"/>
                <w:sz w:val="21"/>
                <w:szCs w:val="21"/>
                <w:lang w:val="zh-TW" w:eastAsia="zh-CN"/>
              </w:rPr>
              <w:t>完全响应或</w:t>
            </w:r>
          </w:p>
          <w:p w14:paraId="2F0F60A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zh-TW" w:eastAsia="zh-CN"/>
              </w:rPr>
              <w:t>正/负偏离</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CF0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zh-TW" w:eastAsia="zh-TW"/>
              </w:rPr>
              <w:t>偏离情况</w:t>
            </w:r>
          </w:p>
        </w:tc>
      </w:tr>
      <w:tr w14:paraId="1DD13B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0"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54809">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一、项目概况</w:t>
            </w:r>
          </w:p>
        </w:tc>
      </w:tr>
      <w:tr w14:paraId="3F9445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D8B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5E0BB">
            <w:pPr>
              <w:spacing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1、项目名称：中山市小榄人民医院2026年度用电市场化售电服务商遴选项目</w:t>
            </w:r>
          </w:p>
          <w:p w14:paraId="5146E4E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2、2025年1-10月用电量合计：17522910千瓦时，预估2025年度的用电量为2200万千瓦时（仅提供参考）</w:t>
            </w:r>
          </w:p>
          <w:p w14:paraId="317153A4">
            <w:pPr>
              <w:spacing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3、服务期限：1年（服务期：2026年1月1日至2026年12月31日）</w:t>
            </w:r>
          </w:p>
          <w:p w14:paraId="412947A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4、模式：90%固定电价部分+10%市场联动部分（市场联动部分以8%日前市场月度综合价+2%月度集中交易综合价进行交易）</w:t>
            </w:r>
          </w:p>
          <w:p w14:paraId="7E88A4BF">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5、本项目不接受联合体报价，成交服务商不得以任何方式转包本项目。</w:t>
            </w:r>
          </w:p>
          <w:p w14:paraId="305A0B78">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color w:val="auto"/>
                <w:sz w:val="21"/>
                <w:szCs w:val="21"/>
                <w:lang w:val="en-US" w:eastAsia="zh-CN"/>
              </w:rPr>
              <w:t>6、方式：院内遴选（综合评分法），业主方结合响应服务商的实力、资质、业绩、价格等遴选1家售电服务商在广东电力交易中心进行签约。</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4DC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825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5F992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DEC278">
            <w:pPr>
              <w:pStyle w:val="15"/>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29"/>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二、</w:t>
            </w:r>
            <w:r>
              <w:rPr>
                <w:rFonts w:hint="eastAsia" w:asciiTheme="minorEastAsia" w:hAnsiTheme="minorEastAsia" w:cstheme="minorEastAsia"/>
                <w:b/>
                <w:bCs/>
                <w:color w:val="auto"/>
                <w:sz w:val="24"/>
                <w:szCs w:val="24"/>
                <w:highlight w:val="none"/>
                <w:lang w:val="en-US" w:eastAsia="zh-CN"/>
              </w:rPr>
              <w:t>响应服务商</w:t>
            </w:r>
            <w:r>
              <w:rPr>
                <w:rFonts w:hint="eastAsia" w:asciiTheme="minorEastAsia" w:hAnsiTheme="minorEastAsia" w:eastAsiaTheme="minorEastAsia" w:cstheme="minorEastAsia"/>
                <w:b/>
                <w:bCs/>
                <w:color w:val="auto"/>
                <w:sz w:val="24"/>
                <w:szCs w:val="24"/>
                <w:highlight w:val="none"/>
                <w:lang w:val="en-US" w:eastAsia="zh-CN"/>
              </w:rPr>
              <w:t>资格要求</w:t>
            </w:r>
          </w:p>
        </w:tc>
      </w:tr>
      <w:tr w14:paraId="067FED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772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7168B">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有独立承担民事责任的能力：提供在中华人民共和国境内注册的法人或其他组织的营业执照或事业单位法人证书或社会团体法人登记证书扫描件；如国家另有规定的，则从其规定。（本项目响应服务商经营范围须明确营业执照的经营范围需包括供电、输电、售电业务之一）；</w:t>
            </w:r>
          </w:p>
          <w:p w14:paraId="5377C2A4">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2、有依法缴纳税收和社会保障资金的良好记录：报名截止日前12个月内任意1个月依法缴纳税收和社会保障资金的相关材料。如依法免税或不需要缴纳社会保障资金的，提供相应证明材料。</w:t>
            </w:r>
          </w:p>
          <w:p w14:paraId="025387B0">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3、具有良好的商业信誉和健全的财务会计制度：提供2023年或2024度财务状况报告扫描件；或报名截止日前12个月内任意1个月的财务报表扫描件或基本开户行出具的资信证明扫描件。</w:t>
            </w:r>
          </w:p>
          <w:p w14:paraId="65167DAE">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391E5EC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5、参加本次遴选活动前三年内，在经营活动中没有重大违法记录。 重大违法记录，是指供应商因违法经营受到刑事处罚或者责令停产停业、吊销许可证或者执照、较大数额罚款等行政处罚。若服务商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5B5227B0">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响应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110CE19">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7、单位负责人为同一人或者存在直接控股、管理关系的不同参选公司，不得同时参加本项目。</w:t>
            </w:r>
          </w:p>
          <w:p w14:paraId="28C5B38C">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8、响应服务商必须是纳入广东省电力交易中心售电目录企业名单内；</w:t>
            </w:r>
          </w:p>
          <w:p w14:paraId="52F404FD">
            <w:pPr>
              <w:spacing w:line="240" w:lineRule="auto"/>
              <w:jc w:val="both"/>
              <w:rPr>
                <w:rFonts w:hint="eastAsia" w:ascii="宋体" w:hAnsi="宋体" w:eastAsia="宋体" w:cs="宋体"/>
                <w:sz w:val="24"/>
                <w:lang w:val="en-US" w:eastAsia="zh-CN"/>
              </w:rPr>
            </w:pPr>
            <w:r>
              <w:rPr>
                <w:rFonts w:hint="eastAsia" w:ascii="宋体" w:hAnsi="宋体" w:eastAsia="宋体" w:cs="宋体"/>
                <w:color w:val="auto"/>
                <w:sz w:val="21"/>
                <w:szCs w:val="21"/>
                <w:lang w:val="en-US" w:eastAsia="zh-CN"/>
              </w:rPr>
              <w:t>9、响应服务商须提供根据广东电力市场履约风险管理实施细则设立的售电公司电力交易履约担保凭证，履约保函金额在500万元以上。</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6E71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FD3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4C422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5C4F5">
            <w:pPr>
              <w:keepNext w:val="0"/>
              <w:keepLines w:val="0"/>
              <w:pageBreakBefore w:val="0"/>
              <w:kinsoku/>
              <w:wordWrap/>
              <w:overflowPunct/>
              <w:topLinePunct w:val="0"/>
              <w:autoSpaceDE/>
              <w:autoSpaceDN/>
              <w:bidi w:val="0"/>
              <w:adjustRightInd/>
              <w:snapToGrid/>
              <w:spacing w:line="360" w:lineRule="auto"/>
              <w:textAlignment w:val="auto"/>
              <w:rPr>
                <w:rStyle w:val="29"/>
                <w:rFonts w:hint="eastAsia" w:ascii="宋体" w:hAnsi="宋体" w:eastAsia="宋体" w:cs="宋体"/>
                <w:b w:val="0"/>
                <w:bCs w:val="0"/>
                <w:color w:val="auto"/>
                <w:kern w:val="2"/>
                <w:sz w:val="21"/>
                <w:szCs w:val="21"/>
                <w:lang w:val="en-US" w:eastAsia="zh-CN"/>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三、报价要求</w:t>
            </w:r>
          </w:p>
        </w:tc>
      </w:tr>
      <w:tr w14:paraId="48C84B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150C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0B4BF8">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本项目以90%固定电价部分+10%市场联动部分（市场联动部分以8%日前市场月度综合价+2%月度集中交易综合价进行交易）的模式开展，额外的费用业主方不进行支付。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B80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2CD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082736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7E3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0A64A">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商须对固定电价部分进行报价，固定电价部分符合《关于广东电力市场2026年交易关键机制和参数的通知》文件内的交易价格限价标准。（上限为0.554元/千瓦时，下限为0.372元/千瓦时。），即填报区间在0.372（含本数）—0.554（含本数）之间，保留小数点后三位。（不在区间内的报价属于无效报价）</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E92F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440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724661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E2BE9">
            <w:pPr>
              <w:pStyle w:val="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Style w:val="29"/>
                <w:rFonts w:hint="eastAsia" w:ascii="宋体" w:hAnsi="宋体" w:eastAsia="宋体" w:cs="宋体"/>
                <w:b w:val="0"/>
                <w:bCs w:val="0"/>
                <w:color w:val="auto"/>
                <w:kern w:val="2"/>
                <w:sz w:val="21"/>
                <w:szCs w:val="21"/>
                <w:lang w:val="zh-TW" w:eastAsia="zh-TW"/>
              </w:rPr>
            </w:pPr>
            <w:r>
              <w:rPr>
                <w:rFonts w:hint="eastAsia" w:asciiTheme="minorEastAsia" w:hAnsiTheme="minorEastAsia" w:eastAsiaTheme="minorEastAsia" w:cstheme="minorEastAsia"/>
                <w:b/>
                <w:bCs/>
                <w:color w:val="auto"/>
                <w:kern w:val="1"/>
                <w:sz w:val="24"/>
                <w:szCs w:val="24"/>
                <w:highlight w:val="none"/>
                <w:lang w:val="en-US" w:eastAsia="zh-CN" w:bidi="ar-SA"/>
              </w:rPr>
              <w:t>四、</w:t>
            </w:r>
            <w:r>
              <w:rPr>
                <w:rFonts w:hint="eastAsia" w:asciiTheme="minorEastAsia" w:hAnsiTheme="minorEastAsia" w:eastAsiaTheme="minorEastAsia" w:cstheme="minorEastAsia"/>
                <w:b/>
                <w:bCs/>
                <w:color w:val="auto"/>
                <w:sz w:val="24"/>
                <w:szCs w:val="24"/>
                <w:highlight w:val="none"/>
                <w:lang w:val="en-US" w:eastAsia="zh-CN"/>
              </w:rPr>
              <w:t>具体要求</w:t>
            </w:r>
          </w:p>
        </w:tc>
      </w:tr>
      <w:tr w14:paraId="369530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2F5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C6E9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辅助做好电费上网工作：服务单位需指定专员对接医院工作，提供全程的供电服务，包含电费上网操作等所有流程。</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72AFD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2663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74C4F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2C54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B638E">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障用电供应工作：服务单位需保障医院用电额度，服务期内不得以用电额度不足为由停止给医院供电或者要求医院重回广东南网代购电，如发生上述情况，因此造成的包括但不限于其他途径购电支出、额外费用、相关损失等一切费用和后果均由服务单位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B4F28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F850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684BE1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6A01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7DA2D">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不影响原有的供电方式、结算缴费方式等内容，每月具体的用量以南方电网的数据为准。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091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08F4F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66F53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E0C5AA">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AB4E5">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响应服务商在广东电力交易中心发布的2025年广东电力市场信用评价结果的评价等级AA及以上（提供截图）。</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34BE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E10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35E57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2A68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C9DAF">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响应服务商没有发生在广东电力交易中心披露2022-2025年被投诉情况（提供承诺函）。</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E5F38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1F7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4340EF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A3FC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eastAsia="宋体" w:cs="宋体"/>
                <w:b w:val="0"/>
                <w:bCs w:val="0"/>
                <w:color w:val="auto"/>
                <w:kern w:val="2"/>
                <w:sz w:val="21"/>
                <w:szCs w:val="21"/>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623694">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响应服务商须为本项目配备一名项目负责人1名，具有电力行业相关专业高级职称。</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9B8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0966E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5B685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13B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969FB">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响应服务商须为本项目配备技术负责人1名，具有电力行业相关专业中级或以上职称。</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1D20D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5C19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1BDE5F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4A0B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4F38E">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响应服务商须为本项目配备电力交易员3名，均须具备“南方(以广东起步)电力现货市场培训成绩合格证”。</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D1BD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5C70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r w14:paraId="38E633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A841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default" w:ascii="宋体" w:hAnsi="宋体" w:eastAsia="宋体" w:cs="宋体"/>
                <w:b w:val="0"/>
                <w:bCs w:val="0"/>
                <w:color w:val="auto"/>
                <w:kern w:val="2"/>
                <w:sz w:val="21"/>
                <w:szCs w:val="21"/>
                <w:lang w:val="en-US" w:eastAsia="zh-CN"/>
              </w:rPr>
            </w:pPr>
            <w:r>
              <w:rPr>
                <w:rStyle w:val="29"/>
                <w:rFonts w:hint="eastAsia" w:ascii="宋体" w:hAnsi="宋体" w:cs="宋体"/>
                <w:b w:val="0"/>
                <w:bCs w:val="0"/>
                <w:color w:val="auto"/>
                <w:kern w:val="2"/>
                <w:sz w:val="21"/>
                <w:szCs w:val="21"/>
                <w:lang w:val="en-US" w:eastAsia="zh-CN"/>
              </w:rPr>
              <w:t>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568D7">
            <w:pPr>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提供以上人员的相关证书；为证明拟派人员为响应服务商员工，需要响应服务商提供为其购买社保证明（项目报名截止前三个月内的任意一个月）复印件。</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D3A36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395CD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29"/>
                <w:rFonts w:hint="eastAsia" w:ascii="宋体" w:hAnsi="宋体" w:eastAsia="宋体" w:cs="宋体"/>
                <w:b w:val="0"/>
                <w:bCs w:val="0"/>
                <w:color w:val="auto"/>
                <w:kern w:val="2"/>
                <w:sz w:val="21"/>
                <w:szCs w:val="21"/>
                <w:lang w:val="zh-TW" w:eastAsia="zh-TW"/>
              </w:rPr>
            </w:pPr>
          </w:p>
        </w:tc>
      </w:tr>
    </w:tbl>
    <w:p w14:paraId="6AD61F50">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656755D6">
      <w:pPr>
        <w:pStyle w:val="1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22" w:firstLineChars="200"/>
        <w:jc w:val="both"/>
        <w:textAlignment w:val="baseline"/>
        <w:rPr>
          <w:rStyle w:val="29"/>
          <w:rFonts w:hint="default" w:hAnsi="宋体" w:eastAsia="宋体" w:cs="宋体" w:asciiTheme="minorHAnsi"/>
          <w:b/>
          <w:bCs/>
          <w:color w:val="auto"/>
          <w:kern w:val="2"/>
          <w:sz w:val="21"/>
          <w:szCs w:val="21"/>
          <w:lang w:val="en-US" w:eastAsia="zh-CN"/>
        </w:rPr>
      </w:pPr>
      <w:bookmarkStart w:id="26" w:name="_Toc24494"/>
      <w:bookmarkStart w:id="27" w:name="_Toc3871"/>
      <w:bookmarkStart w:id="28" w:name="_Toc14685"/>
      <w:bookmarkStart w:id="29" w:name="_Toc30002"/>
      <w:bookmarkStart w:id="30" w:name="_Toc29032"/>
      <w:bookmarkStart w:id="31" w:name="_Toc32605"/>
      <w:r>
        <w:rPr>
          <w:rStyle w:val="29"/>
          <w:rFonts w:hint="eastAsia" w:cs="宋体"/>
          <w:b/>
          <w:bCs/>
          <w:color w:val="auto"/>
          <w:kern w:val="2"/>
          <w:sz w:val="21"/>
          <w:szCs w:val="21"/>
          <w:lang w:val="en-US" w:eastAsia="zh-CN"/>
        </w:rPr>
        <w:t>二十</w:t>
      </w:r>
      <w:r>
        <w:rPr>
          <w:rStyle w:val="29"/>
          <w:rFonts w:hint="eastAsia" w:hAnsi="宋体" w:cs="宋体"/>
          <w:b/>
          <w:bCs/>
          <w:color w:val="auto"/>
          <w:kern w:val="2"/>
          <w:sz w:val="21"/>
          <w:szCs w:val="21"/>
          <w:lang w:val="en-US" w:eastAsia="zh-CN"/>
        </w:rPr>
        <w:t>、</w:t>
      </w:r>
      <w:r>
        <w:rPr>
          <w:rStyle w:val="29"/>
          <w:rFonts w:hint="eastAsia" w:hAnsi="宋体" w:cs="宋体" w:asciiTheme="minorHAnsi"/>
          <w:b/>
          <w:bCs/>
          <w:color w:val="auto"/>
          <w:kern w:val="2"/>
          <w:sz w:val="21"/>
          <w:szCs w:val="21"/>
          <w:lang w:val="en-US" w:eastAsia="zh-CN"/>
        </w:rPr>
        <w:t>合同业</w:t>
      </w:r>
      <w:r>
        <w:rPr>
          <w:rStyle w:val="29"/>
          <w:rFonts w:hint="eastAsia" w:hAnsi="宋体" w:eastAsia="宋体" w:cs="宋体" w:asciiTheme="minorHAnsi"/>
          <w:b/>
          <w:bCs/>
          <w:color w:val="auto"/>
          <w:kern w:val="2"/>
          <w:sz w:val="21"/>
          <w:szCs w:val="21"/>
          <w:lang w:val="en-US" w:eastAsia="zh-CN"/>
        </w:rPr>
        <w:t>绩</w:t>
      </w:r>
      <w:r>
        <w:rPr>
          <w:rStyle w:val="29"/>
          <w:rFonts w:hint="eastAsia" w:hAnsi="宋体" w:eastAsia="宋体" w:cs="宋体"/>
          <w:b/>
          <w:bCs/>
          <w:color w:val="auto"/>
          <w:kern w:val="2"/>
          <w:sz w:val="21"/>
          <w:szCs w:val="21"/>
          <w:lang w:val="en-US" w:eastAsia="zh-CN"/>
        </w:rPr>
        <w:t xml:space="preserve">   服务商</w:t>
      </w:r>
      <w:r>
        <w:rPr>
          <w:rStyle w:val="29"/>
          <w:rFonts w:hint="eastAsia" w:hAnsi="宋体" w:eastAsia="宋体" w:cs="宋体" w:asciiTheme="minorHAnsi"/>
          <w:b/>
          <w:bCs/>
          <w:color w:val="auto"/>
          <w:kern w:val="2"/>
          <w:sz w:val="21"/>
          <w:szCs w:val="21"/>
          <w:lang w:val="en-US" w:eastAsia="zh-CN"/>
        </w:rPr>
        <w:t>自</w:t>
      </w:r>
      <w:r>
        <w:rPr>
          <w:rStyle w:val="29"/>
          <w:rFonts w:hint="eastAsia" w:cs="宋体" w:asciiTheme="minorHAnsi"/>
          <w:b/>
          <w:bCs/>
          <w:color w:val="auto"/>
          <w:kern w:val="2"/>
          <w:sz w:val="21"/>
          <w:szCs w:val="21"/>
          <w:lang w:val="en-US" w:eastAsia="zh-CN"/>
        </w:rPr>
        <w:t>2023</w:t>
      </w:r>
      <w:r>
        <w:rPr>
          <w:rStyle w:val="29"/>
          <w:rFonts w:hint="eastAsia" w:hAnsi="宋体" w:eastAsia="宋体" w:cs="宋体" w:asciiTheme="minorHAnsi"/>
          <w:b/>
          <w:bCs/>
          <w:color w:val="auto"/>
          <w:kern w:val="2"/>
          <w:sz w:val="21"/>
          <w:szCs w:val="21"/>
          <w:lang w:val="en-US" w:eastAsia="zh-CN"/>
        </w:rPr>
        <w:t>年1月1日至今</w:t>
      </w:r>
      <w:r>
        <w:rPr>
          <w:rStyle w:val="29"/>
          <w:rFonts w:hint="eastAsia" w:hAnsi="宋体" w:eastAsia="宋体" w:cs="宋体"/>
          <w:b/>
          <w:bCs/>
          <w:color w:val="auto"/>
          <w:kern w:val="2"/>
          <w:sz w:val="21"/>
          <w:szCs w:val="21"/>
          <w:lang w:val="en-US" w:eastAsia="zh-CN"/>
        </w:rPr>
        <w:t>同类合同业绩</w:t>
      </w:r>
      <w:r>
        <w:rPr>
          <w:rStyle w:val="29"/>
          <w:rFonts w:hint="eastAsia" w:hAnsi="宋体" w:eastAsia="宋体" w:cs="宋体" w:asciiTheme="minorHAnsi"/>
          <w:b/>
          <w:bCs/>
          <w:color w:val="auto"/>
          <w:kern w:val="2"/>
          <w:sz w:val="21"/>
          <w:szCs w:val="21"/>
          <w:lang w:val="en-US" w:eastAsia="zh-CN"/>
        </w:rPr>
        <w:t>，业绩时间以合同签订时间为准，</w:t>
      </w:r>
      <w:r>
        <w:rPr>
          <w:rStyle w:val="29"/>
          <w:rFonts w:hint="eastAsia" w:hAnsi="宋体" w:eastAsia="宋体" w:cs="宋体"/>
          <w:b/>
          <w:bCs/>
          <w:color w:val="auto"/>
          <w:kern w:val="2"/>
          <w:sz w:val="21"/>
          <w:szCs w:val="21"/>
          <w:lang w:val="en-US" w:eastAsia="zh-CN"/>
        </w:rPr>
        <w:t>服务商</w:t>
      </w:r>
      <w:r>
        <w:rPr>
          <w:rStyle w:val="29"/>
          <w:rFonts w:hint="eastAsia" w:hAnsi="宋体" w:eastAsia="宋体" w:cs="宋体" w:asciiTheme="minorHAnsi"/>
          <w:b/>
          <w:bCs/>
          <w:color w:val="auto"/>
          <w:kern w:val="2"/>
          <w:sz w:val="21"/>
          <w:szCs w:val="21"/>
          <w:lang w:val="en-US" w:eastAsia="zh-CN"/>
        </w:rPr>
        <w:t>需提供合同复印件加盖公章。</w:t>
      </w:r>
      <w:r>
        <w:rPr>
          <w:rStyle w:val="29"/>
          <w:rFonts w:hint="eastAsia" w:hAnsi="宋体" w:eastAsia="宋体" w:cs="宋体" w:asciiTheme="minorHAnsi"/>
          <w:b/>
          <w:bCs/>
          <w:color w:val="auto"/>
          <w:kern w:val="2"/>
          <w:sz w:val="21"/>
          <w:szCs w:val="21"/>
          <w:highlight w:val="yellow"/>
          <w:lang w:val="en-US" w:eastAsia="zh-CN"/>
        </w:rPr>
        <w:t>（提供合同</w:t>
      </w:r>
      <w:r>
        <w:rPr>
          <w:rStyle w:val="29"/>
          <w:rFonts w:hint="eastAsia" w:cs="宋体" w:asciiTheme="minorHAnsi"/>
          <w:b/>
          <w:bCs/>
          <w:color w:val="auto"/>
          <w:kern w:val="2"/>
          <w:sz w:val="21"/>
          <w:szCs w:val="21"/>
          <w:highlight w:val="yellow"/>
          <w:lang w:val="en-US" w:eastAsia="zh-CN"/>
        </w:rPr>
        <w:t>扫描件</w:t>
      </w:r>
      <w:bookmarkStart w:id="32" w:name="_GoBack"/>
      <w:bookmarkEnd w:id="32"/>
      <w:r>
        <w:rPr>
          <w:rStyle w:val="29"/>
          <w:rFonts w:hint="eastAsia" w:hAnsi="宋体" w:eastAsia="宋体" w:cs="宋体" w:asciiTheme="minorHAnsi"/>
          <w:b/>
          <w:bCs/>
          <w:color w:val="auto"/>
          <w:kern w:val="2"/>
          <w:sz w:val="21"/>
          <w:szCs w:val="21"/>
          <w:highlight w:val="yellow"/>
          <w:lang w:val="en-US" w:eastAsia="zh-CN"/>
        </w:rPr>
        <w:t>）</w:t>
      </w:r>
      <w:r>
        <w:rPr>
          <w:rStyle w:val="29"/>
          <w:rFonts w:hint="eastAsia" w:hAnsi="宋体" w:eastAsia="宋体" w:cs="宋体" w:asciiTheme="minorHAnsi"/>
          <w:b/>
          <w:bCs/>
          <w:color w:val="auto"/>
          <w:kern w:val="2"/>
          <w:sz w:val="21"/>
          <w:szCs w:val="21"/>
          <w:lang w:val="en-US" w:eastAsia="zh-CN"/>
        </w:rPr>
        <w:t>。</w:t>
      </w:r>
    </w:p>
    <w:p w14:paraId="06BC6159">
      <w:pPr>
        <w:pStyle w:val="23"/>
        <w:numPr>
          <w:ilvl w:val="0"/>
          <w:numId w:val="0"/>
        </w:numPr>
        <w:ind w:leftChars="0"/>
        <w:rPr>
          <w:rStyle w:val="29"/>
          <w:rFonts w:hint="eastAsia" w:hAnsi="宋体" w:cs="宋体" w:asciiTheme="minorHAnsi"/>
          <w:b/>
          <w:bCs/>
          <w:color w:val="auto"/>
          <w:kern w:val="2"/>
          <w:sz w:val="21"/>
          <w:szCs w:val="21"/>
          <w:lang w:val="en-US" w:eastAsia="zh-CN"/>
        </w:rPr>
      </w:pPr>
    </w:p>
    <w:p w14:paraId="58277AC9">
      <w:pPr>
        <w:jc w:val="center"/>
        <w:rPr>
          <w:color w:val="auto"/>
          <w:highlight w:val="none"/>
        </w:rPr>
      </w:pPr>
      <w:r>
        <w:rPr>
          <w:rFonts w:hint="eastAsia" w:ascii="宋体"/>
          <w:b/>
          <w:color w:val="auto"/>
          <w:sz w:val="24"/>
          <w:highlight w:val="none"/>
        </w:rPr>
        <w:t>业绩一览表</w:t>
      </w:r>
    </w:p>
    <w:tbl>
      <w:tblPr>
        <w:tblStyle w:val="17"/>
        <w:tblpPr w:leftFromText="180" w:rightFromText="180" w:vertAnchor="text" w:horzAnchor="page" w:tblpX="1097" w:tblpY="399"/>
        <w:tblOverlap w:val="never"/>
        <w:tblW w:w="1033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855"/>
        <w:gridCol w:w="1987"/>
        <w:gridCol w:w="1723"/>
        <w:gridCol w:w="1192"/>
        <w:gridCol w:w="1458"/>
        <w:gridCol w:w="1458"/>
      </w:tblGrid>
      <w:tr w14:paraId="1EA944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62" w:type="dxa"/>
            <w:tcBorders>
              <w:top w:val="double" w:color="auto" w:sz="4" w:space="0"/>
              <w:bottom w:val="single" w:color="auto" w:sz="6" w:space="0"/>
            </w:tcBorders>
            <w:shd w:val="clear" w:color="auto" w:fill="E0E0E0"/>
            <w:noWrap w:val="0"/>
            <w:vAlign w:val="center"/>
          </w:tcPr>
          <w:p w14:paraId="5961731F">
            <w:pPr>
              <w:autoSpaceDE w:val="0"/>
              <w:autoSpaceDN w:val="0"/>
              <w:adjustRightInd w:val="0"/>
              <w:jc w:val="center"/>
              <w:rPr>
                <w:rFonts w:hint="eastAsia" w:ascii="宋体"/>
                <w:b/>
                <w:color w:val="auto"/>
                <w:highlight w:val="none"/>
              </w:rPr>
            </w:pPr>
            <w:r>
              <w:rPr>
                <w:rFonts w:hint="eastAsia" w:ascii="宋体"/>
                <w:b/>
                <w:color w:val="auto"/>
                <w:highlight w:val="none"/>
              </w:rPr>
              <w:t>序号</w:t>
            </w:r>
          </w:p>
        </w:tc>
        <w:tc>
          <w:tcPr>
            <w:tcW w:w="1855" w:type="dxa"/>
            <w:tcBorders>
              <w:top w:val="double" w:color="auto" w:sz="4" w:space="0"/>
              <w:bottom w:val="single" w:color="auto" w:sz="6" w:space="0"/>
            </w:tcBorders>
            <w:shd w:val="clear" w:color="auto" w:fill="E0E0E0"/>
            <w:noWrap w:val="0"/>
            <w:vAlign w:val="center"/>
          </w:tcPr>
          <w:p w14:paraId="6F82E543">
            <w:pPr>
              <w:autoSpaceDE w:val="0"/>
              <w:autoSpaceDN w:val="0"/>
              <w:adjustRightInd w:val="0"/>
              <w:jc w:val="center"/>
              <w:rPr>
                <w:rFonts w:hint="eastAsia" w:ascii="宋体"/>
                <w:b/>
                <w:color w:val="auto"/>
                <w:highlight w:val="none"/>
              </w:rPr>
            </w:pPr>
            <w:r>
              <w:rPr>
                <w:rFonts w:hint="eastAsia" w:ascii="宋体"/>
                <w:b/>
                <w:color w:val="auto"/>
                <w:highlight w:val="none"/>
              </w:rPr>
              <w:t>项目名称</w:t>
            </w:r>
          </w:p>
        </w:tc>
        <w:tc>
          <w:tcPr>
            <w:tcW w:w="1987" w:type="dxa"/>
            <w:tcBorders>
              <w:top w:val="double" w:color="auto" w:sz="4" w:space="0"/>
              <w:bottom w:val="single" w:color="auto" w:sz="6" w:space="0"/>
            </w:tcBorders>
            <w:shd w:val="clear" w:color="auto" w:fill="E0E0E0"/>
            <w:noWrap w:val="0"/>
            <w:vAlign w:val="center"/>
          </w:tcPr>
          <w:p w14:paraId="29690D4C">
            <w:pPr>
              <w:autoSpaceDE w:val="0"/>
              <w:autoSpaceDN w:val="0"/>
              <w:adjustRightInd w:val="0"/>
              <w:jc w:val="center"/>
              <w:rPr>
                <w:rFonts w:hint="eastAsia" w:ascii="宋体"/>
                <w:b/>
                <w:color w:val="auto"/>
                <w:highlight w:val="none"/>
              </w:rPr>
            </w:pPr>
            <w:r>
              <w:rPr>
                <w:rFonts w:hint="eastAsia" w:ascii="宋体"/>
                <w:b/>
                <w:color w:val="auto"/>
                <w:highlight w:val="none"/>
              </w:rPr>
              <w:t>项目地址</w:t>
            </w:r>
          </w:p>
        </w:tc>
        <w:tc>
          <w:tcPr>
            <w:tcW w:w="1723" w:type="dxa"/>
            <w:tcBorders>
              <w:top w:val="double" w:color="auto" w:sz="4" w:space="0"/>
              <w:bottom w:val="single" w:color="auto" w:sz="6" w:space="0"/>
            </w:tcBorders>
            <w:shd w:val="clear" w:color="auto" w:fill="E0E0E0"/>
            <w:noWrap w:val="0"/>
            <w:vAlign w:val="center"/>
          </w:tcPr>
          <w:p w14:paraId="5C123DD1">
            <w:pPr>
              <w:autoSpaceDE w:val="0"/>
              <w:autoSpaceDN w:val="0"/>
              <w:adjustRightInd w:val="0"/>
              <w:jc w:val="center"/>
              <w:rPr>
                <w:rFonts w:hint="eastAsia" w:ascii="宋体"/>
                <w:b/>
                <w:color w:val="auto"/>
                <w:highlight w:val="none"/>
              </w:rPr>
            </w:pPr>
            <w:r>
              <w:rPr>
                <w:rFonts w:hint="eastAsia" w:ascii="宋体"/>
                <w:b/>
                <w:color w:val="auto"/>
                <w:highlight w:val="none"/>
              </w:rPr>
              <w:t>合同内容</w:t>
            </w:r>
          </w:p>
        </w:tc>
        <w:tc>
          <w:tcPr>
            <w:tcW w:w="1192" w:type="dxa"/>
            <w:tcBorders>
              <w:top w:val="double" w:color="auto" w:sz="4" w:space="0"/>
              <w:bottom w:val="single" w:color="auto" w:sz="6" w:space="0"/>
            </w:tcBorders>
            <w:shd w:val="clear" w:color="auto" w:fill="E0E0E0"/>
            <w:noWrap w:val="0"/>
            <w:vAlign w:val="center"/>
          </w:tcPr>
          <w:p w14:paraId="409F440C">
            <w:pPr>
              <w:autoSpaceDE w:val="0"/>
              <w:autoSpaceDN w:val="0"/>
              <w:adjustRightInd w:val="0"/>
              <w:jc w:val="center"/>
              <w:rPr>
                <w:rFonts w:hint="eastAsia" w:ascii="宋体"/>
                <w:b/>
                <w:color w:val="auto"/>
                <w:highlight w:val="none"/>
              </w:rPr>
            </w:pPr>
            <w:r>
              <w:rPr>
                <w:rFonts w:hint="eastAsia" w:ascii="宋体"/>
                <w:b/>
                <w:color w:val="auto"/>
                <w:highlight w:val="none"/>
              </w:rPr>
              <w:t>合同总价</w:t>
            </w:r>
          </w:p>
        </w:tc>
        <w:tc>
          <w:tcPr>
            <w:tcW w:w="1458" w:type="dxa"/>
            <w:tcBorders>
              <w:top w:val="double" w:color="auto" w:sz="4" w:space="0"/>
              <w:bottom w:val="single" w:color="auto" w:sz="6" w:space="0"/>
            </w:tcBorders>
            <w:shd w:val="clear" w:color="auto" w:fill="E0E0E0"/>
            <w:noWrap w:val="0"/>
            <w:vAlign w:val="center"/>
          </w:tcPr>
          <w:p w14:paraId="0330D8D5">
            <w:pPr>
              <w:autoSpaceDE w:val="0"/>
              <w:autoSpaceDN w:val="0"/>
              <w:adjustRightInd w:val="0"/>
              <w:jc w:val="center"/>
              <w:rPr>
                <w:rFonts w:hint="eastAsia" w:ascii="宋体"/>
                <w:b/>
                <w:color w:val="auto"/>
                <w:highlight w:val="none"/>
              </w:rPr>
            </w:pPr>
            <w:r>
              <w:rPr>
                <w:rFonts w:hint="eastAsia" w:ascii="宋体"/>
                <w:b/>
                <w:color w:val="auto"/>
                <w:highlight w:val="none"/>
              </w:rPr>
              <w:t>签约日期</w:t>
            </w:r>
          </w:p>
        </w:tc>
        <w:tc>
          <w:tcPr>
            <w:tcW w:w="1458" w:type="dxa"/>
            <w:tcBorders>
              <w:top w:val="double" w:color="auto" w:sz="4" w:space="0"/>
              <w:bottom w:val="single" w:color="auto" w:sz="6" w:space="0"/>
            </w:tcBorders>
            <w:shd w:val="clear" w:color="auto" w:fill="E0E0E0"/>
            <w:noWrap w:val="0"/>
            <w:vAlign w:val="center"/>
          </w:tcPr>
          <w:p w14:paraId="630D2EB6">
            <w:pPr>
              <w:autoSpaceDE w:val="0"/>
              <w:autoSpaceDN w:val="0"/>
              <w:adjustRightInd w:val="0"/>
              <w:jc w:val="center"/>
              <w:rPr>
                <w:rFonts w:hint="eastAsia" w:ascii="宋体" w:eastAsiaTheme="minorEastAsia"/>
                <w:b/>
                <w:color w:val="auto"/>
                <w:highlight w:val="none"/>
                <w:lang w:val="en-US" w:eastAsia="zh-CN"/>
              </w:rPr>
            </w:pPr>
            <w:r>
              <w:rPr>
                <w:rFonts w:hint="eastAsia" w:ascii="宋体"/>
                <w:b/>
                <w:color w:val="auto"/>
                <w:highlight w:val="none"/>
                <w:lang w:val="en-US" w:eastAsia="zh-CN"/>
              </w:rPr>
              <w:t>评价</w:t>
            </w:r>
          </w:p>
        </w:tc>
      </w:tr>
      <w:tr w14:paraId="42EDF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62" w:type="dxa"/>
            <w:tcBorders>
              <w:top w:val="single" w:color="auto" w:sz="6" w:space="0"/>
            </w:tcBorders>
            <w:noWrap w:val="0"/>
            <w:vAlign w:val="top"/>
          </w:tcPr>
          <w:p w14:paraId="62B2C950">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1</w:t>
            </w:r>
          </w:p>
        </w:tc>
        <w:tc>
          <w:tcPr>
            <w:tcW w:w="1855" w:type="dxa"/>
            <w:tcBorders>
              <w:top w:val="single" w:color="auto" w:sz="6" w:space="0"/>
            </w:tcBorders>
            <w:noWrap w:val="0"/>
            <w:vAlign w:val="top"/>
          </w:tcPr>
          <w:p w14:paraId="054E8CA4">
            <w:pPr>
              <w:spacing w:before="156" w:after="156" w:line="400" w:lineRule="exact"/>
              <w:rPr>
                <w:rFonts w:hint="eastAsia" w:ascii="宋体"/>
                <w:color w:val="auto"/>
                <w:highlight w:val="none"/>
              </w:rPr>
            </w:pPr>
          </w:p>
        </w:tc>
        <w:tc>
          <w:tcPr>
            <w:tcW w:w="1987" w:type="dxa"/>
            <w:tcBorders>
              <w:top w:val="single" w:color="auto" w:sz="6" w:space="0"/>
            </w:tcBorders>
            <w:noWrap w:val="0"/>
            <w:vAlign w:val="top"/>
          </w:tcPr>
          <w:p w14:paraId="7B225172">
            <w:pPr>
              <w:spacing w:before="156" w:after="156" w:line="400" w:lineRule="exact"/>
              <w:rPr>
                <w:rFonts w:hint="eastAsia" w:ascii="宋体"/>
                <w:color w:val="auto"/>
                <w:highlight w:val="none"/>
              </w:rPr>
            </w:pPr>
          </w:p>
        </w:tc>
        <w:tc>
          <w:tcPr>
            <w:tcW w:w="1723" w:type="dxa"/>
            <w:tcBorders>
              <w:top w:val="single" w:color="auto" w:sz="6" w:space="0"/>
            </w:tcBorders>
            <w:noWrap w:val="0"/>
            <w:vAlign w:val="top"/>
          </w:tcPr>
          <w:p w14:paraId="6EA5E8FB">
            <w:pPr>
              <w:spacing w:before="156" w:after="156" w:line="400" w:lineRule="exact"/>
              <w:rPr>
                <w:rFonts w:hint="eastAsia" w:ascii="宋体"/>
                <w:color w:val="auto"/>
                <w:highlight w:val="none"/>
              </w:rPr>
            </w:pPr>
          </w:p>
        </w:tc>
        <w:tc>
          <w:tcPr>
            <w:tcW w:w="1192" w:type="dxa"/>
            <w:tcBorders>
              <w:top w:val="single" w:color="auto" w:sz="6" w:space="0"/>
            </w:tcBorders>
            <w:noWrap w:val="0"/>
            <w:vAlign w:val="top"/>
          </w:tcPr>
          <w:p w14:paraId="5638E0EF">
            <w:pPr>
              <w:spacing w:before="156" w:after="156" w:line="400" w:lineRule="exact"/>
              <w:rPr>
                <w:rFonts w:hint="eastAsia" w:ascii="宋体"/>
                <w:color w:val="auto"/>
                <w:highlight w:val="none"/>
              </w:rPr>
            </w:pPr>
          </w:p>
        </w:tc>
        <w:tc>
          <w:tcPr>
            <w:tcW w:w="1458" w:type="dxa"/>
            <w:tcBorders>
              <w:top w:val="single" w:color="auto" w:sz="6" w:space="0"/>
            </w:tcBorders>
            <w:noWrap w:val="0"/>
            <w:vAlign w:val="top"/>
          </w:tcPr>
          <w:p w14:paraId="7054742C">
            <w:pPr>
              <w:spacing w:before="156" w:after="156" w:line="400" w:lineRule="exact"/>
              <w:rPr>
                <w:rFonts w:hint="eastAsia" w:ascii="宋体"/>
                <w:color w:val="auto"/>
                <w:highlight w:val="none"/>
              </w:rPr>
            </w:pPr>
          </w:p>
        </w:tc>
        <w:tc>
          <w:tcPr>
            <w:tcW w:w="1458" w:type="dxa"/>
            <w:tcBorders>
              <w:top w:val="single" w:color="auto" w:sz="6" w:space="0"/>
            </w:tcBorders>
            <w:noWrap w:val="0"/>
            <w:vAlign w:val="top"/>
          </w:tcPr>
          <w:p w14:paraId="1A9610D6">
            <w:pPr>
              <w:spacing w:before="156" w:after="156" w:line="400" w:lineRule="exact"/>
              <w:rPr>
                <w:rFonts w:hint="eastAsia" w:ascii="宋体"/>
                <w:color w:val="auto"/>
                <w:highlight w:val="none"/>
              </w:rPr>
            </w:pPr>
          </w:p>
        </w:tc>
      </w:tr>
      <w:tr w14:paraId="62E9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62" w:type="dxa"/>
            <w:noWrap w:val="0"/>
            <w:vAlign w:val="top"/>
          </w:tcPr>
          <w:p w14:paraId="20BF3BD1">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2</w:t>
            </w:r>
          </w:p>
        </w:tc>
        <w:tc>
          <w:tcPr>
            <w:tcW w:w="1855" w:type="dxa"/>
            <w:noWrap w:val="0"/>
            <w:vAlign w:val="top"/>
          </w:tcPr>
          <w:p w14:paraId="1CDEF0C5">
            <w:pPr>
              <w:spacing w:before="156" w:after="156" w:line="400" w:lineRule="exact"/>
              <w:rPr>
                <w:rFonts w:hint="eastAsia" w:ascii="宋体"/>
                <w:color w:val="auto"/>
                <w:highlight w:val="none"/>
              </w:rPr>
            </w:pPr>
          </w:p>
        </w:tc>
        <w:tc>
          <w:tcPr>
            <w:tcW w:w="1987" w:type="dxa"/>
            <w:noWrap w:val="0"/>
            <w:vAlign w:val="top"/>
          </w:tcPr>
          <w:p w14:paraId="7A2D0C81">
            <w:pPr>
              <w:spacing w:before="156" w:after="156" w:line="400" w:lineRule="exact"/>
              <w:rPr>
                <w:rFonts w:hint="eastAsia" w:ascii="宋体"/>
                <w:color w:val="auto"/>
                <w:highlight w:val="none"/>
              </w:rPr>
            </w:pPr>
          </w:p>
        </w:tc>
        <w:tc>
          <w:tcPr>
            <w:tcW w:w="1723" w:type="dxa"/>
            <w:noWrap w:val="0"/>
            <w:vAlign w:val="top"/>
          </w:tcPr>
          <w:p w14:paraId="6772C8D0">
            <w:pPr>
              <w:spacing w:before="156" w:after="156" w:line="400" w:lineRule="exact"/>
              <w:rPr>
                <w:rFonts w:hint="eastAsia" w:ascii="宋体"/>
                <w:color w:val="auto"/>
                <w:highlight w:val="none"/>
              </w:rPr>
            </w:pPr>
          </w:p>
        </w:tc>
        <w:tc>
          <w:tcPr>
            <w:tcW w:w="1192" w:type="dxa"/>
            <w:noWrap w:val="0"/>
            <w:vAlign w:val="top"/>
          </w:tcPr>
          <w:p w14:paraId="63AA7ECE">
            <w:pPr>
              <w:spacing w:before="156" w:after="156" w:line="400" w:lineRule="exact"/>
              <w:rPr>
                <w:rFonts w:hint="eastAsia" w:ascii="宋体"/>
                <w:color w:val="auto"/>
                <w:highlight w:val="none"/>
              </w:rPr>
            </w:pPr>
          </w:p>
        </w:tc>
        <w:tc>
          <w:tcPr>
            <w:tcW w:w="1458" w:type="dxa"/>
            <w:noWrap w:val="0"/>
            <w:vAlign w:val="top"/>
          </w:tcPr>
          <w:p w14:paraId="690FD88D">
            <w:pPr>
              <w:spacing w:before="156" w:after="156" w:line="400" w:lineRule="exact"/>
              <w:rPr>
                <w:rFonts w:hint="eastAsia" w:ascii="宋体"/>
                <w:color w:val="auto"/>
                <w:highlight w:val="none"/>
              </w:rPr>
            </w:pPr>
          </w:p>
        </w:tc>
        <w:tc>
          <w:tcPr>
            <w:tcW w:w="1458" w:type="dxa"/>
            <w:noWrap w:val="0"/>
            <w:vAlign w:val="top"/>
          </w:tcPr>
          <w:p w14:paraId="1E93750A">
            <w:pPr>
              <w:spacing w:before="156" w:after="156" w:line="400" w:lineRule="exact"/>
              <w:rPr>
                <w:rFonts w:hint="eastAsia" w:ascii="宋体"/>
                <w:color w:val="auto"/>
                <w:highlight w:val="none"/>
              </w:rPr>
            </w:pPr>
          </w:p>
        </w:tc>
      </w:tr>
      <w:tr w14:paraId="14CEB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62" w:type="dxa"/>
            <w:noWrap w:val="0"/>
            <w:vAlign w:val="top"/>
          </w:tcPr>
          <w:p w14:paraId="0699BF98">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3</w:t>
            </w:r>
          </w:p>
        </w:tc>
        <w:tc>
          <w:tcPr>
            <w:tcW w:w="1855" w:type="dxa"/>
            <w:noWrap w:val="0"/>
            <w:vAlign w:val="top"/>
          </w:tcPr>
          <w:p w14:paraId="1573ED02">
            <w:pPr>
              <w:spacing w:before="156" w:after="156" w:line="400" w:lineRule="exact"/>
              <w:rPr>
                <w:rFonts w:hint="eastAsia" w:ascii="宋体"/>
                <w:color w:val="auto"/>
                <w:highlight w:val="none"/>
              </w:rPr>
            </w:pPr>
          </w:p>
        </w:tc>
        <w:tc>
          <w:tcPr>
            <w:tcW w:w="1987" w:type="dxa"/>
            <w:noWrap w:val="0"/>
            <w:vAlign w:val="top"/>
          </w:tcPr>
          <w:p w14:paraId="2BDFEB40">
            <w:pPr>
              <w:spacing w:before="156" w:after="156" w:line="400" w:lineRule="exact"/>
              <w:rPr>
                <w:rFonts w:hint="eastAsia" w:ascii="宋体"/>
                <w:color w:val="auto"/>
                <w:highlight w:val="none"/>
              </w:rPr>
            </w:pPr>
          </w:p>
        </w:tc>
        <w:tc>
          <w:tcPr>
            <w:tcW w:w="1723" w:type="dxa"/>
            <w:noWrap w:val="0"/>
            <w:vAlign w:val="top"/>
          </w:tcPr>
          <w:p w14:paraId="43293EC8">
            <w:pPr>
              <w:spacing w:before="156" w:after="156" w:line="400" w:lineRule="exact"/>
              <w:rPr>
                <w:rFonts w:hint="eastAsia" w:ascii="宋体"/>
                <w:color w:val="auto"/>
                <w:highlight w:val="none"/>
              </w:rPr>
            </w:pPr>
          </w:p>
        </w:tc>
        <w:tc>
          <w:tcPr>
            <w:tcW w:w="1192" w:type="dxa"/>
            <w:noWrap w:val="0"/>
            <w:vAlign w:val="top"/>
          </w:tcPr>
          <w:p w14:paraId="51B22667">
            <w:pPr>
              <w:spacing w:before="156" w:after="156" w:line="400" w:lineRule="exact"/>
              <w:rPr>
                <w:rFonts w:hint="eastAsia" w:ascii="宋体"/>
                <w:color w:val="auto"/>
                <w:highlight w:val="none"/>
              </w:rPr>
            </w:pPr>
          </w:p>
        </w:tc>
        <w:tc>
          <w:tcPr>
            <w:tcW w:w="1458" w:type="dxa"/>
            <w:noWrap w:val="0"/>
            <w:vAlign w:val="top"/>
          </w:tcPr>
          <w:p w14:paraId="662DEB02">
            <w:pPr>
              <w:spacing w:before="156" w:after="156" w:line="400" w:lineRule="exact"/>
              <w:rPr>
                <w:rFonts w:hint="eastAsia" w:ascii="宋体"/>
                <w:color w:val="auto"/>
                <w:highlight w:val="none"/>
              </w:rPr>
            </w:pPr>
          </w:p>
        </w:tc>
        <w:tc>
          <w:tcPr>
            <w:tcW w:w="1458" w:type="dxa"/>
            <w:noWrap w:val="0"/>
            <w:vAlign w:val="top"/>
          </w:tcPr>
          <w:p w14:paraId="14D96A2D">
            <w:pPr>
              <w:spacing w:before="156" w:after="156" w:line="400" w:lineRule="exact"/>
              <w:rPr>
                <w:rFonts w:hint="eastAsia" w:ascii="宋体"/>
                <w:color w:val="auto"/>
                <w:highlight w:val="none"/>
              </w:rPr>
            </w:pPr>
          </w:p>
        </w:tc>
      </w:tr>
      <w:tr w14:paraId="3CD7F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62" w:type="dxa"/>
            <w:noWrap w:val="0"/>
            <w:vAlign w:val="top"/>
          </w:tcPr>
          <w:p w14:paraId="341638B2">
            <w:pPr>
              <w:spacing w:before="156" w:after="156" w:line="400" w:lineRule="exact"/>
              <w:jc w:val="center"/>
              <w:rPr>
                <w:rFonts w:hint="default" w:ascii="宋体"/>
                <w:color w:val="auto"/>
                <w:highlight w:val="none"/>
                <w:lang w:val="en-US" w:eastAsia="zh-CN"/>
              </w:rPr>
            </w:pPr>
            <w:r>
              <w:rPr>
                <w:rFonts w:hint="eastAsia" w:ascii="宋体"/>
                <w:color w:val="auto"/>
                <w:highlight w:val="none"/>
                <w:lang w:val="en-US" w:eastAsia="zh-CN"/>
              </w:rPr>
              <w:t>...</w:t>
            </w:r>
          </w:p>
        </w:tc>
        <w:tc>
          <w:tcPr>
            <w:tcW w:w="1855" w:type="dxa"/>
            <w:noWrap w:val="0"/>
            <w:vAlign w:val="top"/>
          </w:tcPr>
          <w:p w14:paraId="292DB7AC">
            <w:pPr>
              <w:spacing w:before="156" w:after="156" w:line="400" w:lineRule="exact"/>
              <w:rPr>
                <w:rFonts w:hint="eastAsia" w:ascii="宋体"/>
                <w:color w:val="auto"/>
                <w:highlight w:val="none"/>
              </w:rPr>
            </w:pPr>
          </w:p>
        </w:tc>
        <w:tc>
          <w:tcPr>
            <w:tcW w:w="1987" w:type="dxa"/>
            <w:noWrap w:val="0"/>
            <w:vAlign w:val="top"/>
          </w:tcPr>
          <w:p w14:paraId="713C7073">
            <w:pPr>
              <w:spacing w:before="156" w:after="156" w:line="400" w:lineRule="exact"/>
              <w:rPr>
                <w:rFonts w:hint="eastAsia" w:ascii="宋体"/>
                <w:color w:val="auto"/>
                <w:highlight w:val="none"/>
              </w:rPr>
            </w:pPr>
          </w:p>
        </w:tc>
        <w:tc>
          <w:tcPr>
            <w:tcW w:w="1723" w:type="dxa"/>
            <w:noWrap w:val="0"/>
            <w:vAlign w:val="top"/>
          </w:tcPr>
          <w:p w14:paraId="74FE407D">
            <w:pPr>
              <w:spacing w:before="156" w:after="156" w:line="400" w:lineRule="exact"/>
              <w:rPr>
                <w:rFonts w:hint="eastAsia" w:ascii="宋体"/>
                <w:color w:val="auto"/>
                <w:highlight w:val="none"/>
              </w:rPr>
            </w:pPr>
          </w:p>
        </w:tc>
        <w:tc>
          <w:tcPr>
            <w:tcW w:w="1192" w:type="dxa"/>
            <w:noWrap w:val="0"/>
            <w:vAlign w:val="top"/>
          </w:tcPr>
          <w:p w14:paraId="111002E1">
            <w:pPr>
              <w:spacing w:before="156" w:after="156" w:line="400" w:lineRule="exact"/>
              <w:rPr>
                <w:rFonts w:hint="eastAsia" w:ascii="宋体"/>
                <w:color w:val="auto"/>
                <w:highlight w:val="none"/>
              </w:rPr>
            </w:pPr>
          </w:p>
        </w:tc>
        <w:tc>
          <w:tcPr>
            <w:tcW w:w="1458" w:type="dxa"/>
            <w:noWrap w:val="0"/>
            <w:vAlign w:val="top"/>
          </w:tcPr>
          <w:p w14:paraId="5F9D4356">
            <w:pPr>
              <w:spacing w:before="156" w:after="156" w:line="400" w:lineRule="exact"/>
              <w:rPr>
                <w:rFonts w:hint="eastAsia" w:ascii="宋体"/>
                <w:color w:val="auto"/>
                <w:highlight w:val="none"/>
              </w:rPr>
            </w:pPr>
          </w:p>
        </w:tc>
        <w:tc>
          <w:tcPr>
            <w:tcW w:w="1458" w:type="dxa"/>
            <w:noWrap w:val="0"/>
            <w:vAlign w:val="top"/>
          </w:tcPr>
          <w:p w14:paraId="4CD57F2E">
            <w:pPr>
              <w:spacing w:before="156" w:after="156" w:line="400" w:lineRule="exact"/>
              <w:rPr>
                <w:rFonts w:hint="eastAsia" w:ascii="宋体"/>
                <w:color w:val="auto"/>
                <w:highlight w:val="none"/>
              </w:rPr>
            </w:pPr>
          </w:p>
        </w:tc>
      </w:tr>
    </w:tbl>
    <w:p w14:paraId="6EC358AC">
      <w:pPr>
        <w:pStyle w:val="4"/>
        <w:ind w:left="0" w:firstLine="0"/>
        <w:rPr>
          <w:rFonts w:ascii="Times New Roman" w:hAnsi="Times New Roman"/>
          <w:color w:val="auto"/>
          <w:szCs w:val="20"/>
          <w:highlight w:val="none"/>
        </w:rPr>
      </w:pPr>
      <w:r>
        <w:rPr>
          <w:rFonts w:hint="eastAsia"/>
          <w:b/>
          <w:color w:val="auto"/>
          <w:szCs w:val="21"/>
          <w:highlight w:val="none"/>
        </w:rPr>
        <w:t>注：</w:t>
      </w:r>
      <w:r>
        <w:rPr>
          <w:rFonts w:hint="eastAsia"/>
          <w:b/>
          <w:color w:val="auto"/>
          <w:szCs w:val="21"/>
          <w:highlight w:val="none"/>
          <w:lang w:eastAsia="zh-CN"/>
        </w:rPr>
        <w:t>服务商</w:t>
      </w:r>
      <w:r>
        <w:rPr>
          <w:rFonts w:hint="eastAsia"/>
          <w:b/>
          <w:color w:val="auto"/>
          <w:szCs w:val="21"/>
          <w:highlight w:val="none"/>
        </w:rPr>
        <w:t>必须如实填写此表格。</w:t>
      </w:r>
      <w:r>
        <w:rPr>
          <w:rFonts w:hint="eastAsia" w:ascii="Times New Roman" w:hAnsi="Times New Roman"/>
          <w:color w:val="auto"/>
          <w:szCs w:val="20"/>
          <w:highlight w:val="none"/>
        </w:rPr>
        <w:t>（此表可延长）</w:t>
      </w:r>
    </w:p>
    <w:p w14:paraId="09823014">
      <w:pPr>
        <w:spacing w:line="360" w:lineRule="auto"/>
        <w:rPr>
          <w:color w:val="auto"/>
          <w:szCs w:val="21"/>
          <w:highlight w:val="none"/>
        </w:rPr>
      </w:pPr>
    </w:p>
    <w:p w14:paraId="5F7ADE55">
      <w:pPr>
        <w:spacing w:line="360" w:lineRule="auto"/>
        <w:rPr>
          <w:color w:val="auto"/>
          <w:szCs w:val="21"/>
          <w:highlight w:val="none"/>
        </w:rPr>
      </w:pPr>
    </w:p>
    <w:p w14:paraId="018F46B7">
      <w:pPr>
        <w:adjustRightInd w:val="0"/>
        <w:snapToGrid w:val="0"/>
        <w:spacing w:line="360" w:lineRule="auto"/>
        <w:rPr>
          <w:rFonts w:hint="eastAsia"/>
          <w:color w:val="auto"/>
          <w:szCs w:val="21"/>
          <w:highlight w:val="none"/>
        </w:rPr>
      </w:pPr>
      <w:r>
        <w:rPr>
          <w:rFonts w:hint="eastAsia"/>
          <w:color w:val="auto"/>
          <w:szCs w:val="21"/>
          <w:highlight w:val="none"/>
          <w:lang w:eastAsia="zh-CN"/>
        </w:rPr>
        <w:t>服务商</w:t>
      </w:r>
      <w:r>
        <w:rPr>
          <w:rFonts w:hint="eastAsia"/>
          <w:color w:val="auto"/>
          <w:szCs w:val="21"/>
          <w:highlight w:val="none"/>
        </w:rPr>
        <w:t>法定代表人（或法定代表人授权代表）签字：</w:t>
      </w:r>
      <w:r>
        <w:rPr>
          <w:rFonts w:hint="eastAsia"/>
          <w:color w:val="auto"/>
          <w:szCs w:val="21"/>
          <w:highlight w:val="none"/>
          <w:u w:val="single"/>
        </w:rPr>
        <w:t xml:space="preserve">                   </w:t>
      </w:r>
    </w:p>
    <w:p w14:paraId="05164E33">
      <w:pPr>
        <w:adjustRightInd w:val="0"/>
        <w:snapToGrid w:val="0"/>
        <w:spacing w:line="360" w:lineRule="auto"/>
        <w:rPr>
          <w:rFonts w:hint="eastAsia"/>
          <w:color w:val="auto"/>
          <w:szCs w:val="21"/>
          <w:highlight w:val="none"/>
          <w:u w:val="single"/>
        </w:rPr>
      </w:pPr>
      <w:r>
        <w:rPr>
          <w:rFonts w:hint="eastAsia"/>
          <w:color w:val="auto"/>
          <w:szCs w:val="21"/>
          <w:highlight w:val="none"/>
          <w:lang w:eastAsia="zh-CN"/>
        </w:rPr>
        <w:t>服务商名称（盖章）</w:t>
      </w:r>
      <w:r>
        <w:rPr>
          <w:rFonts w:hint="eastAsia"/>
          <w:color w:val="auto"/>
          <w:szCs w:val="21"/>
          <w:highlight w:val="none"/>
        </w:rPr>
        <w:t>：</w:t>
      </w:r>
      <w:r>
        <w:rPr>
          <w:rFonts w:hint="eastAsia"/>
          <w:color w:val="auto"/>
          <w:szCs w:val="21"/>
          <w:highlight w:val="none"/>
          <w:u w:val="single"/>
        </w:rPr>
        <w:t xml:space="preserve">                        </w:t>
      </w:r>
    </w:p>
    <w:p w14:paraId="2488A652">
      <w:pPr>
        <w:spacing w:line="360" w:lineRule="auto"/>
        <w:rPr>
          <w:rFonts w:hint="eastAsia"/>
          <w:color w:val="auto"/>
          <w:szCs w:val="21"/>
          <w:highlight w:val="none"/>
        </w:rPr>
      </w:pPr>
      <w:r>
        <w:rPr>
          <w:rFonts w:hint="eastAsia"/>
          <w:color w:val="auto"/>
          <w:szCs w:val="21"/>
          <w:highlight w:val="none"/>
        </w:rPr>
        <w:t>日期：   年   月   日</w:t>
      </w:r>
    </w:p>
    <w:p w14:paraId="167AF68D">
      <w:pPr>
        <w:pStyle w:val="23"/>
        <w:numPr>
          <w:ilvl w:val="0"/>
          <w:numId w:val="0"/>
        </w:numPr>
        <w:ind w:leftChars="0"/>
        <w:rPr>
          <w:rStyle w:val="29"/>
          <w:rFonts w:hint="eastAsia" w:hAnsi="宋体" w:cs="宋体" w:asciiTheme="minorHAnsi"/>
          <w:b/>
          <w:bCs/>
          <w:color w:val="auto"/>
          <w:kern w:val="2"/>
          <w:sz w:val="21"/>
          <w:szCs w:val="21"/>
          <w:lang w:val="en-US" w:eastAsia="zh-CN"/>
        </w:rPr>
      </w:pPr>
    </w:p>
    <w:p w14:paraId="3983293B">
      <w:pPr>
        <w:pStyle w:val="23"/>
        <w:numPr>
          <w:ilvl w:val="0"/>
          <w:numId w:val="0"/>
        </w:numPr>
        <w:ind w:leftChars="0"/>
        <w:rPr>
          <w:rStyle w:val="29"/>
          <w:rFonts w:hint="eastAsia" w:hAnsi="宋体" w:cs="宋体" w:asciiTheme="minorHAnsi"/>
          <w:b/>
          <w:bCs/>
          <w:color w:val="auto"/>
          <w:kern w:val="2"/>
          <w:sz w:val="21"/>
          <w:szCs w:val="21"/>
          <w:lang w:val="en-US" w:eastAsia="zh-CN"/>
        </w:rPr>
      </w:pPr>
    </w:p>
    <w:p w14:paraId="52A6AF42">
      <w:pPr>
        <w:pStyle w:val="23"/>
        <w:numPr>
          <w:ilvl w:val="0"/>
          <w:numId w:val="0"/>
        </w:numPr>
        <w:ind w:leftChars="0"/>
        <w:rPr>
          <w:rStyle w:val="29"/>
          <w:rFonts w:hint="eastAsia" w:hAnsi="宋体" w:cs="宋体" w:asciiTheme="minorHAnsi"/>
          <w:b/>
          <w:bCs/>
          <w:color w:val="auto"/>
          <w:kern w:val="2"/>
          <w:sz w:val="21"/>
          <w:szCs w:val="21"/>
          <w:lang w:val="en-US" w:eastAsia="zh-CN"/>
        </w:rPr>
      </w:pPr>
    </w:p>
    <w:p w14:paraId="54E04795">
      <w:pPr>
        <w:pStyle w:val="23"/>
        <w:numPr>
          <w:ilvl w:val="0"/>
          <w:numId w:val="0"/>
        </w:numPr>
        <w:ind w:leftChars="0"/>
        <w:rPr>
          <w:rStyle w:val="29"/>
          <w:rFonts w:hint="eastAsia" w:hAnsi="宋体" w:cs="宋体" w:asciiTheme="minorHAnsi"/>
          <w:b/>
          <w:bCs/>
          <w:color w:val="auto"/>
          <w:kern w:val="2"/>
          <w:sz w:val="21"/>
          <w:szCs w:val="21"/>
          <w:lang w:val="en-US" w:eastAsia="zh-CN"/>
        </w:rPr>
      </w:pPr>
    </w:p>
    <w:p w14:paraId="4AA8A43E">
      <w:pPr>
        <w:pStyle w:val="23"/>
        <w:numPr>
          <w:ilvl w:val="0"/>
          <w:numId w:val="0"/>
        </w:numPr>
        <w:ind w:leftChars="0"/>
        <w:rPr>
          <w:rStyle w:val="29"/>
          <w:rFonts w:hint="eastAsia" w:hAnsi="宋体" w:cs="宋体" w:asciiTheme="minorHAnsi"/>
          <w:b/>
          <w:bCs/>
          <w:color w:val="auto"/>
          <w:kern w:val="2"/>
          <w:sz w:val="21"/>
          <w:szCs w:val="21"/>
          <w:lang w:val="en-US" w:eastAsia="zh-CN"/>
        </w:rPr>
      </w:pPr>
    </w:p>
    <w:p w14:paraId="48EF7885">
      <w:pPr>
        <w:pStyle w:val="23"/>
        <w:numPr>
          <w:ilvl w:val="0"/>
          <w:numId w:val="0"/>
        </w:numPr>
        <w:ind w:leftChars="0"/>
        <w:rPr>
          <w:rStyle w:val="29"/>
          <w:rFonts w:hint="eastAsia" w:hAnsi="宋体" w:cs="宋体" w:asciiTheme="minorHAnsi"/>
          <w:b/>
          <w:bCs/>
          <w:color w:val="auto"/>
          <w:kern w:val="2"/>
          <w:sz w:val="21"/>
          <w:szCs w:val="21"/>
          <w:lang w:val="en-US" w:eastAsia="zh-CN"/>
        </w:rPr>
      </w:pPr>
    </w:p>
    <w:p w14:paraId="029707C1">
      <w:pPr>
        <w:pStyle w:val="23"/>
        <w:numPr>
          <w:ilvl w:val="0"/>
          <w:numId w:val="0"/>
        </w:numPr>
        <w:ind w:leftChars="0"/>
        <w:rPr>
          <w:rStyle w:val="29"/>
          <w:rFonts w:hint="eastAsia" w:hAnsi="宋体" w:cs="宋体" w:asciiTheme="minorHAnsi"/>
          <w:b/>
          <w:bCs/>
          <w:color w:val="auto"/>
          <w:kern w:val="2"/>
          <w:sz w:val="21"/>
          <w:szCs w:val="21"/>
          <w:lang w:val="en-US" w:eastAsia="zh-CN"/>
        </w:rPr>
      </w:pPr>
    </w:p>
    <w:p w14:paraId="03F11231">
      <w:pPr>
        <w:pStyle w:val="23"/>
        <w:numPr>
          <w:ilvl w:val="0"/>
          <w:numId w:val="0"/>
        </w:numPr>
        <w:ind w:leftChars="0"/>
        <w:rPr>
          <w:rStyle w:val="29"/>
          <w:rFonts w:hint="eastAsia" w:hAnsi="宋体" w:cs="宋体" w:asciiTheme="minorHAnsi"/>
          <w:b/>
          <w:bCs/>
          <w:color w:val="auto"/>
          <w:kern w:val="2"/>
          <w:sz w:val="21"/>
          <w:szCs w:val="21"/>
          <w:lang w:val="en-US" w:eastAsia="zh-CN"/>
        </w:rPr>
      </w:pPr>
    </w:p>
    <w:p w14:paraId="138FE16F">
      <w:pPr>
        <w:pStyle w:val="23"/>
        <w:numPr>
          <w:ilvl w:val="0"/>
          <w:numId w:val="0"/>
        </w:numPr>
        <w:ind w:leftChars="0"/>
        <w:rPr>
          <w:rStyle w:val="29"/>
          <w:rFonts w:hint="eastAsia" w:hAnsi="宋体" w:cs="宋体" w:asciiTheme="minorHAnsi"/>
          <w:b/>
          <w:bCs/>
          <w:color w:val="auto"/>
          <w:kern w:val="2"/>
          <w:sz w:val="21"/>
          <w:szCs w:val="21"/>
          <w:lang w:val="en-US" w:eastAsia="zh-CN"/>
        </w:rPr>
      </w:pPr>
    </w:p>
    <w:p w14:paraId="571F72C6">
      <w:pPr>
        <w:pStyle w:val="23"/>
        <w:numPr>
          <w:ilvl w:val="0"/>
          <w:numId w:val="0"/>
        </w:numPr>
        <w:ind w:leftChars="0"/>
        <w:rPr>
          <w:rStyle w:val="29"/>
          <w:rFonts w:hint="eastAsia" w:hAnsi="宋体" w:cs="宋体" w:asciiTheme="minorHAnsi"/>
          <w:b/>
          <w:bCs/>
          <w:color w:val="auto"/>
          <w:kern w:val="2"/>
          <w:sz w:val="21"/>
          <w:szCs w:val="21"/>
          <w:lang w:val="en-US" w:eastAsia="zh-CN"/>
        </w:rPr>
      </w:pPr>
    </w:p>
    <w:p w14:paraId="6FD911C9">
      <w:pPr>
        <w:pStyle w:val="23"/>
        <w:numPr>
          <w:ilvl w:val="0"/>
          <w:numId w:val="0"/>
        </w:numPr>
        <w:ind w:leftChars="0"/>
        <w:rPr>
          <w:rStyle w:val="29"/>
          <w:rFonts w:hint="eastAsia" w:hAnsi="宋体" w:cs="宋体" w:asciiTheme="minorHAnsi"/>
          <w:b/>
          <w:bCs/>
          <w:color w:val="auto"/>
          <w:kern w:val="2"/>
          <w:sz w:val="21"/>
          <w:szCs w:val="21"/>
          <w:lang w:val="en-US" w:eastAsia="zh-CN"/>
        </w:rPr>
      </w:pPr>
    </w:p>
    <w:p w14:paraId="3DF8A41C">
      <w:pPr>
        <w:pStyle w:val="23"/>
        <w:numPr>
          <w:ilvl w:val="0"/>
          <w:numId w:val="0"/>
        </w:numPr>
        <w:ind w:leftChars="0"/>
        <w:rPr>
          <w:rStyle w:val="29"/>
          <w:rFonts w:hint="eastAsia" w:hAnsi="宋体" w:cs="宋体" w:asciiTheme="minorHAnsi"/>
          <w:b/>
          <w:bCs/>
          <w:color w:val="auto"/>
          <w:kern w:val="2"/>
          <w:sz w:val="21"/>
          <w:szCs w:val="21"/>
          <w:lang w:val="en-US" w:eastAsia="zh-CN"/>
        </w:rPr>
      </w:pPr>
    </w:p>
    <w:p w14:paraId="772FEA7A">
      <w:pPr>
        <w:pStyle w:val="23"/>
        <w:numPr>
          <w:ilvl w:val="0"/>
          <w:numId w:val="0"/>
        </w:numPr>
        <w:ind w:leftChars="0"/>
        <w:rPr>
          <w:rStyle w:val="29"/>
          <w:rFonts w:hint="eastAsia" w:hAnsi="宋体" w:cs="宋体" w:asciiTheme="minorHAnsi"/>
          <w:b/>
          <w:bCs/>
          <w:color w:val="auto"/>
          <w:kern w:val="2"/>
          <w:sz w:val="21"/>
          <w:szCs w:val="21"/>
          <w:lang w:val="en-US" w:eastAsia="zh-CN"/>
        </w:rPr>
      </w:pPr>
    </w:p>
    <w:p w14:paraId="5559335C">
      <w:pPr>
        <w:pStyle w:val="23"/>
        <w:numPr>
          <w:ilvl w:val="0"/>
          <w:numId w:val="0"/>
        </w:numPr>
        <w:ind w:leftChars="0"/>
        <w:rPr>
          <w:rStyle w:val="29"/>
          <w:rFonts w:hint="eastAsia" w:hAnsi="宋体" w:cs="宋体" w:asciiTheme="minorHAnsi"/>
          <w:b/>
          <w:bCs/>
          <w:color w:val="auto"/>
          <w:kern w:val="2"/>
          <w:sz w:val="21"/>
          <w:szCs w:val="21"/>
          <w:lang w:val="en-US" w:eastAsia="zh-CN"/>
        </w:rPr>
      </w:pPr>
    </w:p>
    <w:p w14:paraId="67B5D005">
      <w:pPr>
        <w:pStyle w:val="23"/>
        <w:numPr>
          <w:ilvl w:val="0"/>
          <w:numId w:val="0"/>
        </w:numPr>
        <w:ind w:leftChars="0"/>
        <w:rPr>
          <w:rStyle w:val="29"/>
          <w:rFonts w:hint="eastAsia" w:hAnsi="宋体" w:cs="宋体" w:asciiTheme="minorHAnsi"/>
          <w:b/>
          <w:bCs/>
          <w:color w:val="auto"/>
          <w:kern w:val="2"/>
          <w:sz w:val="21"/>
          <w:szCs w:val="21"/>
          <w:lang w:val="en-US" w:eastAsia="zh-CN"/>
        </w:rPr>
      </w:pPr>
    </w:p>
    <w:p w14:paraId="1852CE51">
      <w:pPr>
        <w:pStyle w:val="23"/>
        <w:numPr>
          <w:ilvl w:val="0"/>
          <w:numId w:val="0"/>
        </w:numPr>
        <w:ind w:leftChars="0"/>
        <w:rPr>
          <w:rStyle w:val="29"/>
          <w:rFonts w:hint="eastAsia" w:hAnsi="宋体" w:cs="宋体" w:asciiTheme="minorHAnsi"/>
          <w:b/>
          <w:bCs/>
          <w:color w:val="auto"/>
          <w:kern w:val="2"/>
          <w:sz w:val="21"/>
          <w:szCs w:val="21"/>
          <w:lang w:val="en-US" w:eastAsia="zh-CN"/>
        </w:rPr>
      </w:pPr>
    </w:p>
    <w:p w14:paraId="4FAAC930">
      <w:pPr>
        <w:pStyle w:val="23"/>
        <w:numPr>
          <w:ilvl w:val="0"/>
          <w:numId w:val="0"/>
        </w:numPr>
        <w:ind w:leftChars="0"/>
        <w:rPr>
          <w:rStyle w:val="29"/>
          <w:rFonts w:hint="eastAsia" w:hAnsi="宋体" w:cs="宋体" w:asciiTheme="minorHAnsi"/>
          <w:b/>
          <w:bCs/>
          <w:color w:val="auto"/>
          <w:kern w:val="2"/>
          <w:sz w:val="21"/>
          <w:szCs w:val="21"/>
          <w:lang w:val="en-US" w:eastAsia="zh-CN"/>
        </w:rPr>
      </w:pPr>
    </w:p>
    <w:p w14:paraId="287754E7">
      <w:pPr>
        <w:pStyle w:val="23"/>
        <w:numPr>
          <w:ilvl w:val="0"/>
          <w:numId w:val="0"/>
        </w:numPr>
        <w:ind w:leftChars="0"/>
        <w:rPr>
          <w:rStyle w:val="29"/>
          <w:rFonts w:hint="eastAsia" w:hAnsi="宋体" w:cs="宋体" w:asciiTheme="minorHAnsi"/>
          <w:b/>
          <w:bCs/>
          <w:color w:val="auto"/>
          <w:kern w:val="2"/>
          <w:sz w:val="21"/>
          <w:szCs w:val="21"/>
          <w:lang w:val="en-US" w:eastAsia="zh-CN"/>
        </w:rPr>
      </w:pPr>
    </w:p>
    <w:p w14:paraId="4CA72E24">
      <w:pPr>
        <w:pStyle w:val="23"/>
        <w:numPr>
          <w:ilvl w:val="0"/>
          <w:numId w:val="0"/>
        </w:numPr>
        <w:ind w:leftChars="0"/>
        <w:rPr>
          <w:rStyle w:val="29"/>
          <w:rFonts w:hint="eastAsia" w:hAnsi="宋体" w:cs="宋体" w:asciiTheme="minorHAnsi"/>
          <w:b/>
          <w:bCs/>
          <w:color w:val="auto"/>
          <w:kern w:val="2"/>
          <w:sz w:val="21"/>
          <w:szCs w:val="21"/>
          <w:lang w:val="en-US" w:eastAsia="zh-CN"/>
        </w:rPr>
      </w:pPr>
    </w:p>
    <w:p w14:paraId="1877E1ED">
      <w:pPr>
        <w:spacing w:line="240" w:lineRule="auto"/>
        <w:jc w:val="left"/>
        <w:rPr>
          <w:rStyle w:val="29"/>
          <w:rFonts w:hint="eastAsia" w:ascii="Times New Roman" w:hAnsi="宋体" w:eastAsia="宋体" w:cs="宋体"/>
          <w:b/>
          <w:bCs/>
          <w:color w:val="auto"/>
          <w:kern w:val="2"/>
          <w:sz w:val="21"/>
          <w:szCs w:val="21"/>
          <w:lang w:val="en-US" w:eastAsia="zh-CN"/>
        </w:rPr>
      </w:pPr>
      <w:r>
        <w:rPr>
          <w:rStyle w:val="29"/>
          <w:rFonts w:hint="eastAsia" w:hAnsi="宋体" w:cs="宋体" w:asciiTheme="minorHAnsi"/>
          <w:b/>
          <w:bCs/>
          <w:color w:val="auto"/>
          <w:kern w:val="2"/>
          <w:sz w:val="21"/>
          <w:szCs w:val="21"/>
          <w:lang w:val="en-US" w:eastAsia="zh-CN"/>
        </w:rPr>
        <w:t>二十一、</w:t>
      </w:r>
      <w:r>
        <w:rPr>
          <w:rStyle w:val="29"/>
          <w:rFonts w:hint="eastAsia" w:ascii="Times New Roman" w:hAnsi="宋体" w:eastAsia="宋体" w:cs="宋体"/>
          <w:b/>
          <w:bCs/>
          <w:color w:val="auto"/>
          <w:kern w:val="2"/>
          <w:sz w:val="21"/>
          <w:szCs w:val="21"/>
          <w:lang w:val="en-US" w:eastAsia="zh-CN"/>
        </w:rPr>
        <w:t>项目实施方案（包括但不限于实施准备、项目服务目标、项目管理机构配置、项目管理制度、项目服务措施及交易方案说明、对用户的响应以及与用户的沟通和联系）。（如有）</w:t>
      </w:r>
    </w:p>
    <w:p w14:paraId="7F837856">
      <w:pPr>
        <w:pStyle w:val="6"/>
        <w:spacing w:line="360" w:lineRule="auto"/>
        <w:jc w:val="center"/>
        <w:rPr>
          <w:rFonts w:hint="eastAsia" w:ascii="宋体" w:hAnsi="宋体" w:eastAsia="宋体" w:cs="宋体"/>
        </w:rPr>
      </w:pPr>
    </w:p>
    <w:p w14:paraId="7050C9F1">
      <w:pPr>
        <w:pStyle w:val="6"/>
        <w:spacing w:line="360" w:lineRule="auto"/>
        <w:jc w:val="center"/>
        <w:rPr>
          <w:rFonts w:hint="eastAsia" w:ascii="宋体" w:hAnsi="宋体" w:eastAsia="宋体" w:cs="宋体"/>
        </w:rPr>
      </w:pPr>
    </w:p>
    <w:p w14:paraId="3AF612BC">
      <w:pPr>
        <w:pStyle w:val="6"/>
        <w:spacing w:line="360" w:lineRule="auto"/>
        <w:jc w:val="center"/>
        <w:rPr>
          <w:rFonts w:hint="eastAsia" w:ascii="宋体" w:hAnsi="宋体" w:eastAsia="宋体" w:cs="宋体"/>
        </w:rPr>
      </w:pPr>
    </w:p>
    <w:p w14:paraId="730C27E7">
      <w:pPr>
        <w:pStyle w:val="6"/>
        <w:spacing w:line="360" w:lineRule="auto"/>
        <w:jc w:val="center"/>
        <w:rPr>
          <w:rFonts w:hint="eastAsia" w:ascii="宋体" w:hAnsi="宋体" w:eastAsia="宋体" w:cs="宋体"/>
          <w:b/>
          <w:bCs/>
          <w:sz w:val="32"/>
          <w:szCs w:val="36"/>
        </w:rPr>
      </w:pPr>
      <w:r>
        <w:rPr>
          <w:rFonts w:hint="eastAsia" w:ascii="宋体" w:hAnsi="宋体" w:eastAsia="宋体" w:cs="宋体"/>
          <w:b/>
          <w:bCs/>
          <w:sz w:val="32"/>
          <w:szCs w:val="36"/>
        </w:rPr>
        <w:t>格式自拟</w:t>
      </w:r>
    </w:p>
    <w:p w14:paraId="4417B3DF">
      <w:pPr>
        <w:spacing w:line="240" w:lineRule="auto"/>
        <w:jc w:val="left"/>
        <w:rPr>
          <w:rStyle w:val="29"/>
          <w:rFonts w:hint="eastAsia" w:ascii="Times New Roman" w:hAnsi="宋体" w:eastAsia="宋体" w:cs="宋体"/>
          <w:b/>
          <w:bCs/>
          <w:color w:val="auto"/>
          <w:kern w:val="2"/>
          <w:sz w:val="21"/>
          <w:szCs w:val="21"/>
          <w:lang w:val="en-US" w:eastAsia="zh-CN"/>
        </w:rPr>
        <w:sectPr>
          <w:pgSz w:w="11906" w:h="16838"/>
          <w:pgMar w:top="1440" w:right="1800" w:bottom="1440" w:left="1800" w:header="851" w:footer="992" w:gutter="0"/>
          <w:pgNumType w:fmt="decimal" w:start="44"/>
          <w:cols w:space="425" w:num="1"/>
          <w:docGrid w:type="lines" w:linePitch="312" w:charSpace="0"/>
        </w:sectPr>
      </w:pPr>
    </w:p>
    <w:bookmarkEnd w:id="26"/>
    <w:bookmarkEnd w:id="27"/>
    <w:bookmarkEnd w:id="28"/>
    <w:bookmarkEnd w:id="29"/>
    <w:bookmarkEnd w:id="30"/>
    <w:bookmarkEnd w:id="31"/>
    <w:p w14:paraId="0C2DC2DE">
      <w:pPr>
        <w:spacing w:line="240" w:lineRule="auto"/>
        <w:jc w:val="left"/>
        <w:rPr>
          <w:rStyle w:val="29"/>
          <w:rFonts w:hint="eastAsia" w:ascii="Times New Roman" w:hAnsi="宋体" w:eastAsia="宋体" w:cs="宋体"/>
          <w:b/>
          <w:bCs/>
          <w:color w:val="auto"/>
          <w:kern w:val="2"/>
          <w:sz w:val="21"/>
          <w:szCs w:val="21"/>
          <w:lang w:val="en-US" w:eastAsia="zh-CN"/>
        </w:rPr>
      </w:pPr>
      <w:r>
        <w:rPr>
          <w:rStyle w:val="29"/>
          <w:rFonts w:hint="eastAsia" w:ascii="Times New Roman" w:hAnsi="宋体" w:eastAsia="宋体" w:cs="宋体"/>
          <w:b/>
          <w:bCs/>
          <w:color w:val="auto"/>
          <w:kern w:val="2"/>
          <w:sz w:val="21"/>
          <w:szCs w:val="21"/>
          <w:lang w:val="en-US" w:eastAsia="zh-CN"/>
        </w:rPr>
        <w:t>二十二、项目保障方案（包括但不限于项目质量控制制度、安全事故应对措施、电力供应保障、电力安全保障、项目服务情况实时跟进计划）。</w:t>
      </w:r>
      <w:r>
        <w:rPr>
          <w:rStyle w:val="29"/>
          <w:rFonts w:hint="eastAsia" w:hAnsi="宋体" w:cs="宋体"/>
          <w:b/>
          <w:bCs/>
          <w:color w:val="auto"/>
          <w:kern w:val="2"/>
          <w:sz w:val="21"/>
          <w:szCs w:val="21"/>
          <w:lang w:val="en-US" w:eastAsia="zh-CN"/>
        </w:rPr>
        <w:t>（如有）</w:t>
      </w:r>
    </w:p>
    <w:p w14:paraId="393FC4E5">
      <w:pPr>
        <w:spacing w:line="360" w:lineRule="auto"/>
        <w:rPr>
          <w:rFonts w:hint="eastAsia" w:ascii="宋体" w:hAnsi="宋体" w:eastAsia="宋体" w:cs="宋体"/>
          <w:lang w:val="en-US" w:eastAsia="zh-CN"/>
        </w:rPr>
      </w:pPr>
    </w:p>
    <w:p w14:paraId="13E7C795">
      <w:pPr>
        <w:spacing w:line="360" w:lineRule="auto"/>
        <w:rPr>
          <w:rFonts w:hint="eastAsia" w:ascii="宋体" w:hAnsi="宋体" w:eastAsia="宋体" w:cs="宋体"/>
        </w:rPr>
      </w:pPr>
    </w:p>
    <w:p w14:paraId="08EF4C31">
      <w:pPr>
        <w:spacing w:line="360" w:lineRule="auto"/>
        <w:rPr>
          <w:rFonts w:hint="eastAsia" w:ascii="宋体" w:hAnsi="宋体" w:eastAsia="宋体" w:cs="宋体"/>
        </w:rPr>
      </w:pPr>
    </w:p>
    <w:p w14:paraId="0F5CD9C7">
      <w:pPr>
        <w:spacing w:line="360" w:lineRule="auto"/>
        <w:ind w:firstLine="2891" w:firstLineChars="900"/>
        <w:rPr>
          <w:rFonts w:hint="eastAsia" w:ascii="宋体" w:hAnsi="宋体" w:eastAsia="宋体" w:cs="宋体"/>
          <w:b/>
          <w:bCs/>
          <w:sz w:val="32"/>
          <w:szCs w:val="36"/>
        </w:rPr>
        <w:sectPr>
          <w:pgSz w:w="11906" w:h="16838"/>
          <w:pgMar w:top="1440" w:right="1800" w:bottom="1440" w:left="1800" w:header="851" w:footer="992" w:gutter="0"/>
          <w:pgNumType w:fmt="decimal" w:start="44"/>
          <w:cols w:space="425" w:num="1"/>
          <w:docGrid w:type="lines" w:linePitch="312" w:charSpace="0"/>
        </w:sectPr>
      </w:pPr>
      <w:r>
        <w:rPr>
          <w:rFonts w:hint="eastAsia" w:ascii="宋体" w:hAnsi="宋体" w:eastAsia="宋体" w:cs="宋体"/>
          <w:b/>
          <w:bCs/>
          <w:sz w:val="32"/>
          <w:szCs w:val="36"/>
        </w:rPr>
        <w:t>格式自拟</w:t>
      </w:r>
    </w:p>
    <w:p w14:paraId="6B0C892C">
      <w:pPr>
        <w:spacing w:line="240" w:lineRule="auto"/>
        <w:jc w:val="left"/>
        <w:rPr>
          <w:rStyle w:val="29"/>
          <w:rFonts w:hint="eastAsia" w:ascii="Times New Roman" w:hAnsi="宋体" w:eastAsia="宋体" w:cs="宋体"/>
          <w:b/>
          <w:bCs/>
          <w:color w:val="auto"/>
          <w:kern w:val="2"/>
          <w:sz w:val="21"/>
          <w:szCs w:val="21"/>
          <w:lang w:val="en-US" w:eastAsia="zh-CN"/>
        </w:rPr>
      </w:pPr>
      <w:r>
        <w:rPr>
          <w:rStyle w:val="29"/>
          <w:rFonts w:hint="eastAsia" w:ascii="Times New Roman" w:hAnsi="宋体" w:eastAsia="宋体" w:cs="宋体"/>
          <w:b/>
          <w:bCs/>
          <w:color w:val="auto"/>
          <w:kern w:val="2"/>
          <w:sz w:val="21"/>
          <w:szCs w:val="21"/>
          <w:lang w:val="en-US" w:eastAsia="zh-CN"/>
        </w:rPr>
        <w:t>二十三、针对我院可提供的增值服务方案（包含提供的增值服务内容、实施方式、增值服务价值等服务内容明细清单）。</w:t>
      </w:r>
      <w:r>
        <w:rPr>
          <w:rStyle w:val="29"/>
          <w:rFonts w:hint="eastAsia" w:hAnsi="宋体" w:cs="宋体"/>
          <w:b/>
          <w:bCs/>
          <w:color w:val="auto"/>
          <w:kern w:val="2"/>
          <w:sz w:val="21"/>
          <w:szCs w:val="21"/>
          <w:lang w:val="en-US" w:eastAsia="zh-CN"/>
        </w:rPr>
        <w:t>（如有）</w:t>
      </w:r>
    </w:p>
    <w:p w14:paraId="03833451">
      <w:pPr>
        <w:spacing w:line="360" w:lineRule="auto"/>
        <w:rPr>
          <w:rFonts w:hint="eastAsia" w:ascii="宋体" w:hAnsi="宋体" w:eastAsia="宋体" w:cs="宋体"/>
          <w:lang w:val="en-US" w:eastAsia="zh-CN"/>
        </w:rPr>
      </w:pPr>
    </w:p>
    <w:p w14:paraId="4A5309A4">
      <w:pPr>
        <w:spacing w:line="360" w:lineRule="auto"/>
        <w:rPr>
          <w:rFonts w:hint="eastAsia" w:ascii="宋体" w:hAnsi="宋体" w:eastAsia="宋体" w:cs="宋体"/>
        </w:rPr>
      </w:pPr>
    </w:p>
    <w:p w14:paraId="121050DF">
      <w:pPr>
        <w:spacing w:line="360" w:lineRule="auto"/>
        <w:rPr>
          <w:rFonts w:hint="eastAsia" w:ascii="宋体" w:hAnsi="宋体" w:eastAsia="宋体" w:cs="宋体"/>
        </w:rPr>
      </w:pPr>
    </w:p>
    <w:p w14:paraId="4F680D83">
      <w:pPr>
        <w:spacing w:line="360" w:lineRule="auto"/>
        <w:ind w:firstLine="2891" w:firstLineChars="900"/>
        <w:rPr>
          <w:rStyle w:val="29"/>
          <w:rFonts w:hint="eastAsia" w:ascii="Times New Roman" w:hAnsi="宋体" w:eastAsia="宋体" w:cs="宋体"/>
          <w:b/>
          <w:bCs/>
          <w:color w:val="auto"/>
          <w:kern w:val="2"/>
          <w:sz w:val="21"/>
          <w:szCs w:val="21"/>
          <w:lang w:val="en-US" w:eastAsia="zh-CN"/>
        </w:rPr>
        <w:sectPr>
          <w:pgSz w:w="11906" w:h="16838"/>
          <w:pgMar w:top="1440" w:right="1800" w:bottom="1440" w:left="1800" w:header="851" w:footer="992" w:gutter="0"/>
          <w:pgNumType w:fmt="decimal" w:start="44"/>
          <w:cols w:space="425" w:num="1"/>
          <w:docGrid w:type="lines" w:linePitch="312" w:charSpace="0"/>
        </w:sectPr>
      </w:pPr>
      <w:r>
        <w:rPr>
          <w:rFonts w:hint="eastAsia" w:ascii="宋体" w:hAnsi="宋体" w:eastAsia="宋体" w:cs="宋体"/>
          <w:b/>
          <w:bCs/>
          <w:sz w:val="32"/>
          <w:szCs w:val="36"/>
        </w:rPr>
        <w:t>格式自拟</w:t>
      </w:r>
    </w:p>
    <w:p w14:paraId="00C0E417">
      <w:pPr>
        <w:pStyle w:val="23"/>
        <w:numPr>
          <w:ilvl w:val="0"/>
          <w:numId w:val="0"/>
        </w:numPr>
        <w:ind w:leftChars="0"/>
        <w:rPr>
          <w:rStyle w:val="29"/>
          <w:rFonts w:hint="eastAsia" w:hAnsi="宋体" w:cs="宋体" w:asciiTheme="minorHAnsi"/>
          <w:b/>
          <w:bCs/>
          <w:color w:val="auto"/>
          <w:kern w:val="2"/>
          <w:sz w:val="21"/>
          <w:szCs w:val="21"/>
          <w:lang w:val="en-US" w:eastAsia="zh-CN"/>
        </w:rPr>
      </w:pPr>
      <w:r>
        <w:rPr>
          <w:rStyle w:val="29"/>
          <w:rFonts w:hint="eastAsia" w:hAnsi="宋体" w:cs="宋体" w:asciiTheme="minorHAnsi"/>
          <w:b/>
          <w:bCs/>
          <w:color w:val="auto"/>
          <w:kern w:val="2"/>
          <w:sz w:val="21"/>
          <w:szCs w:val="21"/>
          <w:lang w:val="en-US" w:eastAsia="zh-CN"/>
        </w:rPr>
        <w:t>二十四</w:t>
      </w:r>
      <w:r>
        <w:rPr>
          <w:rStyle w:val="29"/>
          <w:rFonts w:hint="eastAsia" w:hAnsi="宋体" w:eastAsia="宋体" w:cs="宋体" w:asciiTheme="minorHAnsi"/>
          <w:b/>
          <w:bCs/>
          <w:color w:val="auto"/>
          <w:kern w:val="2"/>
          <w:sz w:val="21"/>
          <w:szCs w:val="21"/>
          <w:lang w:val="en-US" w:eastAsia="zh-CN"/>
        </w:rPr>
        <w:t>、服务商</w:t>
      </w:r>
      <w:r>
        <w:rPr>
          <w:rStyle w:val="29"/>
          <w:rFonts w:hint="eastAsia" w:hAnsi="宋体" w:cs="宋体" w:asciiTheme="minorHAnsi"/>
          <w:b/>
          <w:bCs/>
          <w:color w:val="auto"/>
          <w:kern w:val="2"/>
          <w:sz w:val="21"/>
          <w:szCs w:val="21"/>
          <w:lang w:val="en-US" w:eastAsia="zh-CN"/>
        </w:rPr>
        <w:t>认为需要提供的其他材料（如无、可删）</w:t>
      </w:r>
    </w:p>
    <w:p w14:paraId="5DE6B156">
      <w:pPr>
        <w:spacing w:line="360" w:lineRule="auto"/>
        <w:rPr>
          <w:rFonts w:hint="eastAsia" w:ascii="宋体" w:hAnsi="宋体" w:eastAsia="宋体" w:cs="宋体"/>
          <w:lang w:val="en-US" w:eastAsia="zh-CN"/>
        </w:rPr>
      </w:pPr>
    </w:p>
    <w:p w14:paraId="75C65095">
      <w:pPr>
        <w:pStyle w:val="6"/>
        <w:rPr>
          <w:rFonts w:hint="eastAsia" w:ascii="宋体" w:hAnsi="宋体" w:eastAsia="宋体" w:cs="宋体"/>
          <w:sz w:val="24"/>
          <w:szCs w:val="24"/>
        </w:rPr>
      </w:pPr>
    </w:p>
    <w:sectPr>
      <w:pgSz w:w="11906" w:h="16838"/>
      <w:pgMar w:top="1440" w:right="1800" w:bottom="1440" w:left="1800" w:header="851" w:footer="992" w:gutter="0"/>
      <w:pgNumType w:fmt="decimal" w:start="4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3CC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EE25C">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7EE25C">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E68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A9A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7F4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387F4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D3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5B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B035C"/>
    <w:multiLevelType w:val="singleLevel"/>
    <w:tmpl w:val="AB7B035C"/>
    <w:lvl w:ilvl="0" w:tentative="0">
      <w:start w:val="1"/>
      <w:numFmt w:val="decimal"/>
      <w:suff w:val="nothing"/>
      <w:lvlText w:val="（%1）"/>
      <w:lvlJc w:val="left"/>
    </w:lvl>
  </w:abstractNum>
  <w:abstractNum w:abstractNumId="1">
    <w:nsid w:val="B3C7ADBE"/>
    <w:multiLevelType w:val="singleLevel"/>
    <w:tmpl w:val="B3C7ADBE"/>
    <w:lvl w:ilvl="0" w:tentative="0">
      <w:start w:val="1"/>
      <w:numFmt w:val="chineseCounting"/>
      <w:suff w:val="space"/>
      <w:lvlText w:val="第%1部分"/>
      <w:lvlJc w:val="left"/>
      <w:rPr>
        <w:rFonts w:hint="eastAsia"/>
      </w:rPr>
    </w:lvl>
  </w:abstractNum>
  <w:abstractNum w:abstractNumId="2">
    <w:nsid w:val="BEE6F29B"/>
    <w:multiLevelType w:val="singleLevel"/>
    <w:tmpl w:val="BEE6F29B"/>
    <w:lvl w:ilvl="0" w:tentative="0">
      <w:start w:val="1"/>
      <w:numFmt w:val="chineseCounting"/>
      <w:suff w:val="nothing"/>
      <w:lvlText w:val="%1、"/>
      <w:lvlJc w:val="left"/>
      <w:rPr>
        <w:rFonts w:hint="eastAsia"/>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36552587"/>
    <w:multiLevelType w:val="singleLevel"/>
    <w:tmpl w:val="36552587"/>
    <w:lvl w:ilvl="0" w:tentative="0">
      <w:start w:val="1"/>
      <w:numFmt w:val="decimal"/>
      <w:suff w:val="nothing"/>
      <w:lvlText w:val="（%1）"/>
      <w:lvlJc w:val="left"/>
    </w:lvl>
  </w:abstractNum>
  <w:abstractNum w:abstractNumId="5">
    <w:nsid w:val="602317A4"/>
    <w:multiLevelType w:val="singleLevel"/>
    <w:tmpl w:val="602317A4"/>
    <w:lvl w:ilvl="0" w:tentative="0">
      <w:start w:val="1"/>
      <w:numFmt w:val="decimal"/>
      <w:suff w:val="nothing"/>
      <w:lvlText w:val="%1、"/>
      <w:lvlJc w:val="left"/>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109F4"/>
    <w:rsid w:val="017A03BD"/>
    <w:rsid w:val="05873104"/>
    <w:rsid w:val="0C647663"/>
    <w:rsid w:val="0CAA4F82"/>
    <w:rsid w:val="0CBD4786"/>
    <w:rsid w:val="0FFA0DD5"/>
    <w:rsid w:val="103635AA"/>
    <w:rsid w:val="10EF00F3"/>
    <w:rsid w:val="12251A76"/>
    <w:rsid w:val="15672590"/>
    <w:rsid w:val="173B6FF4"/>
    <w:rsid w:val="18E44580"/>
    <w:rsid w:val="18E706A9"/>
    <w:rsid w:val="19FE6256"/>
    <w:rsid w:val="1A475CB0"/>
    <w:rsid w:val="1B394FE3"/>
    <w:rsid w:val="1B626DED"/>
    <w:rsid w:val="1B7109F4"/>
    <w:rsid w:val="1ECD385A"/>
    <w:rsid w:val="1ECD726C"/>
    <w:rsid w:val="20DC30D9"/>
    <w:rsid w:val="23F23130"/>
    <w:rsid w:val="256266D4"/>
    <w:rsid w:val="26415CA9"/>
    <w:rsid w:val="2751016E"/>
    <w:rsid w:val="2DD56DC9"/>
    <w:rsid w:val="2F120B2A"/>
    <w:rsid w:val="2F5510CD"/>
    <w:rsid w:val="311B4E78"/>
    <w:rsid w:val="31C003CA"/>
    <w:rsid w:val="31CA31BC"/>
    <w:rsid w:val="33697E65"/>
    <w:rsid w:val="347418D4"/>
    <w:rsid w:val="357C0AAC"/>
    <w:rsid w:val="36C758BB"/>
    <w:rsid w:val="381B7B16"/>
    <w:rsid w:val="38740EAA"/>
    <w:rsid w:val="38C029F2"/>
    <w:rsid w:val="3B417724"/>
    <w:rsid w:val="3D6217FA"/>
    <w:rsid w:val="3DAC0808"/>
    <w:rsid w:val="3EED1306"/>
    <w:rsid w:val="42073DF3"/>
    <w:rsid w:val="43CE77D7"/>
    <w:rsid w:val="469963C8"/>
    <w:rsid w:val="47594790"/>
    <w:rsid w:val="47BF5C91"/>
    <w:rsid w:val="47EF67CA"/>
    <w:rsid w:val="48B9571B"/>
    <w:rsid w:val="4AC41010"/>
    <w:rsid w:val="4C7D50DD"/>
    <w:rsid w:val="4DD87D99"/>
    <w:rsid w:val="50353F42"/>
    <w:rsid w:val="505712E6"/>
    <w:rsid w:val="575360F3"/>
    <w:rsid w:val="582C4A60"/>
    <w:rsid w:val="5F784BC2"/>
    <w:rsid w:val="5FD924D3"/>
    <w:rsid w:val="6024173B"/>
    <w:rsid w:val="60ED616B"/>
    <w:rsid w:val="6499204D"/>
    <w:rsid w:val="66FB5425"/>
    <w:rsid w:val="68381DCA"/>
    <w:rsid w:val="6FFA2883"/>
    <w:rsid w:val="707F67B5"/>
    <w:rsid w:val="7089148F"/>
    <w:rsid w:val="708B2081"/>
    <w:rsid w:val="714552F4"/>
    <w:rsid w:val="723810AB"/>
    <w:rsid w:val="73B173F9"/>
    <w:rsid w:val="7737049B"/>
    <w:rsid w:val="77632F33"/>
    <w:rsid w:val="7BB64C58"/>
    <w:rsid w:val="7E030E22"/>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cs="Times New Roman"/>
      <w:kern w:val="0"/>
      <w:sz w:val="24"/>
    </w:rPr>
  </w:style>
  <w:style w:type="paragraph" w:styleId="6">
    <w:name w:val="Body Text"/>
    <w:basedOn w:val="1"/>
    <w:next w:val="7"/>
    <w:qFormat/>
    <w:uiPriority w:val="0"/>
    <w:pPr>
      <w:spacing w:line="360" w:lineRule="auto"/>
    </w:pPr>
    <w:rPr>
      <w:szCs w:val="20"/>
    </w:rPr>
  </w:style>
  <w:style w:type="paragraph" w:styleId="7">
    <w:name w:val="toc 5"/>
    <w:basedOn w:val="1"/>
    <w:next w:val="1"/>
    <w:qFormat/>
    <w:uiPriority w:val="0"/>
    <w:pPr>
      <w:ind w:left="840"/>
      <w:jc w:val="left"/>
    </w:pPr>
    <w:rPr>
      <w:rFonts w:ascii="Calibri" w:hAnsi="Calibri"/>
      <w:sz w:val="18"/>
      <w:szCs w:val="18"/>
    </w:rPr>
  </w:style>
  <w:style w:type="paragraph" w:styleId="8">
    <w:name w:val="Plain Text"/>
    <w:basedOn w:val="1"/>
    <w:qFormat/>
    <w:uiPriority w:val="0"/>
    <w:rPr>
      <w:rFonts w:ascii="宋体" w:hAnsi="Courier New" w:cs="Courier New"/>
      <w:szCs w:val="21"/>
    </w:rPr>
  </w:style>
  <w:style w:type="paragraph" w:styleId="9">
    <w:name w:val="Body Text Indent 2"/>
    <w:basedOn w:val="1"/>
    <w:link w:val="29"/>
    <w:qFormat/>
    <w:uiPriority w:val="0"/>
    <w:pPr>
      <w:spacing w:after="120" w:line="480" w:lineRule="auto"/>
      <w:ind w:left="420" w:leftChars="200"/>
    </w:pPr>
    <w:rPr>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3">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4">
    <w:name w:val="Body Text Indent 3"/>
    <w:basedOn w:val="1"/>
    <w:qFormat/>
    <w:uiPriority w:val="0"/>
    <w:pPr>
      <w:spacing w:after="120"/>
      <w:ind w:left="420"/>
    </w:pPr>
    <w:rPr>
      <w:sz w:val="16"/>
      <w:szCs w:val="16"/>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w:basedOn w:val="6"/>
    <w:qFormat/>
    <w:uiPriority w:val="0"/>
    <w:pPr>
      <w:spacing w:after="120" w:afterLines="0" w:line="240" w:lineRule="auto"/>
      <w:ind w:firstLine="420" w:firstLineChars="100"/>
    </w:pPr>
    <w:rPr>
      <w:szCs w:val="24"/>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0"/>
    <w:rPr>
      <w:rFonts w:ascii="Tahoma" w:hAnsi="Tahoma" w:eastAsia="宋体"/>
      <w:b/>
      <w:bCs/>
      <w:spacing w:val="10"/>
      <w:sz w:val="24"/>
      <w:lang w:val="en-US" w:eastAsia="zh-CN" w:bidi="ar-SA"/>
    </w:rPr>
  </w:style>
  <w:style w:type="character" w:styleId="21">
    <w:name w:val="Hyperlink"/>
    <w:basedOn w:val="19"/>
    <w:qFormat/>
    <w:uiPriority w:val="99"/>
    <w:rPr>
      <w:color w:val="0000FF"/>
      <w:u w:val="single"/>
    </w:rPr>
  </w:style>
  <w:style w:type="character" w:styleId="22">
    <w:name w:val="annotation reference"/>
    <w:basedOn w:val="19"/>
    <w:qFormat/>
    <w:uiPriority w:val="0"/>
    <w:rPr>
      <w:sz w:val="21"/>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character" w:customStyle="1" w:styleId="25">
    <w:name w:val="NormalCharacter"/>
    <w:qFormat/>
    <w:uiPriority w:val="0"/>
  </w:style>
  <w:style w:type="paragraph" w:customStyle="1" w:styleId="26">
    <w:name w:val="列出段落1"/>
    <w:basedOn w:val="1"/>
    <w:qFormat/>
    <w:uiPriority w:val="99"/>
    <w:pPr>
      <w:ind w:firstLine="420" w:firstLineChars="200"/>
    </w:pPr>
    <w:rPr>
      <w:rFonts w:ascii="Calibri" w:hAnsi="Calibri"/>
    </w:rPr>
  </w:style>
  <w:style w:type="paragraph" w:customStyle="1" w:styleId="27">
    <w:name w:val="null3"/>
    <w:qFormat/>
    <w:uiPriority w:val="0"/>
    <w:rPr>
      <w:rFonts w:hint="eastAsia" w:ascii="Calibri" w:hAnsi="Calibri" w:eastAsia="宋体" w:cs="Times New Roman"/>
      <w:lang w:val="en-US" w:eastAsia="zh-Hans"/>
    </w:rPr>
  </w:style>
  <w:style w:type="paragraph" w:customStyle="1" w:styleId="28">
    <w:name w:val="Body text|1"/>
    <w:basedOn w:val="1"/>
    <w:qFormat/>
    <w:uiPriority w:val="0"/>
    <w:pPr>
      <w:widowControl w:val="0"/>
      <w:shd w:val="clear" w:color="auto" w:fill="auto"/>
      <w:spacing w:line="425" w:lineRule="auto"/>
      <w:ind w:firstLine="380"/>
    </w:pPr>
    <w:rPr>
      <w:rFonts w:ascii="黑体" w:hAnsi="黑体" w:eastAsia="黑体" w:cs="黑体"/>
      <w:sz w:val="17"/>
      <w:szCs w:val="17"/>
      <w:u w:val="none"/>
      <w:shd w:val="clear" w:color="auto" w:fill="auto"/>
    </w:rPr>
  </w:style>
  <w:style w:type="character" w:customStyle="1" w:styleId="29">
    <w:name w:val="正文文本缩进 2 Char"/>
    <w:link w:val="9"/>
    <w:autoRedefine/>
    <w:qFormat/>
    <w:uiPriority w:val="0"/>
    <w:rPr>
      <w:szCs w:val="20"/>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32">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14:paraId="19AF9129">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14:paraId="79F208C0">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14:paraId="2E372C55">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14:paraId="663ED33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6727</Words>
  <Characters>7199</Characters>
  <Lines>0</Lines>
  <Paragraphs>0</Paragraphs>
  <TotalTime>11</TotalTime>
  <ScaleCrop>false</ScaleCrop>
  <LinksUpToDate>false</LinksUpToDate>
  <CharactersWithSpaces>7311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Lam</cp:lastModifiedBy>
  <cp:lastPrinted>2021-11-22T10:50:00Z</cp:lastPrinted>
  <dcterms:modified xsi:type="dcterms:W3CDTF">2025-12-04T11:07:34Z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CFCEFDF45B7349B68C199B7E739FFA11</vt:lpwstr>
  </property>
  <property fmtid="{D5CDD505-2E9C-101B-9397-08002B2CF9AE}" pid="4" name="KSOTemplateDocerSaveRecord">
    <vt:lpwstr>eyJoZGlkIjoiMmRhYTY3OGVhYWZmZmExY2IyMTMyNWE4MjA4ZWM1YmUiLCJ1c2VySWQiOiIxMjIwMTE1NDk3In0=</vt:lpwstr>
  </property>
</Properties>
</file>