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97ACA">
      <w:pPr>
        <w:spacing w:line="440" w:lineRule="exact"/>
        <w:jc w:val="center"/>
        <w:rPr>
          <w:b/>
          <w:bCs/>
          <w:sz w:val="44"/>
          <w:szCs w:val="44"/>
        </w:rPr>
      </w:pPr>
      <w:r>
        <w:rPr>
          <w:rFonts w:hint="eastAsia"/>
          <w:b/>
          <w:bCs/>
          <w:sz w:val="44"/>
          <w:szCs w:val="44"/>
        </w:rPr>
        <w:t>报价单</w:t>
      </w:r>
    </w:p>
    <w:p w14:paraId="5B2BC621">
      <w:pPr>
        <w:spacing w:line="440" w:lineRule="exact"/>
        <w:jc w:val="center"/>
        <w:rPr>
          <w:sz w:val="24"/>
          <w:szCs w:val="24"/>
        </w:rPr>
      </w:pPr>
    </w:p>
    <w:p w14:paraId="711165AB">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8"/>
        <w:gridCol w:w="5505"/>
      </w:tblGrid>
      <w:tr w14:paraId="1C88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8" w:type="dxa"/>
            <w:vAlign w:val="top"/>
          </w:tcPr>
          <w:p w14:paraId="1CF239F6">
            <w:pPr>
              <w:spacing w:line="360" w:lineRule="auto"/>
              <w:jc w:val="center"/>
              <w:rPr>
                <w:sz w:val="24"/>
                <w:szCs w:val="24"/>
              </w:rPr>
            </w:pPr>
            <w:r>
              <w:rPr>
                <w:rFonts w:hint="eastAsia"/>
                <w:sz w:val="24"/>
                <w:szCs w:val="24"/>
              </w:rPr>
              <w:t>设备名称</w:t>
            </w:r>
          </w:p>
        </w:tc>
        <w:tc>
          <w:tcPr>
            <w:tcW w:w="5505" w:type="dxa"/>
            <w:vAlign w:val="top"/>
          </w:tcPr>
          <w:p w14:paraId="2B2C2DB9">
            <w:pPr>
              <w:spacing w:line="360" w:lineRule="auto"/>
              <w:jc w:val="left"/>
              <w:rPr>
                <w:sz w:val="24"/>
                <w:szCs w:val="24"/>
              </w:rPr>
            </w:pPr>
            <w:r>
              <w:rPr>
                <w:rFonts w:hint="eastAsia"/>
                <w:sz w:val="24"/>
                <w:szCs w:val="24"/>
              </w:rPr>
              <w:t>医用血管造影X射线机</w:t>
            </w:r>
          </w:p>
        </w:tc>
      </w:tr>
      <w:tr w14:paraId="1F6E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8" w:type="dxa"/>
            <w:vAlign w:val="top"/>
          </w:tcPr>
          <w:p w14:paraId="22E09DCA">
            <w:pPr>
              <w:spacing w:line="360" w:lineRule="auto"/>
              <w:jc w:val="center"/>
              <w:rPr>
                <w:sz w:val="24"/>
                <w:szCs w:val="24"/>
              </w:rPr>
            </w:pPr>
            <w:r>
              <w:rPr>
                <w:rFonts w:hint="eastAsia"/>
                <w:sz w:val="24"/>
                <w:szCs w:val="24"/>
              </w:rPr>
              <w:t>型号</w:t>
            </w:r>
          </w:p>
        </w:tc>
        <w:tc>
          <w:tcPr>
            <w:tcW w:w="5505" w:type="dxa"/>
            <w:vAlign w:val="top"/>
          </w:tcPr>
          <w:p w14:paraId="40750A4C">
            <w:pPr>
              <w:spacing w:line="360" w:lineRule="auto"/>
              <w:jc w:val="left"/>
              <w:rPr>
                <w:sz w:val="24"/>
                <w:szCs w:val="24"/>
              </w:rPr>
            </w:pPr>
            <w:r>
              <w:rPr>
                <w:rFonts w:hint="eastAsia"/>
                <w:sz w:val="24"/>
                <w:szCs w:val="24"/>
              </w:rPr>
              <w:t>Artis Zee III Ceiling</w:t>
            </w:r>
          </w:p>
        </w:tc>
      </w:tr>
      <w:tr w14:paraId="5B7A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8" w:type="dxa"/>
            <w:vAlign w:val="top"/>
          </w:tcPr>
          <w:p w14:paraId="0C6E3823">
            <w:pPr>
              <w:spacing w:line="360" w:lineRule="auto"/>
              <w:jc w:val="center"/>
              <w:rPr>
                <w:sz w:val="24"/>
                <w:szCs w:val="24"/>
              </w:rPr>
            </w:pPr>
            <w:r>
              <w:rPr>
                <w:rFonts w:hint="eastAsia"/>
                <w:sz w:val="24"/>
                <w:szCs w:val="24"/>
              </w:rPr>
              <w:t>品牌</w:t>
            </w:r>
          </w:p>
        </w:tc>
        <w:tc>
          <w:tcPr>
            <w:tcW w:w="5505" w:type="dxa"/>
            <w:vAlign w:val="top"/>
          </w:tcPr>
          <w:p w14:paraId="7D0DF52C">
            <w:pPr>
              <w:spacing w:line="360" w:lineRule="auto"/>
              <w:jc w:val="left"/>
              <w:rPr>
                <w:rFonts w:hint="eastAsia" w:eastAsia="宋体"/>
                <w:sz w:val="24"/>
                <w:szCs w:val="24"/>
                <w:lang w:val="en-US" w:eastAsia="zh-CN"/>
              </w:rPr>
            </w:pPr>
            <w:r>
              <w:rPr>
                <w:rFonts w:hint="eastAsia"/>
                <w:sz w:val="24"/>
                <w:szCs w:val="24"/>
                <w:lang w:val="en-US" w:eastAsia="zh-CN"/>
              </w:rPr>
              <w:t>西门子</w:t>
            </w:r>
          </w:p>
        </w:tc>
      </w:tr>
      <w:tr w14:paraId="4F8FD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8" w:type="dxa"/>
            <w:vAlign w:val="top"/>
          </w:tcPr>
          <w:p w14:paraId="3725D80C">
            <w:pPr>
              <w:spacing w:line="360" w:lineRule="auto"/>
              <w:jc w:val="center"/>
              <w:rPr>
                <w:rFonts w:hint="default" w:eastAsia="宋体"/>
                <w:sz w:val="24"/>
                <w:szCs w:val="24"/>
                <w:lang w:val="en-US" w:eastAsia="zh-CN"/>
              </w:rPr>
            </w:pPr>
            <w:r>
              <w:rPr>
                <w:rFonts w:hint="eastAsia"/>
                <w:sz w:val="24"/>
                <w:szCs w:val="24"/>
                <w:lang w:val="en-US" w:eastAsia="zh-CN"/>
              </w:rPr>
              <w:t>投标公司性质</w:t>
            </w:r>
          </w:p>
        </w:tc>
        <w:tc>
          <w:tcPr>
            <w:tcW w:w="5505" w:type="dxa"/>
            <w:vAlign w:val="top"/>
          </w:tcPr>
          <w:p w14:paraId="28131E23">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662AA34D">
            <w:pPr>
              <w:spacing w:line="360" w:lineRule="auto"/>
              <w:jc w:val="left"/>
              <w:rPr>
                <w:rFonts w:hint="eastAsia"/>
                <w:sz w:val="24"/>
                <w:szCs w:val="24"/>
                <w:lang w:val="en-US" w:eastAsia="zh-CN"/>
              </w:rPr>
            </w:pPr>
            <w:r>
              <w:rPr>
                <w:rFonts w:hint="eastAsia"/>
                <w:color w:val="FF0000"/>
                <w:sz w:val="18"/>
                <w:szCs w:val="18"/>
                <w:lang w:val="en-US" w:eastAsia="zh-CN"/>
              </w:rPr>
              <w:t>（100万以上项目需填写，提供证明文件，进口设备无需填写）</w:t>
            </w:r>
          </w:p>
        </w:tc>
      </w:tr>
      <w:tr w14:paraId="5C85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8" w:type="dxa"/>
            <w:vAlign w:val="top"/>
          </w:tcPr>
          <w:p w14:paraId="5298C182">
            <w:pPr>
              <w:spacing w:line="360" w:lineRule="auto"/>
              <w:jc w:val="center"/>
              <w:rPr>
                <w:rFonts w:hint="default"/>
                <w:sz w:val="24"/>
                <w:szCs w:val="24"/>
                <w:lang w:val="en-US" w:eastAsia="zh-CN"/>
              </w:rPr>
            </w:pPr>
            <w:r>
              <w:rPr>
                <w:rFonts w:hint="eastAsia"/>
                <w:sz w:val="24"/>
                <w:szCs w:val="24"/>
                <w:lang w:val="en-US" w:eastAsia="zh-CN"/>
              </w:rPr>
              <w:t>投标公司维修站/零件仓所在地</w:t>
            </w:r>
          </w:p>
        </w:tc>
        <w:tc>
          <w:tcPr>
            <w:tcW w:w="5505" w:type="dxa"/>
            <w:vAlign w:val="top"/>
          </w:tcPr>
          <w:p w14:paraId="74147C7B">
            <w:pPr>
              <w:spacing w:line="360" w:lineRule="auto"/>
              <w:jc w:val="left"/>
              <w:rPr>
                <w:rFonts w:hint="default" w:eastAsia="宋体"/>
                <w:sz w:val="24"/>
                <w:szCs w:val="24"/>
                <w:lang w:val="en-US" w:eastAsia="zh-CN"/>
              </w:rPr>
            </w:pPr>
          </w:p>
        </w:tc>
      </w:tr>
      <w:tr w14:paraId="20813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8" w:type="dxa"/>
            <w:vAlign w:val="top"/>
          </w:tcPr>
          <w:p w14:paraId="645C2DC6">
            <w:pPr>
              <w:spacing w:line="360" w:lineRule="auto"/>
              <w:jc w:val="center"/>
              <w:rPr>
                <w:rFonts w:hint="default" w:eastAsia="宋体"/>
                <w:sz w:val="24"/>
                <w:szCs w:val="24"/>
                <w:lang w:val="en-US" w:eastAsia="zh-CN"/>
              </w:rPr>
            </w:pPr>
            <w:r>
              <w:rPr>
                <w:rFonts w:hint="eastAsia"/>
                <w:sz w:val="24"/>
                <w:szCs w:val="24"/>
                <w:lang w:val="en-US" w:eastAsia="zh-CN"/>
              </w:rPr>
              <w:t>含球管维保单价（元）</w:t>
            </w:r>
          </w:p>
        </w:tc>
        <w:tc>
          <w:tcPr>
            <w:tcW w:w="5505" w:type="dxa"/>
            <w:vAlign w:val="top"/>
          </w:tcPr>
          <w:p w14:paraId="7D4DEE2E">
            <w:pPr>
              <w:spacing w:line="360" w:lineRule="auto"/>
              <w:jc w:val="left"/>
              <w:rPr>
                <w:rFonts w:hint="default" w:eastAsia="宋体"/>
                <w:sz w:val="24"/>
                <w:szCs w:val="24"/>
                <w:lang w:val="en-US" w:eastAsia="zh-CN"/>
              </w:rPr>
            </w:pPr>
          </w:p>
        </w:tc>
      </w:tr>
      <w:tr w14:paraId="607D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8" w:type="dxa"/>
            <w:vAlign w:val="top"/>
          </w:tcPr>
          <w:p w14:paraId="695A78E7">
            <w:pPr>
              <w:spacing w:line="360" w:lineRule="auto"/>
              <w:jc w:val="center"/>
              <w:rPr>
                <w:rFonts w:hint="default"/>
                <w:sz w:val="24"/>
                <w:szCs w:val="24"/>
                <w:lang w:val="en-US"/>
              </w:rPr>
            </w:pPr>
            <w:r>
              <w:rPr>
                <w:rFonts w:hint="eastAsia"/>
                <w:sz w:val="24"/>
                <w:szCs w:val="24"/>
                <w:lang w:val="en-US" w:eastAsia="zh-CN"/>
              </w:rPr>
              <w:t>含球管维保总价（元）</w:t>
            </w:r>
          </w:p>
        </w:tc>
        <w:tc>
          <w:tcPr>
            <w:tcW w:w="5505" w:type="dxa"/>
            <w:vAlign w:val="top"/>
          </w:tcPr>
          <w:p w14:paraId="146DD3D5">
            <w:pPr>
              <w:spacing w:line="360" w:lineRule="auto"/>
              <w:jc w:val="left"/>
              <w:rPr>
                <w:sz w:val="24"/>
                <w:szCs w:val="24"/>
              </w:rPr>
            </w:pPr>
          </w:p>
        </w:tc>
      </w:tr>
      <w:tr w14:paraId="00F1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8" w:type="dxa"/>
            <w:vAlign w:val="top"/>
          </w:tcPr>
          <w:p w14:paraId="20BD58E2">
            <w:pPr>
              <w:spacing w:line="360" w:lineRule="auto"/>
              <w:jc w:val="center"/>
              <w:rPr>
                <w:rFonts w:hint="default" w:eastAsia="宋体"/>
                <w:sz w:val="24"/>
                <w:szCs w:val="24"/>
                <w:lang w:val="en-US" w:eastAsia="zh-CN"/>
              </w:rPr>
            </w:pPr>
            <w:r>
              <w:rPr>
                <w:rFonts w:hint="eastAsia"/>
                <w:sz w:val="24"/>
                <w:szCs w:val="24"/>
                <w:lang w:val="en-US" w:eastAsia="zh-CN"/>
              </w:rPr>
              <w:t>不含球管维保单价（元）</w:t>
            </w:r>
          </w:p>
        </w:tc>
        <w:tc>
          <w:tcPr>
            <w:tcW w:w="5505" w:type="dxa"/>
            <w:vAlign w:val="top"/>
          </w:tcPr>
          <w:p w14:paraId="5FED8473">
            <w:pPr>
              <w:spacing w:line="360" w:lineRule="auto"/>
              <w:jc w:val="left"/>
              <w:rPr>
                <w:sz w:val="24"/>
                <w:szCs w:val="24"/>
              </w:rPr>
            </w:pPr>
          </w:p>
        </w:tc>
      </w:tr>
      <w:tr w14:paraId="0DF2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8" w:type="dxa"/>
            <w:vAlign w:val="top"/>
          </w:tcPr>
          <w:p w14:paraId="5DB7AF28">
            <w:pPr>
              <w:spacing w:line="360" w:lineRule="auto"/>
              <w:jc w:val="center"/>
              <w:rPr>
                <w:rFonts w:hint="default" w:eastAsia="宋体"/>
                <w:sz w:val="24"/>
                <w:szCs w:val="24"/>
                <w:lang w:val="en-US" w:eastAsia="zh-CN"/>
              </w:rPr>
            </w:pPr>
            <w:r>
              <w:rPr>
                <w:rFonts w:hint="eastAsia"/>
                <w:sz w:val="24"/>
                <w:szCs w:val="24"/>
                <w:lang w:val="en-US" w:eastAsia="zh-CN"/>
              </w:rPr>
              <w:t>不含球管维保总价（元）</w:t>
            </w:r>
          </w:p>
        </w:tc>
        <w:tc>
          <w:tcPr>
            <w:tcW w:w="5505" w:type="dxa"/>
            <w:vAlign w:val="top"/>
          </w:tcPr>
          <w:p w14:paraId="41836B26">
            <w:pPr>
              <w:spacing w:line="360" w:lineRule="auto"/>
              <w:jc w:val="left"/>
              <w:rPr>
                <w:sz w:val="24"/>
                <w:szCs w:val="24"/>
              </w:rPr>
            </w:pPr>
          </w:p>
        </w:tc>
      </w:tr>
      <w:tr w14:paraId="234B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8" w:type="dxa"/>
            <w:vAlign w:val="top"/>
          </w:tcPr>
          <w:p w14:paraId="4C8CC8A9">
            <w:pPr>
              <w:spacing w:line="360" w:lineRule="auto"/>
              <w:jc w:val="center"/>
              <w:rPr>
                <w:rFonts w:hint="default" w:eastAsia="宋体"/>
                <w:sz w:val="24"/>
                <w:szCs w:val="24"/>
                <w:lang w:val="en-US" w:eastAsia="zh-CN"/>
              </w:rPr>
            </w:pPr>
            <w:r>
              <w:rPr>
                <w:rFonts w:hint="eastAsia"/>
                <w:sz w:val="24"/>
                <w:szCs w:val="24"/>
                <w:lang w:val="en-US" w:eastAsia="zh-CN"/>
              </w:rPr>
              <w:t>球管单价（元）</w:t>
            </w:r>
          </w:p>
        </w:tc>
        <w:tc>
          <w:tcPr>
            <w:tcW w:w="5505" w:type="dxa"/>
            <w:vAlign w:val="top"/>
          </w:tcPr>
          <w:p w14:paraId="4EF8A9DD">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26EB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8" w:type="dxa"/>
            <w:vAlign w:val="top"/>
          </w:tcPr>
          <w:p w14:paraId="6F55F9D1">
            <w:pPr>
              <w:spacing w:line="360" w:lineRule="auto"/>
              <w:jc w:val="center"/>
              <w:rPr>
                <w:rFonts w:hint="eastAsia"/>
                <w:sz w:val="24"/>
                <w:szCs w:val="24"/>
                <w:lang w:val="en-US" w:eastAsia="zh-CN"/>
              </w:rPr>
            </w:pPr>
            <w:r>
              <w:rPr>
                <w:rFonts w:hint="eastAsia"/>
                <w:sz w:val="24"/>
                <w:szCs w:val="24"/>
                <w:lang w:val="en-US" w:eastAsia="zh-CN"/>
              </w:rPr>
              <w:t xml:space="preserve">本项目拟参与工程 </w:t>
            </w:r>
          </w:p>
          <w:p w14:paraId="496AA069">
            <w:pPr>
              <w:spacing w:line="360" w:lineRule="auto"/>
              <w:jc w:val="center"/>
              <w:rPr>
                <w:rFonts w:hint="eastAsia"/>
                <w:sz w:val="24"/>
                <w:szCs w:val="24"/>
                <w:lang w:val="en-US" w:eastAsia="zh-CN"/>
              </w:rPr>
            </w:pPr>
            <w:r>
              <w:rPr>
                <w:rFonts w:hint="eastAsia"/>
                <w:sz w:val="24"/>
                <w:szCs w:val="24"/>
                <w:lang w:val="en-US" w:eastAsia="zh-CN"/>
              </w:rPr>
              <w:t>师人数</w:t>
            </w:r>
          </w:p>
        </w:tc>
        <w:tc>
          <w:tcPr>
            <w:tcW w:w="5505" w:type="dxa"/>
            <w:vAlign w:val="top"/>
          </w:tcPr>
          <w:p w14:paraId="3941EF13">
            <w:pPr>
              <w:spacing w:line="360" w:lineRule="auto"/>
              <w:jc w:val="left"/>
              <w:rPr>
                <w:rFonts w:hint="eastAsia"/>
                <w:sz w:val="24"/>
                <w:szCs w:val="24"/>
                <w:lang w:val="en-US" w:eastAsia="zh-CN"/>
              </w:rPr>
            </w:pPr>
          </w:p>
        </w:tc>
      </w:tr>
    </w:tbl>
    <w:p w14:paraId="0DB02DD8">
      <w:pPr>
        <w:jc w:val="center"/>
        <w:rPr>
          <w:rFonts w:hint="eastAsia"/>
          <w:sz w:val="24"/>
          <w:szCs w:val="24"/>
        </w:rPr>
      </w:pPr>
      <w:r>
        <w:rPr>
          <w:rFonts w:hint="eastAsia"/>
          <w:sz w:val="24"/>
          <w:szCs w:val="24"/>
        </w:rPr>
        <w:t xml:space="preserve">                                                                              </w:t>
      </w:r>
    </w:p>
    <w:p w14:paraId="58133111">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4297CA5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0C78D268">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44216B40">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01F57EA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7CBE9988">
      <w:pPr>
        <w:spacing w:line="440" w:lineRule="exact"/>
        <w:rPr>
          <w:rFonts w:hint="eastAsia"/>
          <w:b/>
          <w:bCs/>
          <w:color w:val="0000FF"/>
          <w:sz w:val="21"/>
          <w:szCs w:val="21"/>
        </w:rPr>
      </w:pPr>
      <w:bookmarkStart w:id="0" w:name="_GoBack"/>
      <w:bookmarkEnd w:id="0"/>
      <w:r>
        <w:rPr>
          <w:rFonts w:hint="eastAsia"/>
          <w:b/>
          <w:bCs/>
          <w:color w:val="0000FF"/>
          <w:sz w:val="21"/>
          <w:szCs w:val="21"/>
        </w:rPr>
        <w:t>报价供应商须同时提供以下资料：</w:t>
      </w:r>
    </w:p>
    <w:p w14:paraId="1DF7207E">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p>
    <w:p w14:paraId="3D8ED7B3">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3EB4171B">
      <w:pPr>
        <w:spacing w:line="440" w:lineRule="exact"/>
        <w:jc w:val="both"/>
        <w:rPr>
          <w:rFonts w:hint="eastAsia"/>
          <w:b/>
          <w:sz w:val="32"/>
          <w:szCs w:val="32"/>
        </w:rPr>
      </w:pPr>
    </w:p>
    <w:p w14:paraId="52A1B57D">
      <w:pPr>
        <w:spacing w:line="440" w:lineRule="exact"/>
        <w:jc w:val="center"/>
        <w:rPr>
          <w:b/>
          <w:sz w:val="32"/>
          <w:szCs w:val="32"/>
        </w:rPr>
      </w:pPr>
      <w:r>
        <w:rPr>
          <w:rFonts w:hint="eastAsia"/>
          <w:b/>
          <w:sz w:val="32"/>
          <w:szCs w:val="32"/>
        </w:rPr>
        <w:t>参数偏离情况表</w:t>
      </w:r>
    </w:p>
    <w:p w14:paraId="7000D7AD">
      <w:pPr>
        <w:spacing w:line="440" w:lineRule="exact"/>
        <w:rPr>
          <w:b/>
          <w:bCs/>
          <w:sz w:val="24"/>
        </w:rPr>
      </w:pPr>
      <w:r>
        <w:rPr>
          <w:rFonts w:hint="eastAsia"/>
          <w:b/>
          <w:bCs/>
          <w:sz w:val="24"/>
        </w:rPr>
        <w:t>填写要求：</w:t>
      </w:r>
    </w:p>
    <w:p w14:paraId="2E834AC5">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7516136C">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5CAEF761">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40E584D9">
      <w:pPr>
        <w:spacing w:line="380" w:lineRule="exact"/>
        <w:rPr>
          <w:rFonts w:ascii="宋体" w:hAnsi="宋体"/>
          <w:color w:val="000000"/>
          <w:szCs w:val="21"/>
        </w:rPr>
      </w:pPr>
    </w:p>
    <w:p w14:paraId="2B84481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37E8DB0">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2FC3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0B6166F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AB297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66BD158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61A55FB2">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622EE3D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07F5B6E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794A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7A976F7">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71EFC85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0C6A4986">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3DBF0872">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4F1809A4">
            <w:pPr>
              <w:widowControl/>
              <w:spacing w:line="440" w:lineRule="exact"/>
              <w:rPr>
                <w:rFonts w:ascii="宋体" w:hAnsi="宋体" w:cs="宋体"/>
                <w:bCs/>
                <w:sz w:val="18"/>
                <w:szCs w:val="18"/>
              </w:rPr>
            </w:pPr>
          </w:p>
        </w:tc>
      </w:tr>
      <w:tr w14:paraId="26B0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FC83C83">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17645D6D">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40017D19">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10106D79">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694DECBD">
            <w:pPr>
              <w:widowControl/>
              <w:spacing w:line="440" w:lineRule="exact"/>
              <w:rPr>
                <w:rFonts w:ascii="宋体" w:hAnsi="宋体" w:cs="宋体"/>
                <w:bCs/>
                <w:sz w:val="18"/>
                <w:szCs w:val="18"/>
              </w:rPr>
            </w:pPr>
          </w:p>
        </w:tc>
      </w:tr>
      <w:tr w14:paraId="1627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8763195">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09454A4">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03F9A78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5B7BBFE">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29191862">
            <w:pPr>
              <w:widowControl/>
              <w:spacing w:line="440" w:lineRule="exact"/>
              <w:rPr>
                <w:rFonts w:ascii="宋体" w:hAnsi="宋体" w:cs="宋体"/>
                <w:bCs/>
                <w:sz w:val="18"/>
                <w:szCs w:val="18"/>
              </w:rPr>
            </w:pPr>
          </w:p>
        </w:tc>
      </w:tr>
      <w:tr w14:paraId="4488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5714520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0979A32">
            <w:pPr>
              <w:widowControl/>
              <w:spacing w:line="440" w:lineRule="exact"/>
              <w:jc w:val="center"/>
              <w:rPr>
                <w:rFonts w:ascii="宋体" w:hAnsi="宋体" w:cs="宋体"/>
                <w:bCs/>
                <w:sz w:val="18"/>
                <w:szCs w:val="18"/>
              </w:rPr>
            </w:pPr>
          </w:p>
        </w:tc>
        <w:tc>
          <w:tcPr>
            <w:tcW w:w="4638" w:type="dxa"/>
            <w:shd w:val="clear" w:color="000000" w:fill="FFFFFF"/>
            <w:noWrap/>
            <w:vAlign w:val="center"/>
          </w:tcPr>
          <w:p w14:paraId="06FD80E0">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563213EF">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C4C3D9D">
            <w:pPr>
              <w:widowControl/>
              <w:spacing w:line="440" w:lineRule="exact"/>
              <w:rPr>
                <w:rFonts w:ascii="宋体" w:hAnsi="宋体" w:cs="宋体"/>
                <w:bCs/>
                <w:sz w:val="18"/>
                <w:szCs w:val="18"/>
              </w:rPr>
            </w:pPr>
          </w:p>
        </w:tc>
      </w:tr>
      <w:tr w14:paraId="391D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38FA7432">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797AB07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37D46E7">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72974425">
            <w:pPr>
              <w:spacing w:line="440" w:lineRule="exact"/>
              <w:jc w:val="center"/>
              <w:rPr>
                <w:rFonts w:ascii="宋体" w:hAnsi="宋体" w:cs="宋体"/>
                <w:bCs/>
                <w:sz w:val="18"/>
                <w:szCs w:val="18"/>
              </w:rPr>
            </w:pPr>
          </w:p>
        </w:tc>
        <w:tc>
          <w:tcPr>
            <w:tcW w:w="1669" w:type="dxa"/>
            <w:shd w:val="clear" w:color="000000" w:fill="FFFFFF"/>
            <w:noWrap/>
            <w:vAlign w:val="center"/>
          </w:tcPr>
          <w:p w14:paraId="577C3F56">
            <w:pPr>
              <w:widowControl/>
              <w:spacing w:line="440" w:lineRule="exact"/>
              <w:rPr>
                <w:rFonts w:ascii="宋体" w:hAnsi="宋体" w:cs="宋体"/>
                <w:bCs/>
                <w:sz w:val="18"/>
                <w:szCs w:val="18"/>
              </w:rPr>
            </w:pPr>
          </w:p>
        </w:tc>
      </w:tr>
      <w:tr w14:paraId="48A9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5E3980D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F298261">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5645E83">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7E779E20">
            <w:pPr>
              <w:spacing w:line="440" w:lineRule="exact"/>
              <w:jc w:val="center"/>
              <w:rPr>
                <w:rFonts w:ascii="宋体" w:hAnsi="宋体" w:cs="宋体"/>
                <w:bCs/>
                <w:sz w:val="18"/>
                <w:szCs w:val="18"/>
              </w:rPr>
            </w:pPr>
          </w:p>
        </w:tc>
        <w:tc>
          <w:tcPr>
            <w:tcW w:w="1669" w:type="dxa"/>
            <w:shd w:val="clear" w:color="000000" w:fill="FFFFFF"/>
            <w:noWrap/>
            <w:vAlign w:val="center"/>
          </w:tcPr>
          <w:p w14:paraId="230252A3">
            <w:pPr>
              <w:widowControl/>
              <w:spacing w:line="440" w:lineRule="exact"/>
              <w:rPr>
                <w:rFonts w:ascii="宋体" w:hAnsi="宋体" w:cs="宋体"/>
                <w:bCs/>
                <w:sz w:val="18"/>
                <w:szCs w:val="18"/>
              </w:rPr>
            </w:pPr>
          </w:p>
        </w:tc>
      </w:tr>
      <w:tr w14:paraId="1687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6A7FDF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A255674">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6ACD586">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465B4CBC">
            <w:pPr>
              <w:spacing w:line="440" w:lineRule="exact"/>
              <w:jc w:val="center"/>
              <w:rPr>
                <w:rFonts w:ascii="宋体" w:hAnsi="宋体" w:cs="宋体"/>
                <w:bCs/>
                <w:sz w:val="18"/>
                <w:szCs w:val="18"/>
              </w:rPr>
            </w:pPr>
          </w:p>
        </w:tc>
        <w:tc>
          <w:tcPr>
            <w:tcW w:w="1669" w:type="dxa"/>
            <w:shd w:val="clear" w:color="000000" w:fill="FFFFFF"/>
            <w:noWrap/>
            <w:vAlign w:val="center"/>
          </w:tcPr>
          <w:p w14:paraId="3BC1E49D">
            <w:pPr>
              <w:widowControl/>
              <w:spacing w:line="440" w:lineRule="exact"/>
              <w:rPr>
                <w:rFonts w:ascii="宋体" w:hAnsi="宋体" w:cs="宋体"/>
                <w:bCs/>
                <w:sz w:val="18"/>
                <w:szCs w:val="18"/>
              </w:rPr>
            </w:pPr>
          </w:p>
        </w:tc>
      </w:tr>
    </w:tbl>
    <w:p w14:paraId="5C3977D0">
      <w:pPr>
        <w:spacing w:line="340" w:lineRule="exact"/>
        <w:rPr>
          <w:rFonts w:ascii="宋体"/>
          <w:sz w:val="30"/>
          <w:szCs w:val="30"/>
        </w:rPr>
      </w:pPr>
    </w:p>
    <w:p w14:paraId="1F315D8E">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317C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6E16F5A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3B8976DF">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2F09CE4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133EE4C0">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601EA50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696BFD7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7557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1779964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8024E7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5E4C9CEC">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2AE7003">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6E48725B">
            <w:pPr>
              <w:widowControl/>
              <w:spacing w:line="440" w:lineRule="exact"/>
              <w:rPr>
                <w:rFonts w:ascii="宋体" w:hAnsi="宋体" w:cs="宋体"/>
                <w:bCs/>
                <w:sz w:val="18"/>
                <w:szCs w:val="18"/>
              </w:rPr>
            </w:pPr>
          </w:p>
        </w:tc>
      </w:tr>
      <w:tr w14:paraId="7399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5D9FE698">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45A81F9C">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DE7EB71">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3C49BF81">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146F53A5">
            <w:pPr>
              <w:widowControl/>
              <w:spacing w:line="440" w:lineRule="exact"/>
              <w:rPr>
                <w:rFonts w:ascii="宋体" w:hAnsi="宋体" w:cs="宋体"/>
                <w:bCs/>
                <w:sz w:val="18"/>
                <w:szCs w:val="18"/>
              </w:rPr>
            </w:pPr>
          </w:p>
        </w:tc>
      </w:tr>
      <w:tr w14:paraId="0D1B8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A7C69A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11C2DF1">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9FA8F9D">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297A929">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3816075">
            <w:pPr>
              <w:widowControl/>
              <w:spacing w:line="440" w:lineRule="exact"/>
              <w:rPr>
                <w:rFonts w:ascii="宋体" w:hAnsi="宋体" w:cs="宋体"/>
                <w:bCs/>
                <w:sz w:val="18"/>
                <w:szCs w:val="18"/>
              </w:rPr>
            </w:pPr>
          </w:p>
        </w:tc>
      </w:tr>
      <w:tr w14:paraId="5C33A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2AE7BDC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FDEE7B8">
            <w:pPr>
              <w:widowControl/>
              <w:spacing w:line="440" w:lineRule="exact"/>
              <w:jc w:val="center"/>
              <w:rPr>
                <w:rFonts w:ascii="宋体" w:hAnsi="宋体" w:cs="宋体"/>
                <w:bCs/>
                <w:sz w:val="18"/>
                <w:szCs w:val="18"/>
              </w:rPr>
            </w:pPr>
          </w:p>
        </w:tc>
        <w:tc>
          <w:tcPr>
            <w:tcW w:w="4638" w:type="dxa"/>
            <w:shd w:val="clear" w:color="000000" w:fill="FFFFFF"/>
            <w:noWrap/>
            <w:vAlign w:val="center"/>
          </w:tcPr>
          <w:p w14:paraId="26EE560E">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021CCB69">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C8C0EFE">
            <w:pPr>
              <w:widowControl/>
              <w:spacing w:line="440" w:lineRule="exact"/>
              <w:rPr>
                <w:rFonts w:ascii="宋体" w:hAnsi="宋体" w:cs="宋体"/>
                <w:bCs/>
                <w:sz w:val="18"/>
                <w:szCs w:val="18"/>
              </w:rPr>
            </w:pPr>
          </w:p>
        </w:tc>
      </w:tr>
      <w:tr w14:paraId="29D8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5CE2B1A2">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0A4C3AB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74F4F1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260F9C57">
            <w:pPr>
              <w:spacing w:line="440" w:lineRule="exact"/>
              <w:jc w:val="center"/>
              <w:rPr>
                <w:rFonts w:ascii="宋体" w:hAnsi="宋体" w:cs="宋体"/>
                <w:bCs/>
                <w:sz w:val="18"/>
                <w:szCs w:val="18"/>
              </w:rPr>
            </w:pPr>
          </w:p>
        </w:tc>
        <w:tc>
          <w:tcPr>
            <w:tcW w:w="1669" w:type="dxa"/>
            <w:shd w:val="clear" w:color="000000" w:fill="FFFFFF"/>
            <w:noWrap/>
            <w:vAlign w:val="center"/>
          </w:tcPr>
          <w:p w14:paraId="2138A99B">
            <w:pPr>
              <w:widowControl/>
              <w:spacing w:line="440" w:lineRule="exact"/>
              <w:rPr>
                <w:rFonts w:ascii="宋体" w:hAnsi="宋体" w:cs="宋体"/>
                <w:bCs/>
                <w:sz w:val="18"/>
                <w:szCs w:val="18"/>
              </w:rPr>
            </w:pPr>
          </w:p>
        </w:tc>
      </w:tr>
      <w:tr w14:paraId="2E4E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E20754E">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AA2216A">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BC47BC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A20C3E2">
            <w:pPr>
              <w:spacing w:line="440" w:lineRule="exact"/>
              <w:jc w:val="center"/>
              <w:rPr>
                <w:rFonts w:ascii="宋体" w:hAnsi="宋体" w:cs="宋体"/>
                <w:bCs/>
                <w:sz w:val="18"/>
                <w:szCs w:val="18"/>
              </w:rPr>
            </w:pPr>
          </w:p>
        </w:tc>
        <w:tc>
          <w:tcPr>
            <w:tcW w:w="1669" w:type="dxa"/>
            <w:shd w:val="clear" w:color="000000" w:fill="FFFFFF"/>
            <w:noWrap/>
            <w:vAlign w:val="center"/>
          </w:tcPr>
          <w:p w14:paraId="140E0303">
            <w:pPr>
              <w:widowControl/>
              <w:spacing w:line="440" w:lineRule="exact"/>
              <w:rPr>
                <w:rFonts w:ascii="宋体" w:hAnsi="宋体" w:cs="宋体"/>
                <w:bCs/>
                <w:sz w:val="18"/>
                <w:szCs w:val="18"/>
              </w:rPr>
            </w:pPr>
          </w:p>
        </w:tc>
      </w:tr>
      <w:tr w14:paraId="152B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1555FCB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DC00F2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828750F">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53B0B15">
            <w:pPr>
              <w:spacing w:line="440" w:lineRule="exact"/>
              <w:jc w:val="center"/>
              <w:rPr>
                <w:rFonts w:ascii="宋体" w:hAnsi="宋体" w:cs="宋体"/>
                <w:bCs/>
                <w:sz w:val="18"/>
                <w:szCs w:val="18"/>
              </w:rPr>
            </w:pPr>
          </w:p>
        </w:tc>
        <w:tc>
          <w:tcPr>
            <w:tcW w:w="1669" w:type="dxa"/>
            <w:shd w:val="clear" w:color="000000" w:fill="FFFFFF"/>
            <w:noWrap/>
            <w:vAlign w:val="center"/>
          </w:tcPr>
          <w:p w14:paraId="43A12694">
            <w:pPr>
              <w:widowControl/>
              <w:spacing w:line="440" w:lineRule="exact"/>
              <w:rPr>
                <w:rFonts w:ascii="宋体" w:hAnsi="宋体" w:cs="宋体"/>
                <w:bCs/>
                <w:sz w:val="18"/>
                <w:szCs w:val="18"/>
              </w:rPr>
            </w:pPr>
          </w:p>
        </w:tc>
      </w:tr>
    </w:tbl>
    <w:p w14:paraId="3F3CE421">
      <w:pPr>
        <w:tabs>
          <w:tab w:val="left" w:pos="720"/>
        </w:tabs>
        <w:spacing w:line="340" w:lineRule="exact"/>
        <w:jc w:val="left"/>
        <w:rPr>
          <w:rFonts w:ascii="宋体" w:hAnsi="宋体"/>
          <w:b/>
          <w:bCs/>
          <w:sz w:val="30"/>
          <w:szCs w:val="30"/>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58FD94F0">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35838A24">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采购需求</w:t>
      </w:r>
      <w:r>
        <w:rPr>
          <w:rFonts w:hint="eastAsia" w:ascii="仿宋" w:hAnsi="仿宋" w:eastAsia="仿宋" w:cs="仿宋"/>
          <w:color w:val="auto"/>
          <w:sz w:val="24"/>
          <w:highlight w:val="none"/>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.★投标供应商应该符合《医疗器械经营质量管理规范》和《医疗器械监督管理条例》规定，并结合本项目特性提供有效的医疗器械产品注册/备案证明材料和投标供应商的经营许可/备案证明材料。</w:t>
      </w:r>
    </w:p>
    <w:p w14:paraId="6BAA8437">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.本文的“质保期”是指中标标的物经约定的验收机构完成验收之日起算，截止中标人承诺的期限。</w:t>
      </w:r>
    </w:p>
    <w:p w14:paraId="064D90D9">
      <w:pPr>
        <w:pStyle w:val="4"/>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color w:val="auto"/>
          <w:sz w:val="24"/>
          <w:highlight w:val="yellow"/>
          <w:lang w:val="en-US" w:eastAsia="zh-CN"/>
        </w:rPr>
      </w:pPr>
      <w:r>
        <w:rPr>
          <w:rFonts w:hint="eastAsia" w:ascii="仿宋" w:hAnsi="仿宋" w:eastAsia="仿宋" w:cs="仿宋"/>
          <w:color w:val="auto"/>
          <w:sz w:val="24"/>
          <w:highlight w:val="none"/>
          <w:lang w:val="en-US" w:eastAsia="zh-CN"/>
        </w:rPr>
        <w:t>5.本项目非专门面向中小微企业。按照《广东省政府采购促进中小企业发展实施细则》规定，本项目属于预留采购份额无法确保充分供应、充分竞争，或者存在可能影响政府采购目标实现的情形。</w:t>
      </w:r>
    </w:p>
    <w:p w14:paraId="7DCC8AF1">
      <w:pPr>
        <w:numPr>
          <w:ilvl w:val="0"/>
          <w:numId w:val="0"/>
        </w:numPr>
        <w:spacing w:line="440" w:lineRule="exact"/>
        <w:rPr>
          <w:rFonts w:hint="eastAsia" w:ascii="仿宋" w:hAnsi="仿宋" w:eastAsia="仿宋" w:cs="仿宋"/>
          <w:color w:val="000000" w:themeColor="text1"/>
          <w:sz w:val="24"/>
        </w:rPr>
      </w:pPr>
    </w:p>
    <w:p w14:paraId="2B9D2695">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lang w:val="en-US" w:eastAsia="zh-CN"/>
        </w:rPr>
        <w:t>项目</w:t>
      </w:r>
      <w:r>
        <w:rPr>
          <w:rFonts w:hint="eastAsia" w:ascii="仿宋" w:hAnsi="仿宋" w:eastAsia="仿宋" w:cs="仿宋"/>
          <w:b/>
          <w:color w:val="000000" w:themeColor="text1"/>
          <w:sz w:val="24"/>
        </w:rPr>
        <w:t>基本</w:t>
      </w:r>
      <w:r>
        <w:rPr>
          <w:rFonts w:hint="eastAsia" w:ascii="仿宋" w:hAnsi="仿宋" w:eastAsia="仿宋" w:cs="仿宋"/>
          <w:b/>
          <w:color w:val="000000" w:themeColor="text1"/>
          <w:sz w:val="24"/>
          <w:lang w:val="en-US" w:eastAsia="zh-CN"/>
        </w:rPr>
        <w:t>概况</w:t>
      </w:r>
    </w:p>
    <w:tbl>
      <w:tblPr>
        <w:tblStyle w:val="9"/>
        <w:tblW w:w="8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9"/>
        <w:gridCol w:w="1908"/>
        <w:gridCol w:w="1403"/>
        <w:gridCol w:w="797"/>
        <w:gridCol w:w="1736"/>
      </w:tblGrid>
      <w:tr w14:paraId="0AF6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569" w:type="dxa"/>
          </w:tcPr>
          <w:p w14:paraId="7C38D9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1908" w:type="dxa"/>
          </w:tcPr>
          <w:p w14:paraId="15D6B5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1403" w:type="dxa"/>
          </w:tcPr>
          <w:p w14:paraId="52C2E9F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服务范围</w:t>
            </w:r>
          </w:p>
        </w:tc>
        <w:tc>
          <w:tcPr>
            <w:tcW w:w="797" w:type="dxa"/>
          </w:tcPr>
          <w:p w14:paraId="6231D0E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数量</w:t>
            </w:r>
          </w:p>
        </w:tc>
        <w:tc>
          <w:tcPr>
            <w:tcW w:w="1736" w:type="dxa"/>
          </w:tcPr>
          <w:p w14:paraId="18AA7D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设备装机时间</w:t>
            </w:r>
          </w:p>
        </w:tc>
      </w:tr>
      <w:tr w14:paraId="1D5A0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569" w:type="dxa"/>
          </w:tcPr>
          <w:p w14:paraId="611AB3E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西门子Artis zee III ceiling DSA维保</w:t>
            </w:r>
          </w:p>
        </w:tc>
        <w:tc>
          <w:tcPr>
            <w:tcW w:w="1908" w:type="dxa"/>
          </w:tcPr>
          <w:p w14:paraId="29F1C9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介入中心</w:t>
            </w:r>
          </w:p>
        </w:tc>
        <w:tc>
          <w:tcPr>
            <w:tcW w:w="1403" w:type="dxa"/>
          </w:tcPr>
          <w:p w14:paraId="796EB22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全保</w:t>
            </w:r>
          </w:p>
        </w:tc>
        <w:tc>
          <w:tcPr>
            <w:tcW w:w="797" w:type="dxa"/>
          </w:tcPr>
          <w:p w14:paraId="5C7E6E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3年</w:t>
            </w:r>
          </w:p>
        </w:tc>
        <w:tc>
          <w:tcPr>
            <w:tcW w:w="1736" w:type="dxa"/>
          </w:tcPr>
          <w:p w14:paraId="07C38B7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2024年</w:t>
            </w:r>
          </w:p>
        </w:tc>
      </w:tr>
    </w:tbl>
    <w:p w14:paraId="067384E8">
      <w:pPr>
        <w:pStyle w:val="15"/>
        <w:rPr>
          <w:rFonts w:hint="eastAsia" w:ascii="仿宋" w:hAnsi="仿宋" w:eastAsia="仿宋" w:cs="仿宋"/>
          <w:b w:val="0"/>
          <w:bCs w:val="0"/>
          <w:color w:val="C00000"/>
          <w:kern w:val="2"/>
          <w:sz w:val="24"/>
          <w:szCs w:val="24"/>
          <w:lang w:val="en-US" w:eastAsia="zh-CN" w:bidi="ar-SA"/>
        </w:rPr>
      </w:pPr>
    </w:p>
    <w:p w14:paraId="589D4449">
      <w:pPr>
        <w:numPr>
          <w:ilvl w:val="0"/>
          <w:numId w:val="4"/>
        </w:numPr>
        <w:spacing w:line="440" w:lineRule="exact"/>
        <w:rPr>
          <w:rFonts w:hint="eastAsia" w:ascii="仿宋" w:hAnsi="仿宋" w:eastAsia="仿宋" w:cs="仿宋"/>
          <w:b/>
          <w:color w:val="000000" w:themeColor="text1"/>
          <w:sz w:val="24"/>
        </w:rPr>
      </w:pPr>
      <w:r>
        <w:rPr>
          <w:rFonts w:hint="eastAsia" w:ascii="仿宋" w:hAnsi="仿宋" w:eastAsia="仿宋" w:cs="仿宋"/>
          <w:b/>
          <w:color w:val="000000" w:themeColor="text1"/>
          <w:sz w:val="24"/>
        </w:rPr>
        <w:t>技术参数：</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63"/>
        <w:gridCol w:w="536"/>
        <w:gridCol w:w="7223"/>
      </w:tblGrid>
      <w:tr w14:paraId="4CD0E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0EE7165D">
            <w:pPr>
              <w:pStyle w:val="15"/>
              <w:rPr>
                <w:rFonts w:hint="eastAsia" w:ascii="仿宋" w:hAnsi="仿宋" w:eastAsia="仿宋" w:cs="仿宋"/>
                <w:sz w:val="24"/>
                <w:szCs w:val="24"/>
              </w:rPr>
            </w:pPr>
            <w:r>
              <w:rPr>
                <w:rFonts w:hint="eastAsia" w:ascii="仿宋" w:hAnsi="仿宋" w:eastAsia="仿宋" w:cs="仿宋"/>
                <w:sz w:val="24"/>
                <w:szCs w:val="24"/>
              </w:rPr>
              <w:t>参数性质</w:t>
            </w:r>
          </w:p>
        </w:tc>
        <w:tc>
          <w:tcPr>
            <w:tcW w:w="536" w:type="dxa"/>
          </w:tcPr>
          <w:p w14:paraId="63D3FB74">
            <w:pPr>
              <w:pStyle w:val="15"/>
              <w:rPr>
                <w:rFonts w:hint="eastAsia" w:ascii="仿宋" w:hAnsi="仿宋" w:eastAsia="仿宋" w:cs="仿宋"/>
                <w:sz w:val="24"/>
                <w:szCs w:val="24"/>
              </w:rPr>
            </w:pPr>
            <w:r>
              <w:rPr>
                <w:rFonts w:hint="eastAsia" w:ascii="仿宋" w:hAnsi="仿宋" w:eastAsia="仿宋" w:cs="仿宋"/>
                <w:sz w:val="24"/>
                <w:szCs w:val="24"/>
              </w:rPr>
              <w:t>序号</w:t>
            </w:r>
          </w:p>
        </w:tc>
        <w:tc>
          <w:tcPr>
            <w:tcW w:w="7223" w:type="dxa"/>
          </w:tcPr>
          <w:p w14:paraId="39403113">
            <w:pPr>
              <w:pStyle w:val="15"/>
              <w:rPr>
                <w:rFonts w:hint="eastAsia" w:ascii="仿宋" w:hAnsi="仿宋" w:eastAsia="仿宋" w:cs="仿宋"/>
                <w:sz w:val="24"/>
                <w:szCs w:val="24"/>
              </w:rPr>
            </w:pPr>
            <w:r>
              <w:rPr>
                <w:rFonts w:hint="eastAsia" w:ascii="仿宋" w:hAnsi="仿宋" w:eastAsia="仿宋" w:cs="仿宋"/>
                <w:sz w:val="24"/>
                <w:szCs w:val="24"/>
              </w:rPr>
              <w:t>具体技术(参数)要求</w:t>
            </w:r>
          </w:p>
        </w:tc>
      </w:tr>
      <w:tr w14:paraId="49335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65B18CD0">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sz w:val="24"/>
                <w:szCs w:val="24"/>
              </w:rPr>
              <w:t>★</w:t>
            </w:r>
          </w:p>
        </w:tc>
        <w:tc>
          <w:tcPr>
            <w:tcW w:w="536" w:type="dxa"/>
          </w:tcPr>
          <w:p w14:paraId="17457C33">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sz w:val="24"/>
                <w:szCs w:val="24"/>
              </w:rPr>
              <w:t>1</w:t>
            </w:r>
          </w:p>
        </w:tc>
        <w:tc>
          <w:tcPr>
            <w:tcW w:w="7223" w:type="dxa"/>
          </w:tcPr>
          <w:p w14:paraId="0D6F9BCD">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b w:val="0"/>
                <w:bCs/>
                <w:color w:val="000000"/>
                <w:sz w:val="24"/>
                <w:szCs w:val="24"/>
              </w:rPr>
              <w:t>项目概述</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rPr>
              <w:t>本次项目包含</w:t>
            </w:r>
            <w:r>
              <w:rPr>
                <w:rFonts w:hint="eastAsia" w:ascii="仿宋" w:hAnsi="仿宋" w:eastAsia="仿宋" w:cs="仿宋"/>
                <w:b w:val="0"/>
                <w:bCs/>
                <w:color w:val="000000"/>
                <w:sz w:val="24"/>
                <w:szCs w:val="24"/>
                <w:lang w:val="en-US" w:eastAsia="zh-CN"/>
              </w:rPr>
              <w:t>1</w:t>
            </w:r>
            <w:r>
              <w:rPr>
                <w:rFonts w:hint="eastAsia" w:ascii="仿宋" w:hAnsi="仿宋" w:eastAsia="仿宋" w:cs="仿宋"/>
                <w:b w:val="0"/>
                <w:bCs/>
                <w:color w:val="000000"/>
                <w:sz w:val="24"/>
                <w:szCs w:val="24"/>
              </w:rPr>
              <w:t>台DSA设备全保服务。中标人须对项目内的设备按照说明书及上级管理文件的要求进行系统、全面的检测、维护及保养，以保证该设备的高效、正常运作。服务时间（履行期限）：自合同签订起3年</w:t>
            </w:r>
          </w:p>
        </w:tc>
      </w:tr>
      <w:tr w14:paraId="68957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67E29A38">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sz w:val="24"/>
                <w:szCs w:val="24"/>
              </w:rPr>
              <w:t>★</w:t>
            </w:r>
          </w:p>
        </w:tc>
        <w:tc>
          <w:tcPr>
            <w:tcW w:w="536" w:type="dxa"/>
          </w:tcPr>
          <w:p w14:paraId="4700E8BE">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sz w:val="24"/>
                <w:szCs w:val="24"/>
              </w:rPr>
              <w:t>2</w:t>
            </w:r>
          </w:p>
        </w:tc>
        <w:tc>
          <w:tcPr>
            <w:tcW w:w="7223" w:type="dxa"/>
          </w:tcPr>
          <w:p w14:paraId="2C746A51">
            <w:pPr>
              <w:pStyle w:val="15"/>
              <w:keepNext w:val="0"/>
              <w:keepLines w:val="0"/>
              <w:pageBreakBefore w:val="0"/>
              <w:wordWrap/>
              <w:overflowPunct/>
              <w:topLinePunct w:val="0"/>
              <w:bidi w:val="0"/>
              <w:spacing w:line="440" w:lineRule="exact"/>
              <w:rPr>
                <w:rFonts w:hint="eastAsia" w:ascii="仿宋" w:hAnsi="仿宋" w:eastAsia="仿宋" w:cs="仿宋"/>
                <w:color w:val="000000"/>
                <w:sz w:val="24"/>
                <w:szCs w:val="24"/>
                <w:highlight w:val="none"/>
              </w:rPr>
            </w:pPr>
            <w:r>
              <w:rPr>
                <w:rFonts w:hint="eastAsia" w:ascii="仿宋" w:hAnsi="仿宋" w:eastAsia="仿宋" w:cs="仿宋"/>
                <w:b w:val="0"/>
                <w:bCs/>
                <w:color w:val="000000"/>
                <w:sz w:val="24"/>
                <w:szCs w:val="24"/>
              </w:rPr>
              <w:t>服务范围</w:t>
            </w:r>
            <w:r>
              <w:rPr>
                <w:rFonts w:hint="eastAsia" w:ascii="仿宋" w:hAnsi="仿宋" w:eastAsia="仿宋" w:cs="仿宋"/>
                <w:b w:val="0"/>
                <w:bCs/>
                <w:color w:val="000000"/>
                <w:sz w:val="24"/>
                <w:szCs w:val="24"/>
                <w:lang w:eastAsia="zh-CN"/>
              </w:rPr>
              <w:t>：</w:t>
            </w:r>
            <w:r>
              <w:rPr>
                <w:rFonts w:hint="eastAsia" w:ascii="仿宋" w:hAnsi="仿宋" w:eastAsia="仿宋" w:cs="仿宋"/>
                <w:color w:val="000000"/>
                <w:sz w:val="24"/>
                <w:szCs w:val="24"/>
                <w:highlight w:val="none"/>
              </w:rPr>
              <w:t>包含主机、球管、探测器</w:t>
            </w:r>
            <w:r>
              <w:rPr>
                <w:rFonts w:hint="eastAsia" w:ascii="仿宋" w:hAnsi="仿宋" w:eastAsia="仿宋" w:cs="仿宋"/>
                <w:color w:val="auto"/>
                <w:sz w:val="24"/>
                <w:szCs w:val="24"/>
                <w:highlight w:val="none"/>
              </w:rPr>
              <w:t>、高压发生器、</w:t>
            </w:r>
            <w:r>
              <w:rPr>
                <w:rFonts w:hint="eastAsia" w:ascii="仿宋" w:hAnsi="仿宋" w:eastAsia="仿宋" w:cs="仿宋"/>
                <w:color w:val="auto"/>
                <w:sz w:val="24"/>
                <w:szCs w:val="24"/>
                <w:highlight w:val="none"/>
                <w:lang w:eastAsia="zh-CN"/>
              </w:rPr>
              <w:t>所有</w:t>
            </w:r>
            <w:r>
              <w:rPr>
                <w:rFonts w:hint="eastAsia" w:ascii="仿宋" w:hAnsi="仿宋" w:eastAsia="仿宋" w:cs="仿宋"/>
                <w:color w:val="auto"/>
                <w:sz w:val="24"/>
                <w:szCs w:val="24"/>
                <w:highlight w:val="none"/>
              </w:rPr>
              <w:t>配套显示器及系统、高压注射器</w:t>
            </w:r>
            <w:r>
              <w:rPr>
                <w:rFonts w:hint="eastAsia" w:ascii="仿宋" w:hAnsi="仿宋" w:eastAsia="仿宋" w:cs="仿宋"/>
                <w:color w:val="auto"/>
                <w:sz w:val="24"/>
                <w:szCs w:val="24"/>
                <w:highlight w:val="none"/>
                <w:lang w:eastAsia="zh-CN"/>
              </w:rPr>
              <w:t>及系统</w:t>
            </w:r>
            <w:r>
              <w:rPr>
                <w:rFonts w:hint="eastAsia" w:ascii="仿宋" w:hAnsi="仿宋" w:eastAsia="仿宋" w:cs="仿宋"/>
                <w:color w:val="auto"/>
                <w:sz w:val="24"/>
                <w:szCs w:val="24"/>
                <w:highlight w:val="none"/>
              </w:rPr>
              <w:t>、巡航导轨</w:t>
            </w:r>
            <w:r>
              <w:rPr>
                <w:rFonts w:hint="eastAsia" w:ascii="仿宋" w:hAnsi="仿宋" w:eastAsia="仿宋" w:cs="仿宋"/>
                <w:color w:val="auto"/>
                <w:sz w:val="24"/>
                <w:szCs w:val="24"/>
                <w:highlight w:val="none"/>
                <w:lang w:eastAsia="zh-CN"/>
              </w:rPr>
              <w:t>、三维工作站及系统</w:t>
            </w:r>
            <w:r>
              <w:rPr>
                <w:rFonts w:hint="eastAsia" w:ascii="仿宋" w:hAnsi="仿宋" w:eastAsia="仿宋" w:cs="仿宋"/>
                <w:color w:val="auto"/>
                <w:sz w:val="24"/>
                <w:szCs w:val="24"/>
                <w:highlight w:val="none"/>
              </w:rPr>
              <w:t>等备件更换；包含定期维护保养服务、设</w:t>
            </w:r>
            <w:r>
              <w:rPr>
                <w:rFonts w:hint="eastAsia" w:ascii="仿宋" w:hAnsi="仿宋" w:eastAsia="仿宋" w:cs="仿宋"/>
                <w:color w:val="000000"/>
                <w:sz w:val="24"/>
                <w:szCs w:val="24"/>
                <w:highlight w:val="none"/>
              </w:rPr>
              <w:t>备的安全检查、影像质量检查、设备除尘保养、运行状态检查。</w:t>
            </w:r>
          </w:p>
          <w:p w14:paraId="44C8C2A2">
            <w:pPr>
              <w:pStyle w:val="15"/>
              <w:keepNext w:val="0"/>
              <w:keepLines w:val="0"/>
              <w:pageBreakBefore w:val="0"/>
              <w:wordWrap/>
              <w:overflowPunct/>
              <w:topLinePunct w:val="0"/>
              <w:bidi w:val="0"/>
              <w:spacing w:line="440" w:lineRule="exact"/>
              <w:rPr>
                <w:rFonts w:hint="eastAsia" w:ascii="仿宋" w:hAnsi="仿宋" w:eastAsia="仿宋" w:cs="仿宋"/>
                <w:color w:val="000000"/>
                <w:sz w:val="24"/>
                <w:szCs w:val="24"/>
                <w:highlight w:val="none"/>
              </w:rPr>
            </w:pPr>
            <w:r>
              <w:rPr>
                <w:rFonts w:hint="eastAsia" w:ascii="仿宋" w:hAnsi="仿宋" w:eastAsia="仿宋" w:cs="仿宋"/>
                <w:b w:val="0"/>
                <w:bCs w:val="0"/>
                <w:color w:val="000000" w:themeColor="text1"/>
                <w:kern w:val="2"/>
                <w:sz w:val="24"/>
                <w:szCs w:val="24"/>
                <w:lang w:val="en-US" w:eastAsia="zh-CN" w:bidi="ar-SA"/>
              </w:rPr>
              <w:t>上述全保设备的零配件费用和人工服务费用、定期保养费用、操作系统升级，第三方工作站维护费用等包含在投标报价内，采购人不另外支付费用。</w:t>
            </w:r>
          </w:p>
        </w:tc>
      </w:tr>
      <w:tr w14:paraId="2690D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73224A03">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sz w:val="24"/>
                <w:szCs w:val="24"/>
              </w:rPr>
              <w:t>▲</w:t>
            </w:r>
          </w:p>
        </w:tc>
        <w:tc>
          <w:tcPr>
            <w:tcW w:w="536" w:type="dxa"/>
          </w:tcPr>
          <w:p w14:paraId="722866BD">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sz w:val="24"/>
                <w:szCs w:val="24"/>
              </w:rPr>
              <w:t>3</w:t>
            </w:r>
          </w:p>
        </w:tc>
        <w:tc>
          <w:tcPr>
            <w:tcW w:w="7223" w:type="dxa"/>
          </w:tcPr>
          <w:p w14:paraId="7A7D305C">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color w:val="000000"/>
                <w:sz w:val="24"/>
                <w:szCs w:val="24"/>
              </w:rPr>
              <w:t>投标人国内设有零备件仓库，</w:t>
            </w:r>
            <w:r>
              <w:rPr>
                <w:rFonts w:hint="eastAsia" w:ascii="仿宋" w:hAnsi="仿宋" w:eastAsia="仿宋" w:cs="仿宋"/>
                <w:color w:val="000000"/>
                <w:sz w:val="24"/>
                <w:szCs w:val="24"/>
                <w:shd w:val="clear" w:fill="FFFFFF"/>
              </w:rPr>
              <w:t>以便于满足项目对零备件储存、应急调用的需要。</w:t>
            </w:r>
            <w:r>
              <w:rPr>
                <w:rFonts w:hint="eastAsia" w:ascii="仿宋" w:hAnsi="仿宋" w:eastAsia="仿宋" w:cs="仿宋"/>
                <w:color w:val="000000"/>
                <w:sz w:val="24"/>
                <w:szCs w:val="24"/>
              </w:rPr>
              <w:t>为保障更快捷更满意的服务，满足采购人设备应急维修，保障医院的正常运行，投标人需在国内设有维修站。</w:t>
            </w:r>
            <w:r>
              <w:rPr>
                <w:rFonts w:hint="eastAsia" w:ascii="仿宋" w:hAnsi="仿宋" w:eastAsia="仿宋" w:cs="仿宋"/>
                <w:b w:val="0"/>
                <w:bCs/>
                <w:color w:val="000000" w:themeColor="text1"/>
                <w:sz w:val="24"/>
                <w:szCs w:val="24"/>
              </w:rPr>
              <w:t>（投标文件中提供相应的产权证明文件（或租赁合同）复印件以及保税仓库注册登记证书复印件并加盖投标人公章）。</w:t>
            </w:r>
          </w:p>
        </w:tc>
      </w:tr>
      <w:tr w14:paraId="3323D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3CE528BF">
            <w:pPr>
              <w:keepNext w:val="0"/>
              <w:keepLines w:val="0"/>
              <w:pageBreakBefore w:val="0"/>
              <w:wordWrap/>
              <w:overflowPunct/>
              <w:topLinePunct w:val="0"/>
              <w:bidi w:val="0"/>
              <w:spacing w:line="440" w:lineRule="exact"/>
              <w:rPr>
                <w:rFonts w:hint="eastAsia" w:ascii="仿宋" w:hAnsi="仿宋" w:eastAsia="仿宋" w:cs="仿宋"/>
                <w:sz w:val="24"/>
                <w:szCs w:val="24"/>
              </w:rPr>
            </w:pPr>
          </w:p>
        </w:tc>
        <w:tc>
          <w:tcPr>
            <w:tcW w:w="536" w:type="dxa"/>
          </w:tcPr>
          <w:p w14:paraId="6A579DEB">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sz w:val="24"/>
                <w:szCs w:val="24"/>
              </w:rPr>
              <w:t>4</w:t>
            </w:r>
          </w:p>
        </w:tc>
        <w:tc>
          <w:tcPr>
            <w:tcW w:w="7223" w:type="dxa"/>
          </w:tcPr>
          <w:p w14:paraId="6811D95B">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color w:val="000000"/>
                <w:sz w:val="24"/>
                <w:szCs w:val="24"/>
              </w:rPr>
              <w:t>安全检查：按照厂家设备本身标准及当地规定执行。</w:t>
            </w:r>
          </w:p>
          <w:p w14:paraId="5E979664">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color w:val="000000"/>
                <w:sz w:val="24"/>
                <w:szCs w:val="24"/>
              </w:rPr>
              <w:t>1)制定检查计划</w:t>
            </w:r>
          </w:p>
          <w:p w14:paraId="3B73A411">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color w:val="000000"/>
                <w:sz w:val="24"/>
                <w:szCs w:val="24"/>
              </w:rPr>
              <w:t>2)机械安全检查</w:t>
            </w:r>
          </w:p>
          <w:p w14:paraId="3FBC9504">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color w:val="000000"/>
                <w:sz w:val="24"/>
                <w:szCs w:val="24"/>
              </w:rPr>
              <w:t>3)电气安全检查</w:t>
            </w:r>
          </w:p>
          <w:p w14:paraId="6B43EA5D">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color w:val="000000"/>
                <w:sz w:val="24"/>
                <w:szCs w:val="24"/>
              </w:rPr>
              <w:t>4)记录检查结果</w:t>
            </w:r>
          </w:p>
        </w:tc>
      </w:tr>
      <w:tr w14:paraId="529C23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440D099A">
            <w:pPr>
              <w:keepNext w:val="0"/>
              <w:keepLines w:val="0"/>
              <w:pageBreakBefore w:val="0"/>
              <w:wordWrap/>
              <w:overflowPunct/>
              <w:topLinePunct w:val="0"/>
              <w:bidi w:val="0"/>
              <w:spacing w:line="440" w:lineRule="exact"/>
              <w:rPr>
                <w:rFonts w:hint="eastAsia" w:ascii="仿宋" w:hAnsi="仿宋" w:eastAsia="仿宋" w:cs="仿宋"/>
                <w:sz w:val="24"/>
                <w:szCs w:val="24"/>
              </w:rPr>
            </w:pPr>
          </w:p>
        </w:tc>
        <w:tc>
          <w:tcPr>
            <w:tcW w:w="536" w:type="dxa"/>
          </w:tcPr>
          <w:p w14:paraId="0DC6B30F">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sz w:val="24"/>
                <w:szCs w:val="24"/>
              </w:rPr>
              <w:t>5</w:t>
            </w:r>
          </w:p>
        </w:tc>
        <w:tc>
          <w:tcPr>
            <w:tcW w:w="7223" w:type="dxa"/>
          </w:tcPr>
          <w:p w14:paraId="168CF824">
            <w:pPr>
              <w:pStyle w:val="15"/>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color w:val="000000"/>
                <w:sz w:val="24"/>
                <w:szCs w:val="24"/>
              </w:rPr>
              <w:t>预防性保养：按照保养计划提供</w:t>
            </w:r>
            <w:r>
              <w:rPr>
                <w:rFonts w:hint="eastAsia" w:ascii="仿宋" w:hAnsi="仿宋" w:eastAsia="仿宋" w:cs="仿宋"/>
                <w:color w:val="auto"/>
                <w:sz w:val="24"/>
                <w:szCs w:val="24"/>
              </w:rPr>
              <w:t>，</w:t>
            </w:r>
            <w:r>
              <w:rPr>
                <w:rFonts w:hint="eastAsia" w:ascii="仿宋" w:hAnsi="仿宋" w:eastAsia="仿宋" w:cs="仿宋"/>
                <w:color w:val="auto"/>
                <w:sz w:val="24"/>
                <w:szCs w:val="24"/>
                <w:highlight w:val="none"/>
              </w:rPr>
              <w:t>每年每台设备提供不低于</w:t>
            </w:r>
            <w:r>
              <w:rPr>
                <w:rFonts w:hint="eastAsia" w:ascii="仿宋" w:hAnsi="仿宋" w:eastAsia="仿宋" w:cs="仿宋"/>
                <w:color w:val="auto"/>
                <w:sz w:val="24"/>
                <w:szCs w:val="24"/>
                <w:highlight w:val="none"/>
                <w:lang w:eastAsia="zh-CN"/>
              </w:rPr>
              <w:t>四</w:t>
            </w:r>
            <w:r>
              <w:rPr>
                <w:rFonts w:hint="eastAsia" w:ascii="仿宋" w:hAnsi="仿宋" w:eastAsia="仿宋" w:cs="仿宋"/>
                <w:color w:val="auto"/>
                <w:sz w:val="24"/>
                <w:szCs w:val="24"/>
                <w:highlight w:val="none"/>
              </w:rPr>
              <w:t>次专业保养</w:t>
            </w:r>
            <w:r>
              <w:rPr>
                <w:rFonts w:hint="eastAsia" w:ascii="仿宋" w:hAnsi="仿宋" w:eastAsia="仿宋" w:cs="仿宋"/>
                <w:color w:val="auto"/>
                <w:sz w:val="24"/>
                <w:szCs w:val="24"/>
              </w:rPr>
              <w:t>，以保证设备处于最佳运</w:t>
            </w:r>
            <w:r>
              <w:rPr>
                <w:rFonts w:hint="eastAsia" w:ascii="仿宋" w:hAnsi="仿宋" w:eastAsia="仿宋" w:cs="仿宋"/>
                <w:color w:val="000000"/>
                <w:sz w:val="24"/>
                <w:szCs w:val="24"/>
              </w:rPr>
              <w:t>行状态。</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 1)记录并安排保养时间</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 2)按照厂家标准进行调校</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 3)确认各项技术指标及性能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 4)年检时，中标人负责配合医院按照相关部门流程进行检测，以保障取得合格证</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 5)提供每次保养后由设备本身导出的保养报告</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 6）预防性保养损耗品：预防性保养中需要更换的损耗品由中标人提供（该项内容包含在投标报价内，采购人不另外支付费用）</w:t>
            </w:r>
          </w:p>
        </w:tc>
      </w:tr>
      <w:tr w14:paraId="4ACDD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323180C1">
            <w:pPr>
              <w:keepNext w:val="0"/>
              <w:keepLines w:val="0"/>
              <w:pageBreakBefore w:val="0"/>
              <w:wordWrap/>
              <w:overflowPunct/>
              <w:topLinePunct w:val="0"/>
              <w:bidi w:val="0"/>
              <w:spacing w:line="440" w:lineRule="exact"/>
              <w:rPr>
                <w:rFonts w:hint="eastAsia" w:ascii="仿宋" w:hAnsi="仿宋" w:eastAsia="仿宋" w:cs="仿宋"/>
                <w:sz w:val="24"/>
                <w:szCs w:val="24"/>
              </w:rPr>
            </w:pPr>
          </w:p>
        </w:tc>
        <w:tc>
          <w:tcPr>
            <w:tcW w:w="536" w:type="dxa"/>
          </w:tcPr>
          <w:p w14:paraId="53B0DDA2">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sz w:val="24"/>
                <w:szCs w:val="24"/>
              </w:rPr>
              <w:t>6</w:t>
            </w:r>
          </w:p>
        </w:tc>
        <w:tc>
          <w:tcPr>
            <w:tcW w:w="7223" w:type="dxa"/>
          </w:tcPr>
          <w:p w14:paraId="020D20CA">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color w:val="000000"/>
                <w:sz w:val="24"/>
                <w:szCs w:val="24"/>
              </w:rPr>
              <w:t>开机率：</w:t>
            </w:r>
            <w:r>
              <w:rPr>
                <w:rFonts w:hint="eastAsia" w:ascii="仿宋" w:hAnsi="仿宋" w:eastAsia="仿宋" w:cs="仿宋"/>
                <w:color w:val="auto"/>
                <w:sz w:val="24"/>
                <w:szCs w:val="24"/>
                <w:highlight w:val="none"/>
              </w:rPr>
              <w:t>在合同期内保证</w:t>
            </w:r>
            <w:r>
              <w:rPr>
                <w:rFonts w:hint="eastAsia" w:ascii="仿宋" w:hAnsi="仿宋" w:eastAsia="仿宋" w:cs="仿宋"/>
                <w:color w:val="auto"/>
                <w:sz w:val="24"/>
                <w:szCs w:val="24"/>
                <w:highlight w:val="none"/>
                <w:lang w:val="en-US" w:eastAsia="zh-CN"/>
              </w:rPr>
              <w:t>97</w:t>
            </w:r>
            <w:r>
              <w:rPr>
                <w:rFonts w:hint="eastAsia" w:ascii="仿宋" w:hAnsi="仿宋" w:eastAsia="仿宋" w:cs="仿宋"/>
                <w:color w:val="auto"/>
                <w:sz w:val="24"/>
                <w:szCs w:val="24"/>
                <w:highlight w:val="none"/>
              </w:rPr>
              <w:t>%以上的开机率</w:t>
            </w:r>
            <w:r>
              <w:rPr>
                <w:rFonts w:hint="eastAsia" w:ascii="仿宋" w:hAnsi="仿宋" w:eastAsia="仿宋" w:cs="仿宋"/>
                <w:color w:val="000000"/>
                <w:sz w:val="24"/>
                <w:szCs w:val="24"/>
                <w:highlight w:val="none"/>
              </w:rPr>
              <w:t>按</w:t>
            </w:r>
            <w:r>
              <w:rPr>
                <w:rFonts w:hint="eastAsia" w:ascii="仿宋" w:hAnsi="仿宋" w:eastAsia="仿宋" w:cs="仿宋"/>
                <w:color w:val="000000"/>
                <w:sz w:val="24"/>
                <w:szCs w:val="24"/>
              </w:rPr>
              <w:t>一年365日历日计算。如果此开机率由于中标人的原因未能达到，按1：10比例顺延保修期时间（即按天算、开机日每降低1 天，保修期顺延10天）</w:t>
            </w:r>
          </w:p>
        </w:tc>
      </w:tr>
      <w:tr w14:paraId="741B4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0B8B1150">
            <w:pPr>
              <w:keepNext w:val="0"/>
              <w:keepLines w:val="0"/>
              <w:pageBreakBefore w:val="0"/>
              <w:wordWrap/>
              <w:overflowPunct/>
              <w:topLinePunct w:val="0"/>
              <w:bidi w:val="0"/>
              <w:spacing w:line="440" w:lineRule="exact"/>
              <w:rPr>
                <w:rFonts w:hint="eastAsia" w:ascii="仿宋" w:hAnsi="仿宋" w:eastAsia="仿宋" w:cs="仿宋"/>
                <w:sz w:val="24"/>
                <w:szCs w:val="24"/>
              </w:rPr>
            </w:pPr>
          </w:p>
        </w:tc>
        <w:tc>
          <w:tcPr>
            <w:tcW w:w="536" w:type="dxa"/>
          </w:tcPr>
          <w:p w14:paraId="3B7139BE">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sz w:val="24"/>
                <w:szCs w:val="24"/>
              </w:rPr>
              <w:t>7</w:t>
            </w:r>
          </w:p>
        </w:tc>
        <w:tc>
          <w:tcPr>
            <w:tcW w:w="7223" w:type="dxa"/>
          </w:tcPr>
          <w:p w14:paraId="0FEAAE18">
            <w:pPr>
              <w:pStyle w:val="15"/>
              <w:keepNext w:val="0"/>
              <w:keepLines w:val="0"/>
              <w:pageBreakBefore w:val="0"/>
              <w:wordWrap/>
              <w:overflowPunct/>
              <w:topLinePunct w:val="0"/>
              <w:bidi w:val="0"/>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热线服务：</w:t>
            </w:r>
            <w:r>
              <w:rPr>
                <w:rFonts w:hint="eastAsia" w:ascii="仿宋" w:hAnsi="仿宋" w:eastAsia="仿宋" w:cs="仿宋"/>
                <w:bCs/>
                <w:color w:val="000000" w:themeColor="text1"/>
                <w:sz w:val="24"/>
                <w:szCs w:val="24"/>
                <w:highlight w:val="none"/>
              </w:rPr>
              <w:t>提供</w:t>
            </w:r>
            <w:r>
              <w:rPr>
                <w:rFonts w:hint="eastAsia" w:ascii="仿宋" w:hAnsi="仿宋" w:eastAsia="仿宋" w:cs="仿宋"/>
                <w:bCs/>
                <w:color w:val="000000" w:themeColor="text1"/>
                <w:sz w:val="24"/>
                <w:szCs w:val="24"/>
                <w:highlight w:val="none"/>
                <w:lang w:val="en-US" w:eastAsia="zh-CN"/>
              </w:rPr>
              <w:t>免费</w:t>
            </w:r>
            <w:r>
              <w:rPr>
                <w:rFonts w:hint="eastAsia" w:ascii="仿宋" w:hAnsi="仿宋" w:eastAsia="仿宋" w:cs="仿宋"/>
                <w:sz w:val="24"/>
                <w:szCs w:val="24"/>
                <w:highlight w:val="none"/>
                <w:lang w:val="en-US" w:eastAsia="zh-CN"/>
              </w:rPr>
              <w:t>服务</w:t>
            </w:r>
            <w:r>
              <w:rPr>
                <w:rFonts w:hint="eastAsia" w:ascii="仿宋" w:hAnsi="仿宋" w:eastAsia="仿宋" w:cs="仿宋"/>
                <w:bCs/>
                <w:color w:val="000000" w:themeColor="text1"/>
                <w:sz w:val="24"/>
                <w:szCs w:val="24"/>
                <w:highlight w:val="none"/>
              </w:rPr>
              <w:t>热线电话，24小时 *365天有工程师接听</w:t>
            </w:r>
            <w:r>
              <w:rPr>
                <w:rFonts w:hint="eastAsia" w:ascii="仿宋" w:hAnsi="仿宋" w:eastAsia="仿宋" w:cs="仿宋"/>
                <w:bCs/>
                <w:color w:val="000000" w:themeColor="text1"/>
                <w:sz w:val="24"/>
                <w:szCs w:val="24"/>
                <w:highlight w:val="none"/>
                <w:lang w:eastAsia="zh-CN"/>
              </w:rPr>
              <w:t>，</w:t>
            </w:r>
            <w:r>
              <w:rPr>
                <w:rFonts w:hint="eastAsia" w:ascii="仿宋" w:hAnsi="仿宋" w:eastAsia="仿宋" w:cs="仿宋"/>
                <w:bCs/>
                <w:color w:val="000000" w:themeColor="text1"/>
                <w:sz w:val="24"/>
                <w:szCs w:val="24"/>
                <w:highlight w:val="none"/>
                <w:lang w:val="en-US" w:eastAsia="zh-CN"/>
              </w:rPr>
              <w:t>且电话响应时间为1小时内</w:t>
            </w:r>
            <w:r>
              <w:rPr>
                <w:rFonts w:hint="eastAsia" w:ascii="仿宋" w:hAnsi="仿宋" w:eastAsia="仿宋" w:cs="仿宋"/>
                <w:bCs/>
                <w:color w:val="000000" w:themeColor="text1"/>
                <w:sz w:val="24"/>
                <w:szCs w:val="24"/>
                <w:highlight w:val="none"/>
              </w:rPr>
              <w:t>，为用户快速诊断和提供技术支持服务。接到维修要求后，如是设备停机或是影响设备使用的故障，</w:t>
            </w:r>
            <w:r>
              <w:rPr>
                <w:rFonts w:hint="eastAsia" w:ascii="仿宋" w:hAnsi="仿宋" w:eastAsia="仿宋" w:cs="仿宋"/>
                <w:sz w:val="24"/>
                <w:szCs w:val="24"/>
                <w:highlight w:val="none"/>
                <w:lang w:val="en-US" w:eastAsia="zh-CN"/>
              </w:rPr>
              <w:t>工程师须在</w:t>
            </w:r>
            <w:r>
              <w:rPr>
                <w:rFonts w:hint="eastAsia" w:ascii="仿宋" w:hAnsi="仿宋" w:eastAsia="仿宋" w:cs="仿宋"/>
                <w:sz w:val="24"/>
                <w:szCs w:val="24"/>
                <w:highlight w:val="none"/>
              </w:rPr>
              <w:t>24小时</w:t>
            </w:r>
            <w:r>
              <w:rPr>
                <w:rFonts w:hint="eastAsia" w:ascii="仿宋" w:hAnsi="仿宋" w:eastAsia="仿宋" w:cs="仿宋"/>
                <w:bCs/>
                <w:color w:val="000000" w:themeColor="text1"/>
                <w:sz w:val="24"/>
                <w:szCs w:val="24"/>
                <w:highlight w:val="none"/>
              </w:rPr>
              <w:t>内到达现场；如是间接性故障或不影响设备使用的故障，</w:t>
            </w:r>
            <w:r>
              <w:rPr>
                <w:rFonts w:hint="eastAsia" w:ascii="仿宋" w:hAnsi="仿宋" w:eastAsia="仿宋" w:cs="仿宋"/>
                <w:sz w:val="24"/>
                <w:szCs w:val="24"/>
                <w:highlight w:val="none"/>
                <w:lang w:val="en-US" w:eastAsia="zh-CN"/>
              </w:rPr>
              <w:t>工程师须在</w:t>
            </w:r>
            <w:r>
              <w:rPr>
                <w:rFonts w:hint="eastAsia" w:ascii="仿宋" w:hAnsi="仿宋" w:eastAsia="仿宋" w:cs="仿宋"/>
                <w:sz w:val="24"/>
                <w:szCs w:val="24"/>
                <w:highlight w:val="none"/>
              </w:rPr>
              <w:t>48小时内到达现场。</w:t>
            </w:r>
            <w:r>
              <w:rPr>
                <w:rFonts w:hint="eastAsia" w:ascii="仿宋" w:hAnsi="仿宋" w:eastAsia="仿宋" w:cs="仿宋"/>
                <w:sz w:val="24"/>
                <w:szCs w:val="24"/>
                <w:highlight w:val="none"/>
                <w:lang w:val="en-US" w:eastAsia="zh-CN"/>
              </w:rPr>
              <w:t>以上售后服务所产生的一切费用均由中标人承担。</w:t>
            </w:r>
          </w:p>
        </w:tc>
      </w:tr>
      <w:tr w14:paraId="27681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5C75E811">
            <w:pPr>
              <w:keepNext w:val="0"/>
              <w:keepLines w:val="0"/>
              <w:pageBreakBefore w:val="0"/>
              <w:wordWrap/>
              <w:overflowPunct/>
              <w:topLinePunct w:val="0"/>
              <w:bidi w:val="0"/>
              <w:spacing w:line="440" w:lineRule="exact"/>
              <w:rPr>
                <w:rFonts w:hint="eastAsia" w:ascii="仿宋" w:hAnsi="仿宋" w:eastAsia="仿宋" w:cs="仿宋"/>
                <w:sz w:val="24"/>
                <w:szCs w:val="24"/>
              </w:rPr>
            </w:pPr>
          </w:p>
        </w:tc>
        <w:tc>
          <w:tcPr>
            <w:tcW w:w="536" w:type="dxa"/>
          </w:tcPr>
          <w:p w14:paraId="10F087A7">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sz w:val="24"/>
                <w:szCs w:val="24"/>
              </w:rPr>
              <w:t>8</w:t>
            </w:r>
          </w:p>
        </w:tc>
        <w:tc>
          <w:tcPr>
            <w:tcW w:w="7223" w:type="dxa"/>
          </w:tcPr>
          <w:p w14:paraId="23DCC229">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color w:val="000000"/>
                <w:sz w:val="24"/>
                <w:szCs w:val="24"/>
              </w:rPr>
              <w:t>工时：包含在保修合同期内所需的人工费用，签订保修合同的客户享受优先派工，节假日加班费用由中标人负责，采购人不另外支付加班费用。</w:t>
            </w:r>
          </w:p>
        </w:tc>
      </w:tr>
      <w:tr w14:paraId="556B98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1B5B0020">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sz w:val="24"/>
                <w:szCs w:val="24"/>
              </w:rPr>
              <w:t>▲</w:t>
            </w:r>
          </w:p>
        </w:tc>
        <w:tc>
          <w:tcPr>
            <w:tcW w:w="536" w:type="dxa"/>
          </w:tcPr>
          <w:p w14:paraId="08D25B88">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sz w:val="24"/>
                <w:szCs w:val="24"/>
              </w:rPr>
              <w:t>9</w:t>
            </w:r>
          </w:p>
        </w:tc>
        <w:tc>
          <w:tcPr>
            <w:tcW w:w="7223" w:type="dxa"/>
          </w:tcPr>
          <w:p w14:paraId="3D89BC1B">
            <w:pPr>
              <w:keepNext w:val="0"/>
              <w:keepLines w:val="0"/>
              <w:pageBreakBefore w:val="0"/>
              <w:numPr>
                <w:ilvl w:val="0"/>
                <w:numId w:val="0"/>
              </w:numPr>
              <w:wordWrap/>
              <w:overflowPunct/>
              <w:topLinePunct w:val="0"/>
              <w:bidi w:val="0"/>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备件：1)备件必须是原厂认证合格的零备件，保障不会对设备质量或图像产生不良影响。</w:t>
            </w:r>
            <w:r>
              <w:rPr>
                <w:rFonts w:hint="eastAsia" w:ascii="仿宋" w:hAnsi="仿宋" w:eastAsia="仿宋" w:cs="仿宋"/>
                <w:color w:val="000000" w:themeColor="text1"/>
                <w:sz w:val="24"/>
                <w:szCs w:val="24"/>
                <w:lang w:val="en-US" w:eastAsia="zh-CN"/>
              </w:rPr>
              <w:t>提供保修所需的备件，备件供应要及时、充足。如因提供不合法不合规或来路不明的备件而引起的相关损失及法律责任由中标人自行承担(投标文件中提供承诺函并加盖投标人公章)；</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2)接采购人通知后中标供应商需安排优先运送配件。</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3)设备上更换下来的故障备件由中标人回收。</w:t>
            </w:r>
          </w:p>
          <w:p w14:paraId="39DD8860">
            <w:pPr>
              <w:keepNext w:val="0"/>
              <w:keepLines w:val="0"/>
              <w:pageBreakBefore w:val="0"/>
              <w:numPr>
                <w:ilvl w:val="0"/>
                <w:numId w:val="0"/>
              </w:numPr>
              <w:wordWrap/>
              <w:overflowPunct/>
              <w:topLinePunct w:val="0"/>
              <w:bidi w:val="0"/>
              <w:spacing w:line="440" w:lineRule="exact"/>
              <w:rPr>
                <w:rFonts w:hint="eastAsia" w:ascii="仿宋" w:hAnsi="仿宋" w:eastAsia="仿宋" w:cs="仿宋"/>
                <w:color w:val="000000" w:themeColor="text1"/>
                <w:sz w:val="24"/>
                <w:szCs w:val="24"/>
                <w:lang w:val="en-US" w:eastAsia="zh-CN"/>
              </w:rPr>
            </w:pPr>
            <w:r>
              <w:rPr>
                <w:rFonts w:hint="eastAsia" w:ascii="仿宋" w:hAnsi="仿宋" w:eastAsia="仿宋" w:cs="仿宋"/>
                <w:color w:val="000000" w:themeColor="text1"/>
                <w:kern w:val="2"/>
                <w:sz w:val="24"/>
                <w:szCs w:val="24"/>
                <w:lang w:val="en-US" w:eastAsia="zh-CN" w:bidi="ar-SA"/>
              </w:rPr>
              <w:t>4</w:t>
            </w:r>
            <w:r>
              <w:rPr>
                <w:rFonts w:hint="eastAsia" w:ascii="仿宋" w:hAnsi="仿宋" w:eastAsia="仿宋" w:cs="仿宋"/>
                <w:color w:val="000000"/>
                <w:sz w:val="24"/>
                <w:szCs w:val="24"/>
              </w:rPr>
              <w:t>)</w:t>
            </w:r>
            <w:r>
              <w:rPr>
                <w:rFonts w:hint="eastAsia" w:ascii="仿宋" w:hAnsi="仿宋" w:eastAsia="仿宋" w:cs="仿宋"/>
                <w:color w:val="000000" w:themeColor="text1"/>
                <w:sz w:val="24"/>
                <w:szCs w:val="24"/>
                <w:lang w:val="en-US" w:eastAsia="zh-CN"/>
              </w:rPr>
              <w:t>★更换该设备的主要配件时，须经过采购人确认后方可更换。</w:t>
            </w:r>
          </w:p>
        </w:tc>
      </w:tr>
      <w:tr w14:paraId="26A1E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4CB82098">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sz w:val="24"/>
                <w:szCs w:val="24"/>
              </w:rPr>
              <w:t>▲</w:t>
            </w:r>
          </w:p>
        </w:tc>
        <w:tc>
          <w:tcPr>
            <w:tcW w:w="536" w:type="dxa"/>
          </w:tcPr>
          <w:p w14:paraId="376D93C4">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sz w:val="24"/>
                <w:szCs w:val="24"/>
              </w:rPr>
              <w:t>10</w:t>
            </w:r>
          </w:p>
        </w:tc>
        <w:tc>
          <w:tcPr>
            <w:tcW w:w="7223" w:type="dxa"/>
          </w:tcPr>
          <w:p w14:paraId="6A0BB54B">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bCs/>
                <w:color w:val="000000" w:themeColor="text1"/>
                <w:sz w:val="24"/>
                <w:szCs w:val="24"/>
                <w:highlight w:val="none"/>
              </w:rPr>
              <w:t>针对设备原厂官网发布的FCO，必须在有效期内执行</w:t>
            </w:r>
            <w:r>
              <w:rPr>
                <w:rFonts w:hint="eastAsia" w:ascii="仿宋" w:hAnsi="仿宋" w:eastAsia="仿宋" w:cs="仿宋"/>
                <w:bCs/>
                <w:color w:val="000000" w:themeColor="text1"/>
                <w:sz w:val="24"/>
                <w:szCs w:val="24"/>
                <w:highlight w:val="none"/>
                <w:lang w:eastAsia="zh-CN"/>
              </w:rPr>
              <w:t>，</w:t>
            </w:r>
            <w:r>
              <w:rPr>
                <w:rFonts w:hint="eastAsia" w:ascii="仿宋" w:hAnsi="仿宋" w:eastAsia="仿宋" w:cs="仿宋"/>
                <w:color w:val="000000"/>
                <w:sz w:val="24"/>
                <w:szCs w:val="24"/>
                <w:highlight w:val="none"/>
              </w:rPr>
              <w:t>并在升级完成后提供原厂该型号设备的升级文件及工作记录</w:t>
            </w:r>
            <w:r>
              <w:rPr>
                <w:rFonts w:hint="eastAsia" w:ascii="仿宋" w:hAnsi="仿宋" w:eastAsia="仿宋" w:cs="仿宋"/>
                <w:bCs/>
                <w:color w:val="000000" w:themeColor="text1"/>
                <w:sz w:val="24"/>
                <w:szCs w:val="24"/>
                <w:highlight w:val="none"/>
                <w:lang w:eastAsia="zh-CN"/>
              </w:rPr>
              <w:t>（</w:t>
            </w:r>
            <w:r>
              <w:rPr>
                <w:rFonts w:hint="eastAsia" w:ascii="仿宋" w:hAnsi="仿宋" w:eastAsia="仿宋" w:cs="仿宋"/>
                <w:bCs/>
                <w:color w:val="000000" w:themeColor="text1"/>
                <w:sz w:val="24"/>
                <w:szCs w:val="24"/>
                <w:highlight w:val="none"/>
              </w:rPr>
              <w:t>投标</w:t>
            </w:r>
            <w:r>
              <w:rPr>
                <w:rFonts w:hint="eastAsia" w:ascii="仿宋" w:hAnsi="仿宋" w:eastAsia="仿宋" w:cs="仿宋"/>
                <w:bCs/>
                <w:color w:val="000000" w:themeColor="text1"/>
                <w:sz w:val="24"/>
                <w:szCs w:val="24"/>
                <w:highlight w:val="none"/>
                <w:lang w:val="en-US" w:eastAsia="zh-CN"/>
              </w:rPr>
              <w:t>文件中</w:t>
            </w:r>
            <w:r>
              <w:rPr>
                <w:rFonts w:hint="eastAsia" w:ascii="仿宋" w:hAnsi="仿宋" w:eastAsia="仿宋" w:cs="仿宋"/>
                <w:bCs/>
                <w:color w:val="000000" w:themeColor="text1"/>
                <w:sz w:val="24"/>
                <w:szCs w:val="24"/>
                <w:highlight w:val="none"/>
              </w:rPr>
              <w:t>提供</w:t>
            </w:r>
            <w:r>
              <w:rPr>
                <w:rFonts w:hint="eastAsia" w:ascii="仿宋" w:hAnsi="仿宋" w:eastAsia="仿宋" w:cs="仿宋"/>
                <w:sz w:val="24"/>
                <w:szCs w:val="24"/>
                <w:highlight w:val="none"/>
                <w:lang w:val="en-US" w:eastAsia="zh-CN"/>
              </w:rPr>
              <w:t>至少2份及以上由客户（即使用单位）出具的安全性升级的工单复印件，应能体现客户公章</w:t>
            </w:r>
            <w:r>
              <w:rPr>
                <w:rFonts w:hint="eastAsia" w:ascii="仿宋" w:hAnsi="仿宋" w:eastAsia="仿宋" w:cs="仿宋"/>
                <w:bCs/>
                <w:color w:val="000000" w:themeColor="text1"/>
                <w:sz w:val="24"/>
                <w:szCs w:val="24"/>
                <w:highlight w:val="none"/>
                <w:lang w:eastAsia="zh-CN"/>
              </w:rPr>
              <w:t>）</w:t>
            </w:r>
          </w:p>
        </w:tc>
      </w:tr>
      <w:tr w14:paraId="584EE4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499F563A">
            <w:pPr>
              <w:keepNext w:val="0"/>
              <w:keepLines w:val="0"/>
              <w:pageBreakBefore w:val="0"/>
              <w:wordWrap/>
              <w:overflowPunct/>
              <w:topLinePunct w:val="0"/>
              <w:bidi w:val="0"/>
              <w:spacing w:line="440" w:lineRule="exact"/>
              <w:rPr>
                <w:rFonts w:hint="eastAsia" w:ascii="仿宋" w:hAnsi="仿宋" w:eastAsia="仿宋" w:cs="仿宋"/>
                <w:sz w:val="24"/>
                <w:szCs w:val="24"/>
              </w:rPr>
            </w:pPr>
          </w:p>
        </w:tc>
        <w:tc>
          <w:tcPr>
            <w:tcW w:w="536" w:type="dxa"/>
          </w:tcPr>
          <w:p w14:paraId="60A6DE8C">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sz w:val="24"/>
                <w:szCs w:val="24"/>
              </w:rPr>
              <w:t>11</w:t>
            </w:r>
          </w:p>
        </w:tc>
        <w:tc>
          <w:tcPr>
            <w:tcW w:w="7223" w:type="dxa"/>
          </w:tcPr>
          <w:p w14:paraId="232D0BF3">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color w:val="000000"/>
                <w:sz w:val="24"/>
                <w:szCs w:val="24"/>
              </w:rPr>
              <w:t>远程连接：投标人或授权机构需提供基于设备嵌入式远程连接方案的实时远程服务，在用户允许的情况下可以接入设备，以保证维修的及时性，且远程服务应满足以下需求：该远程服务可以实现远程不断监控和保护医疗设备，及时发出预警，在出现故障之前，就可对其进行远程维护和处理，以减少设备停机时间，提高设备使用率；基于设备嵌入式远程连接方案投标人需符合HIPAA和NEMA安全要求。</w:t>
            </w:r>
          </w:p>
        </w:tc>
      </w:tr>
      <w:tr w14:paraId="1B42C5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6D81D31D">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sz w:val="24"/>
                <w:szCs w:val="24"/>
              </w:rPr>
              <w:t>▲</w:t>
            </w:r>
          </w:p>
        </w:tc>
        <w:tc>
          <w:tcPr>
            <w:tcW w:w="536" w:type="dxa"/>
          </w:tcPr>
          <w:p w14:paraId="02774F6F">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sz w:val="24"/>
                <w:szCs w:val="24"/>
              </w:rPr>
              <w:t>12</w:t>
            </w:r>
          </w:p>
        </w:tc>
        <w:tc>
          <w:tcPr>
            <w:tcW w:w="7223" w:type="dxa"/>
          </w:tcPr>
          <w:p w14:paraId="4996417D">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color w:val="000000"/>
                <w:sz w:val="24"/>
                <w:szCs w:val="24"/>
              </w:rPr>
              <w:t>故障诊断：投标人必须能提供在有效期内的原厂高级故障诊断软件的诊断维修钥匙（service key）。（提供承诺函并加盖投标人公章）</w:t>
            </w:r>
          </w:p>
        </w:tc>
      </w:tr>
      <w:tr w14:paraId="4ACE5A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28AB3193">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sz w:val="24"/>
                <w:szCs w:val="24"/>
              </w:rPr>
              <w:t>▲</w:t>
            </w:r>
          </w:p>
        </w:tc>
        <w:tc>
          <w:tcPr>
            <w:tcW w:w="536" w:type="dxa"/>
          </w:tcPr>
          <w:p w14:paraId="0E625011">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sz w:val="24"/>
                <w:szCs w:val="24"/>
              </w:rPr>
              <w:t>13</w:t>
            </w:r>
          </w:p>
        </w:tc>
        <w:tc>
          <w:tcPr>
            <w:tcW w:w="7223" w:type="dxa"/>
          </w:tcPr>
          <w:p w14:paraId="6D407F40">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color w:val="000000"/>
                <w:sz w:val="24"/>
                <w:szCs w:val="24"/>
              </w:rPr>
              <w:t>球管、平板探测器、高压油箱必须为原厂原装全新件。（提供承诺函并加盖投标人公章）</w:t>
            </w:r>
          </w:p>
        </w:tc>
      </w:tr>
      <w:tr w14:paraId="4EDB9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63" w:type="dxa"/>
          </w:tcPr>
          <w:p w14:paraId="45D70A1F">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sz w:val="24"/>
                <w:szCs w:val="24"/>
              </w:rPr>
              <w:t>▲</w:t>
            </w:r>
          </w:p>
        </w:tc>
        <w:tc>
          <w:tcPr>
            <w:tcW w:w="536" w:type="dxa"/>
          </w:tcPr>
          <w:p w14:paraId="78BCA291">
            <w:pPr>
              <w:pStyle w:val="15"/>
              <w:keepNext w:val="0"/>
              <w:keepLines w:val="0"/>
              <w:pageBreakBefore w:val="0"/>
              <w:wordWrap/>
              <w:overflowPunct/>
              <w:topLinePunct w:val="0"/>
              <w:bidi w:val="0"/>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7223" w:type="dxa"/>
          </w:tcPr>
          <w:p w14:paraId="3AFD9187">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textAlignment w:val="baseline"/>
              <w:rPr>
                <w:rFonts w:hint="eastAsia" w:ascii="仿宋" w:hAnsi="仿宋" w:eastAsia="仿宋" w:cs="仿宋"/>
                <w:snapToGrid w:val="0"/>
                <w:color w:val="auto"/>
                <w:spacing w:val="6"/>
                <w:kern w:val="0"/>
                <w:sz w:val="24"/>
                <w:szCs w:val="24"/>
                <w:highlight w:val="none"/>
                <w:lang w:val="en-US" w:eastAsia="en-US" w:bidi="ar-SA"/>
              </w:rPr>
            </w:pPr>
            <w:r>
              <w:rPr>
                <w:rFonts w:hint="eastAsia" w:ascii="仿宋" w:hAnsi="仿宋" w:eastAsia="仿宋" w:cs="仿宋"/>
                <w:snapToGrid w:val="0"/>
                <w:color w:val="auto"/>
                <w:spacing w:val="6"/>
                <w:kern w:val="0"/>
                <w:sz w:val="24"/>
                <w:szCs w:val="24"/>
                <w:highlight w:val="none"/>
                <w:lang w:val="en-US" w:eastAsia="en-US" w:bidi="ar-SA"/>
              </w:rPr>
              <w:t>服务报告：1)每次保养、维修后，中标人指定的工程师应以邮件或现场汇报的形式为采购人提供服务报告，并提供纸质书面维保报告(加盖公章)。</w:t>
            </w:r>
          </w:p>
          <w:p w14:paraId="51C78A09">
            <w:pPr>
              <w:pStyle w:val="1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textAlignment w:val="baseline"/>
              <w:rPr>
                <w:rFonts w:hint="eastAsia" w:ascii="仿宋" w:hAnsi="仿宋" w:eastAsia="仿宋" w:cs="仿宋"/>
                <w:color w:val="000000"/>
                <w:sz w:val="24"/>
                <w:szCs w:val="24"/>
              </w:rPr>
            </w:pPr>
            <w:r>
              <w:rPr>
                <w:rFonts w:hint="eastAsia" w:ascii="仿宋" w:hAnsi="仿宋" w:eastAsia="仿宋" w:cs="仿宋"/>
                <w:snapToGrid w:val="0"/>
                <w:color w:val="auto"/>
                <w:spacing w:val="6"/>
                <w:kern w:val="0"/>
                <w:sz w:val="24"/>
                <w:szCs w:val="24"/>
                <w:highlight w:val="none"/>
                <w:lang w:val="en-US" w:eastAsia="en-US" w:bidi="ar-SA"/>
              </w:rPr>
              <w:t>2)年度维保报告书：按医院“三甲”要求，每维保年度结束后一个月内提交该设备的“年度维保报告书”(一式两份、加盖公章),内容包括：年度内维修记录，保养记录，维修保养发现问题的分析、工作方法改进和安排，下一年度的维保工作计划 (按持续质量改进(PDCA)制定)等。</w:t>
            </w:r>
          </w:p>
        </w:tc>
      </w:tr>
      <w:tr w14:paraId="1FBD9B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3774F82B">
            <w:pPr>
              <w:keepNext w:val="0"/>
              <w:keepLines w:val="0"/>
              <w:pageBreakBefore w:val="0"/>
              <w:wordWrap/>
              <w:overflowPunct/>
              <w:topLinePunct w:val="0"/>
              <w:bidi w:val="0"/>
              <w:spacing w:line="440" w:lineRule="exact"/>
              <w:rPr>
                <w:rFonts w:hint="eastAsia" w:ascii="仿宋" w:hAnsi="仿宋" w:eastAsia="仿宋" w:cs="仿宋"/>
                <w:color w:val="000000" w:themeColor="text1"/>
                <w:sz w:val="24"/>
                <w:szCs w:val="24"/>
                <w:lang w:val="en-US" w:eastAsia="zh-CN"/>
              </w:rPr>
            </w:pPr>
            <w:r>
              <w:rPr>
                <w:rFonts w:hint="eastAsia" w:ascii="仿宋" w:hAnsi="仿宋" w:eastAsia="仿宋" w:cs="仿宋"/>
                <w:color w:val="000000" w:themeColor="text1"/>
                <w:sz w:val="24"/>
                <w:szCs w:val="24"/>
                <w:lang w:val="en-US" w:eastAsia="zh-CN"/>
              </w:rPr>
              <w:t>★</w:t>
            </w:r>
          </w:p>
        </w:tc>
        <w:tc>
          <w:tcPr>
            <w:tcW w:w="536" w:type="dxa"/>
          </w:tcPr>
          <w:p w14:paraId="62CF9083">
            <w:pPr>
              <w:pStyle w:val="15"/>
              <w:keepNext w:val="0"/>
              <w:keepLines w:val="0"/>
              <w:pageBreakBefore w:val="0"/>
              <w:wordWrap/>
              <w:overflowPunct/>
              <w:topLinePunct w:val="0"/>
              <w:bidi w:val="0"/>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7223" w:type="dxa"/>
          </w:tcPr>
          <w:p w14:paraId="2142F3AA">
            <w:pPr>
              <w:pStyle w:val="15"/>
              <w:keepNext w:val="0"/>
              <w:keepLines w:val="0"/>
              <w:pageBreakBefore w:val="0"/>
              <w:wordWrap/>
              <w:overflowPunct/>
              <w:topLinePunct w:val="0"/>
              <w:bidi w:val="0"/>
              <w:spacing w:line="440" w:lineRule="exact"/>
              <w:rPr>
                <w:rFonts w:hint="eastAsia" w:ascii="仿宋" w:hAnsi="仿宋" w:eastAsia="仿宋" w:cs="仿宋"/>
                <w:color w:val="000000" w:themeColor="text1"/>
                <w:sz w:val="24"/>
                <w:szCs w:val="24"/>
                <w:lang w:val="en-US" w:eastAsia="zh-CN"/>
              </w:rPr>
            </w:pPr>
            <w:r>
              <w:rPr>
                <w:rFonts w:hint="eastAsia" w:ascii="仿宋" w:hAnsi="仿宋" w:eastAsia="仿宋" w:cs="仿宋"/>
                <w:color w:val="222222"/>
                <w:sz w:val="24"/>
                <w:szCs w:val="24"/>
                <w:highlight w:val="none"/>
              </w:rPr>
              <w:t>如合同期内球管没有损坏，出保前需更换一次球管。</w:t>
            </w:r>
          </w:p>
        </w:tc>
      </w:tr>
    </w:tbl>
    <w:p w14:paraId="33B1CAEF">
      <w:pPr>
        <w:keepNext w:val="0"/>
        <w:keepLines w:val="0"/>
        <w:pageBreakBefore w:val="0"/>
        <w:widowControl w:val="0"/>
        <w:numPr>
          <w:ilvl w:val="0"/>
          <w:numId w:val="0"/>
        </w:numPr>
        <w:wordWrap/>
        <w:overflowPunct/>
        <w:topLinePunct w:val="0"/>
        <w:bidi w:val="0"/>
        <w:spacing w:line="440" w:lineRule="exact"/>
        <w:jc w:val="both"/>
        <w:rPr>
          <w:rFonts w:hint="eastAsia" w:ascii="仿宋" w:hAnsi="仿宋" w:eastAsia="仿宋" w:cs="仿宋"/>
          <w:b/>
          <w:color w:val="000000" w:themeColor="text1"/>
          <w:sz w:val="24"/>
          <w:szCs w:val="24"/>
        </w:rPr>
      </w:pPr>
    </w:p>
    <w:p w14:paraId="58079EFE">
      <w:pPr>
        <w:keepNext w:val="0"/>
        <w:keepLines w:val="0"/>
        <w:pageBreakBefore w:val="0"/>
        <w:widowControl w:val="0"/>
        <w:numPr>
          <w:ilvl w:val="0"/>
          <w:numId w:val="4"/>
        </w:numPr>
        <w:wordWrap/>
        <w:overflowPunct/>
        <w:topLinePunct w:val="0"/>
        <w:bidi w:val="0"/>
        <w:spacing w:line="440" w:lineRule="exact"/>
        <w:ind w:left="0" w:leftChars="0" w:firstLine="0" w:firstLineChars="0"/>
        <w:jc w:val="both"/>
        <w:rPr>
          <w:rFonts w:hint="eastAsia" w:ascii="仿宋" w:hAnsi="仿宋" w:eastAsia="仿宋" w:cs="仿宋"/>
          <w:sz w:val="24"/>
          <w:szCs w:val="24"/>
        </w:rPr>
      </w:pPr>
      <w:r>
        <w:rPr>
          <w:rFonts w:hint="eastAsia" w:ascii="仿宋" w:hAnsi="仿宋" w:eastAsia="仿宋" w:cs="仿宋"/>
          <w:b/>
          <w:color w:val="000000" w:themeColor="text1"/>
          <w:sz w:val="24"/>
          <w:szCs w:val="24"/>
          <w:lang w:val="en-US" w:eastAsia="zh-CN"/>
        </w:rPr>
        <w:t>主要商务要求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20"/>
        <w:gridCol w:w="6986"/>
      </w:tblGrid>
      <w:tr w14:paraId="53D90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0" w:type="dxa"/>
          </w:tcPr>
          <w:p w14:paraId="7FDB11D2">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sz w:val="24"/>
                <w:szCs w:val="24"/>
              </w:rPr>
              <w:t>付款方式</w:t>
            </w:r>
          </w:p>
        </w:tc>
        <w:tc>
          <w:tcPr>
            <w:tcW w:w="6986" w:type="dxa"/>
          </w:tcPr>
          <w:p w14:paraId="16051A42">
            <w:pPr>
              <w:keepNext w:val="0"/>
              <w:keepLines w:val="0"/>
              <w:pageBreakBefore w:val="0"/>
              <w:numPr>
                <w:ilvl w:val="0"/>
                <w:numId w:val="0"/>
              </w:numPr>
              <w:wordWrap/>
              <w:overflowPunct/>
              <w:topLinePunct w:val="0"/>
              <w:bidi w:val="0"/>
              <w:spacing w:line="440" w:lineRule="exact"/>
              <w:ind w:leftChars="0"/>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★1</w:t>
            </w:r>
            <w:r>
              <w:rPr>
                <w:rFonts w:hint="eastAsia" w:ascii="仿宋" w:hAnsi="仿宋" w:eastAsia="仿宋" w:cs="仿宋"/>
                <w:color w:val="000000" w:themeColor="text1"/>
                <w:sz w:val="24"/>
                <w:szCs w:val="24"/>
                <w:lang w:eastAsia="zh-CN"/>
              </w:rPr>
              <w:t>、</w:t>
            </w:r>
            <w:r>
              <w:rPr>
                <w:rFonts w:hint="eastAsia" w:ascii="仿宋" w:hAnsi="仿宋" w:eastAsia="仿宋" w:cs="仿宋"/>
                <w:color w:val="000000" w:themeColor="text1"/>
                <w:sz w:val="24"/>
                <w:szCs w:val="24"/>
              </w:rPr>
              <w:t>本合同的每笔款项以人民币转账方式支付，中标单位凭：</w:t>
            </w:r>
          </w:p>
          <w:p w14:paraId="5DAECEE8">
            <w:pPr>
              <w:keepNext w:val="0"/>
              <w:keepLines w:val="0"/>
              <w:pageBreakBefore w:val="0"/>
              <w:wordWrap/>
              <w:overflowPunct/>
              <w:topLinePunct w:val="0"/>
              <w:bidi w:val="0"/>
              <w:spacing w:line="440" w:lineRule="exact"/>
              <w:ind w:firstLine="480" w:firstLineChars="200"/>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（1）合同；</w:t>
            </w:r>
          </w:p>
          <w:p w14:paraId="40DC9C45">
            <w:pPr>
              <w:keepNext w:val="0"/>
              <w:keepLines w:val="0"/>
              <w:pageBreakBefore w:val="0"/>
              <w:wordWrap/>
              <w:overflowPunct/>
              <w:topLinePunct w:val="0"/>
              <w:bidi w:val="0"/>
              <w:spacing w:line="440" w:lineRule="exact"/>
              <w:ind w:firstLine="480" w:firstLineChars="200"/>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（2）</w:t>
            </w:r>
            <w:r>
              <w:rPr>
                <w:rFonts w:hint="eastAsia" w:ascii="仿宋" w:hAnsi="仿宋" w:eastAsia="仿宋" w:cs="仿宋"/>
                <w:color w:val="000000" w:themeColor="text1"/>
                <w:sz w:val="24"/>
                <w:szCs w:val="24"/>
                <w:lang w:val="en-US" w:eastAsia="zh-CN"/>
              </w:rPr>
              <w:t>每季度考核表</w:t>
            </w:r>
            <w:r>
              <w:rPr>
                <w:rFonts w:hint="eastAsia" w:ascii="仿宋" w:hAnsi="仿宋" w:eastAsia="仿宋" w:cs="仿宋"/>
                <w:color w:val="000000" w:themeColor="text1"/>
                <w:sz w:val="24"/>
                <w:szCs w:val="24"/>
              </w:rPr>
              <w:t>（加盖采购人</w:t>
            </w:r>
            <w:r>
              <w:rPr>
                <w:rFonts w:hint="eastAsia" w:ascii="仿宋" w:hAnsi="仿宋" w:eastAsia="仿宋" w:cs="仿宋"/>
                <w:color w:val="000000" w:themeColor="text1"/>
                <w:sz w:val="24"/>
                <w:szCs w:val="24"/>
                <w:lang w:val="en-US" w:eastAsia="zh-CN"/>
              </w:rPr>
              <w:t>归口科室业务章</w:t>
            </w:r>
            <w:r>
              <w:rPr>
                <w:rFonts w:hint="eastAsia" w:ascii="仿宋" w:hAnsi="仿宋" w:eastAsia="仿宋" w:cs="仿宋"/>
                <w:color w:val="000000" w:themeColor="text1"/>
                <w:sz w:val="24"/>
                <w:szCs w:val="24"/>
              </w:rPr>
              <w:t>）；</w:t>
            </w:r>
          </w:p>
          <w:p w14:paraId="4A6E8414">
            <w:pPr>
              <w:keepNext w:val="0"/>
              <w:keepLines w:val="0"/>
              <w:pageBreakBefore w:val="0"/>
              <w:wordWrap/>
              <w:overflowPunct/>
              <w:topLinePunct w:val="0"/>
              <w:bidi w:val="0"/>
              <w:spacing w:line="440" w:lineRule="exact"/>
              <w:ind w:firstLine="480" w:firstLineChars="200"/>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（3）中标供应商开具的正式发票（加盖发票专用章）。</w:t>
            </w:r>
          </w:p>
          <w:p w14:paraId="69F0756E">
            <w:pPr>
              <w:keepNext w:val="0"/>
              <w:keepLines w:val="0"/>
              <w:pageBreakBefore w:val="0"/>
              <w:wordWrap/>
              <w:overflowPunct/>
              <w:topLinePunct w:val="0"/>
              <w:bidi w:val="0"/>
              <w:spacing w:line="440" w:lineRule="exact"/>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★2</w:t>
            </w:r>
            <w:r>
              <w:rPr>
                <w:rFonts w:hint="eastAsia" w:ascii="仿宋" w:hAnsi="仿宋" w:eastAsia="仿宋" w:cs="仿宋"/>
                <w:color w:val="000000" w:themeColor="text1"/>
                <w:sz w:val="24"/>
                <w:szCs w:val="24"/>
                <w:lang w:eastAsia="zh-CN"/>
              </w:rPr>
              <w:t>、</w:t>
            </w:r>
            <w:r>
              <w:rPr>
                <w:rFonts w:hint="eastAsia" w:ascii="仿宋" w:hAnsi="仿宋" w:eastAsia="仿宋" w:cs="仿宋"/>
                <w:color w:val="000000" w:themeColor="text1"/>
                <w:sz w:val="24"/>
                <w:szCs w:val="24"/>
              </w:rPr>
              <w:t>具体付款方式：</w:t>
            </w:r>
          </w:p>
          <w:p w14:paraId="2DFAA7C2">
            <w:pPr>
              <w:keepNext w:val="0"/>
              <w:keepLines w:val="0"/>
              <w:pageBreakBefore w:val="0"/>
              <w:wordWrap/>
              <w:overflowPunct/>
              <w:topLinePunct w:val="0"/>
              <w:bidi w:val="0"/>
              <w:spacing w:line="440" w:lineRule="exact"/>
              <w:rPr>
                <w:rFonts w:hint="eastAsia" w:ascii="仿宋" w:hAnsi="仿宋" w:eastAsia="仿宋" w:cs="仿宋"/>
                <w:color w:val="000000" w:themeColor="text1"/>
                <w:sz w:val="24"/>
                <w:szCs w:val="24"/>
                <w:lang w:eastAsia="zh-CN"/>
              </w:rPr>
            </w:pPr>
            <w:r>
              <w:rPr>
                <w:rFonts w:hint="eastAsia" w:ascii="仿宋" w:hAnsi="仿宋" w:eastAsia="仿宋" w:cs="仿宋"/>
                <w:color w:val="000000" w:themeColor="text1"/>
                <w:sz w:val="24"/>
                <w:szCs w:val="24"/>
                <w:lang w:val="en-US" w:eastAsia="zh-CN"/>
              </w:rPr>
              <w:t>2.1、若本季度考核结果为“满意”，则</w:t>
            </w:r>
            <w:r>
              <w:rPr>
                <w:rFonts w:hint="eastAsia" w:ascii="仿宋" w:hAnsi="仿宋" w:eastAsia="仿宋" w:cs="仿宋"/>
                <w:color w:val="000000" w:themeColor="text1"/>
                <w:sz w:val="24"/>
                <w:szCs w:val="24"/>
                <w:lang w:eastAsia="zh-CN"/>
              </w:rPr>
              <w:t>季度末，乙方提供合同总金额的（100%÷（3年×4个季度)）的款项发票，甲方收到发票并审核无误后，支付该笔款项；</w:t>
            </w:r>
          </w:p>
          <w:p w14:paraId="1948E869">
            <w:pPr>
              <w:keepNext w:val="0"/>
              <w:keepLines w:val="0"/>
              <w:pageBreakBefore w:val="0"/>
              <w:wordWrap/>
              <w:overflowPunct/>
              <w:topLinePunct w:val="0"/>
              <w:bidi w:val="0"/>
              <w:spacing w:line="440" w:lineRule="exact"/>
              <w:rPr>
                <w:rFonts w:hint="eastAsia" w:ascii="仿宋" w:hAnsi="仿宋" w:eastAsia="仿宋" w:cs="仿宋"/>
                <w:color w:val="000000" w:themeColor="text1"/>
                <w:sz w:val="24"/>
                <w:szCs w:val="24"/>
                <w:lang w:eastAsia="zh-CN"/>
              </w:rPr>
            </w:pPr>
            <w:r>
              <w:rPr>
                <w:rFonts w:hint="eastAsia" w:ascii="仿宋" w:hAnsi="仿宋" w:eastAsia="仿宋" w:cs="仿宋"/>
                <w:color w:val="000000" w:themeColor="text1"/>
                <w:sz w:val="24"/>
                <w:szCs w:val="24"/>
                <w:lang w:val="en-US" w:eastAsia="zh-CN"/>
              </w:rPr>
              <w:t>2.2、若本季度考核结果为“不满意”即低于80分，则与“80分”相比，每少1分，扣除壹仟元；</w:t>
            </w:r>
            <w:r>
              <w:rPr>
                <w:rFonts w:hint="eastAsia" w:ascii="仿宋" w:hAnsi="仿宋" w:eastAsia="仿宋" w:cs="仿宋"/>
                <w:color w:val="000000" w:themeColor="text1"/>
                <w:sz w:val="24"/>
                <w:szCs w:val="24"/>
                <w:lang w:eastAsia="zh-CN"/>
              </w:rPr>
              <w:t>乙方提供（合同总金额100%÷（3年×4个季度)</w:t>
            </w:r>
            <w:r>
              <w:rPr>
                <w:rFonts w:hint="eastAsia" w:ascii="仿宋" w:hAnsi="仿宋" w:eastAsia="仿宋" w:cs="仿宋"/>
                <w:color w:val="000000" w:themeColor="text1"/>
                <w:sz w:val="24"/>
                <w:szCs w:val="24"/>
                <w:lang w:val="en-US" w:eastAsia="zh-CN"/>
              </w:rPr>
              <w:t>-扣除金额</w:t>
            </w:r>
            <w:r>
              <w:rPr>
                <w:rFonts w:hint="eastAsia" w:ascii="仿宋" w:hAnsi="仿宋" w:eastAsia="仿宋" w:cs="仿宋"/>
                <w:color w:val="000000" w:themeColor="text1"/>
                <w:sz w:val="24"/>
                <w:szCs w:val="24"/>
                <w:lang w:eastAsia="zh-CN"/>
              </w:rPr>
              <w:t>）的</w:t>
            </w:r>
            <w:r>
              <w:rPr>
                <w:rFonts w:hint="eastAsia" w:ascii="仿宋" w:hAnsi="仿宋" w:eastAsia="仿宋" w:cs="仿宋"/>
                <w:color w:val="000000" w:themeColor="text1"/>
                <w:sz w:val="24"/>
                <w:szCs w:val="24"/>
                <w:lang w:val="en-US" w:eastAsia="zh-CN"/>
              </w:rPr>
              <w:t>季度</w:t>
            </w:r>
            <w:r>
              <w:rPr>
                <w:rFonts w:hint="eastAsia" w:ascii="仿宋" w:hAnsi="仿宋" w:eastAsia="仿宋" w:cs="仿宋"/>
                <w:color w:val="000000" w:themeColor="text1"/>
                <w:sz w:val="24"/>
                <w:szCs w:val="24"/>
                <w:lang w:eastAsia="zh-CN"/>
              </w:rPr>
              <w:t>款项发票，甲方收到发票并审核无误后，支付该笔款项。</w:t>
            </w:r>
          </w:p>
          <w:p w14:paraId="61AB38EF">
            <w:pPr>
              <w:keepNext w:val="0"/>
              <w:keepLines w:val="0"/>
              <w:pageBreakBefore w:val="0"/>
              <w:wordWrap/>
              <w:overflowPunct/>
              <w:topLinePunct w:val="0"/>
              <w:bidi w:val="0"/>
              <w:spacing w:line="440" w:lineRule="exact"/>
              <w:rPr>
                <w:rFonts w:hint="eastAsia" w:ascii="仿宋" w:hAnsi="仿宋" w:eastAsia="仿宋" w:cs="仿宋"/>
                <w:sz w:val="24"/>
                <w:szCs w:val="24"/>
                <w:lang w:val="en-US" w:eastAsia="zh-CN"/>
              </w:rPr>
            </w:pPr>
            <w:r>
              <w:rPr>
                <w:rFonts w:hint="eastAsia" w:ascii="仿宋" w:hAnsi="仿宋" w:eastAsia="仿宋" w:cs="仿宋"/>
                <w:snapToGrid w:val="0"/>
                <w:color w:val="auto"/>
                <w:spacing w:val="6"/>
                <w:kern w:val="0"/>
                <w:sz w:val="24"/>
                <w:szCs w:val="24"/>
                <w:highlight w:val="none"/>
                <w:lang w:val="en-US" w:eastAsia="en-US" w:bidi="ar-SA"/>
              </w:rPr>
              <w:t>★</w:t>
            </w:r>
            <w:r>
              <w:rPr>
                <w:rFonts w:hint="eastAsia" w:ascii="仿宋" w:hAnsi="仿宋" w:eastAsia="仿宋" w:cs="仿宋"/>
                <w:snapToGrid w:val="0"/>
                <w:color w:val="auto"/>
                <w:spacing w:val="6"/>
                <w:kern w:val="0"/>
                <w:sz w:val="24"/>
                <w:szCs w:val="24"/>
                <w:highlight w:val="none"/>
                <w:lang w:val="en-US" w:eastAsia="zh-CN" w:bidi="ar-SA"/>
              </w:rPr>
              <w:t>3</w:t>
            </w:r>
            <w:r>
              <w:rPr>
                <w:rFonts w:hint="eastAsia" w:ascii="仿宋" w:hAnsi="仿宋" w:eastAsia="仿宋" w:cs="仿宋"/>
                <w:snapToGrid w:val="0"/>
                <w:color w:val="auto"/>
                <w:spacing w:val="6"/>
                <w:kern w:val="0"/>
                <w:sz w:val="24"/>
                <w:szCs w:val="24"/>
                <w:highlight w:val="none"/>
                <w:lang w:val="en-US" w:eastAsia="en-US" w:bidi="ar-SA"/>
              </w:rPr>
              <w:t>. 因任何原因所致维保期间设备报废，维保服务终止，按实际维保时间结算费用。</w:t>
            </w:r>
          </w:p>
        </w:tc>
      </w:tr>
      <w:tr w14:paraId="027E8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0" w:type="dxa"/>
          </w:tcPr>
          <w:p w14:paraId="301E420F">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sz w:val="24"/>
                <w:szCs w:val="24"/>
              </w:rPr>
              <w:t>验收要求</w:t>
            </w:r>
          </w:p>
        </w:tc>
        <w:tc>
          <w:tcPr>
            <w:tcW w:w="6986" w:type="dxa"/>
          </w:tcPr>
          <w:p w14:paraId="2C74195B">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sz w:val="24"/>
                <w:szCs w:val="24"/>
              </w:rPr>
              <w:t>1期：（1）履约验收主体：中山市</w:t>
            </w:r>
            <w:r>
              <w:rPr>
                <w:rFonts w:hint="eastAsia" w:ascii="仿宋" w:hAnsi="仿宋" w:eastAsia="仿宋" w:cs="仿宋"/>
                <w:sz w:val="24"/>
                <w:szCs w:val="24"/>
                <w:lang w:val="en-US" w:eastAsia="zh-CN"/>
              </w:rPr>
              <w:t>小榄</w:t>
            </w:r>
            <w:r>
              <w:rPr>
                <w:rFonts w:hint="eastAsia" w:ascii="仿宋" w:hAnsi="仿宋" w:eastAsia="仿宋" w:cs="仿宋"/>
                <w:sz w:val="24"/>
                <w:szCs w:val="24"/>
              </w:rPr>
              <w:t>人民医院 （2）履约验收时间：采购人收到供应商项目验收建议之日起7日内按照合同的约定对履约情况进行验收，对每一项技术、服务、安全标准的履约情况进行确认。（3）履约验收方式：由采购人（或采购人指定的单位）和中标人共同进行。（4）履约验收程序：①由采购人对当次服务质量及其他进行检验。如发现质量等任何一项与采购要求规定不符，采购人有权拒绝接受。②验收合格后，采购人、中标人双方在验收合格单上签字确认。 （5）履约验收内容：满足采购需求的要求、投标文件中的相关承诺及合同约定要求。 （6）验收标准：①维保服务作业应符合国家、地方、行业规范，确保仪器设备处于技术状态良好、安全、稳定、持续运行的要求。②投标人按照约定完成维保服务，并提交设备维护保养报告和服务验收报告，采购人同意并组织验收、签署服务验收报告，服务验收以双方共同确认的仪器设备处于正常工作状态为准。</w:t>
            </w:r>
          </w:p>
        </w:tc>
      </w:tr>
      <w:tr w14:paraId="45A91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0" w:type="dxa"/>
          </w:tcPr>
          <w:p w14:paraId="1F20F7BA">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sz w:val="24"/>
                <w:szCs w:val="24"/>
              </w:rPr>
              <w:t>其他</w:t>
            </w:r>
          </w:p>
        </w:tc>
        <w:tc>
          <w:tcPr>
            <w:tcW w:w="6986" w:type="dxa"/>
          </w:tcPr>
          <w:p w14:paraId="087C0884">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sz w:val="24"/>
                <w:szCs w:val="24"/>
              </w:rPr>
              <w:t>其他，1.其他，（1）投标人同意采购人以任何形式对其投标文件内容及采购人认为有必要的相关资料的真实性和有效性进行审查、验证。（2）招标文件附件，投标人应将招标公告中公布的“附件”内容填写好相关信息后附在投标文件中（如有）。2.质量保障要求 包含本项目的质量管理目标、质量控制过程所使用的方法、质量管理的纠偏措施、风险预防和应对措施。投标人针对本项目服务内容制定有效的服务质量管理方案和服务质量保障措施，确保常规的、非常规的各项维保活动完成的质量和时效，中标人在做好项目服务工作的同时，有责任向采购人提供合理化建议进行风险预防，以提高维保效率和质量。供应商为本项目投入的维保人员需具有维保对应设备的专业技能及维保经验。3.培训服务要求中标人需为本项目提供技术培训支持，为本项目制定有针对性的培训计划，包含培训目标、培训方式、培训师资安排、培训结果保障措施。在本项目服务期内，中标人可根据采购人的需求，针对维保清单内所列设备的使用、清洗、保养和修理方法为采购人相关使用部门提供院内培训。 4.保修服务要求 中标人需为本项目制定有针对性的维保服务方案，包含维保工作计划、维保总结报告以及对本项目维保设备常见故障的了解情况，以便在设备发生应急故障时，能高效率完成本设备的维修，确保各台设备处于最佳运行状态。 5.为了不影响采购人的使用，保证医院的正常运作，每台设备要有固定的工程师跟进；应急以及定期保养、巡检等工作内容供应商考虑另外增加工程师负责。 工程师资质：1）投标人具有不少于2名具备DSA设备维修资质的工程师，（需提供经设备生产商出具的与本次维修设备同型号设备的培训证书作为工程师维修资质证明，并提供工程师社保缴纳证明）</w:t>
            </w:r>
          </w:p>
        </w:tc>
      </w:tr>
      <w:tr w14:paraId="09E49E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0" w:type="dxa"/>
          </w:tcPr>
          <w:p w14:paraId="099228B1">
            <w:pPr>
              <w:pStyle w:val="15"/>
              <w:keepNext w:val="0"/>
              <w:keepLines w:val="0"/>
              <w:pageBreakBefore w:val="0"/>
              <w:wordWrap/>
              <w:overflowPunct/>
              <w:topLinePunct w:val="0"/>
              <w:bidi w:val="0"/>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w:t>
            </w:r>
          </w:p>
        </w:tc>
        <w:tc>
          <w:tcPr>
            <w:tcW w:w="6986" w:type="dxa"/>
          </w:tcPr>
          <w:p w14:paraId="22AA3535">
            <w:pPr>
              <w:pStyle w:val="15"/>
              <w:keepNext w:val="0"/>
              <w:keepLines w:val="0"/>
              <w:pageBreakBefore w:val="0"/>
              <w:wordWrap/>
              <w:overflowPunct/>
              <w:topLinePunct w:val="0"/>
              <w:bidi w:val="0"/>
              <w:spacing w:line="440" w:lineRule="exact"/>
              <w:rPr>
                <w:rFonts w:hint="eastAsia" w:ascii="仿宋" w:hAnsi="仿宋" w:eastAsia="仿宋" w:cs="仿宋"/>
                <w:sz w:val="24"/>
                <w:szCs w:val="24"/>
              </w:rPr>
            </w:pPr>
            <w:r>
              <w:rPr>
                <w:rFonts w:hint="eastAsia" w:ascii="仿宋" w:hAnsi="仿宋" w:eastAsia="仿宋" w:cs="仿宋"/>
                <w:color w:val="000000" w:themeColor="text1"/>
                <w:sz w:val="24"/>
                <w:szCs w:val="24"/>
                <w:lang w:val="en-US" w:eastAsia="zh-CN"/>
              </w:rPr>
              <w:t>★中标人不得有出现以下情况（包括但不限于以下内容）：复制本次维保设备的任何数据，盗用数据，同时维保维护数据向第三方透露等情形，若上述情况一经发现，采购人保留向中标人追偿追责的权利；</w:t>
            </w:r>
          </w:p>
        </w:tc>
      </w:tr>
      <w:tr w14:paraId="449C6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0" w:type="dxa"/>
          </w:tcPr>
          <w:p w14:paraId="3ED0BAA7">
            <w:pPr>
              <w:pStyle w:val="15"/>
              <w:keepNext w:val="0"/>
              <w:keepLines w:val="0"/>
              <w:pageBreakBefore w:val="0"/>
              <w:wordWrap/>
              <w:overflowPunct/>
              <w:topLinePunct w:val="0"/>
              <w:bidi w:val="0"/>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w:t>
            </w:r>
          </w:p>
        </w:tc>
        <w:tc>
          <w:tcPr>
            <w:tcW w:w="6986" w:type="dxa"/>
          </w:tcPr>
          <w:p w14:paraId="396B8D43">
            <w:pPr>
              <w:pStyle w:val="15"/>
              <w:keepNext w:val="0"/>
              <w:keepLines w:val="0"/>
              <w:pageBreakBefore w:val="0"/>
              <w:wordWrap/>
              <w:overflowPunct/>
              <w:topLinePunct w:val="0"/>
              <w:bidi w:val="0"/>
              <w:spacing w:line="440" w:lineRule="exact"/>
              <w:rPr>
                <w:rFonts w:hint="eastAsia" w:ascii="仿宋" w:hAnsi="仿宋" w:eastAsia="仿宋" w:cs="仿宋"/>
                <w:color w:val="000000" w:themeColor="text1"/>
                <w:sz w:val="24"/>
                <w:szCs w:val="24"/>
                <w:lang w:val="en-US" w:eastAsia="zh-CN"/>
              </w:rPr>
            </w:pPr>
            <w:r>
              <w:rPr>
                <w:rFonts w:hint="eastAsia" w:ascii="仿宋" w:hAnsi="仿宋" w:eastAsia="仿宋" w:cs="仿宋"/>
                <w:b w:val="0"/>
                <w:bCs w:val="0"/>
                <w:color w:val="auto"/>
                <w:kern w:val="2"/>
                <w:sz w:val="24"/>
                <w:szCs w:val="24"/>
                <w:lang w:val="en-US" w:eastAsia="zh-CN" w:bidi="ar-SA"/>
              </w:rPr>
              <w:t>每年提供1-2人次省内或外培训，培训费用等包含在投标报价内，采购人不另外支付费用。</w:t>
            </w:r>
          </w:p>
        </w:tc>
      </w:tr>
      <w:tr w14:paraId="524B8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0" w:type="dxa"/>
          </w:tcPr>
          <w:p w14:paraId="3F560C21">
            <w:pPr>
              <w:pStyle w:val="15"/>
              <w:keepNext w:val="0"/>
              <w:keepLines w:val="0"/>
              <w:pageBreakBefore w:val="0"/>
              <w:wordWrap/>
              <w:overflowPunct/>
              <w:topLinePunct w:val="0"/>
              <w:bidi w:val="0"/>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w:t>
            </w:r>
          </w:p>
        </w:tc>
        <w:tc>
          <w:tcPr>
            <w:tcW w:w="6986" w:type="dxa"/>
          </w:tcPr>
          <w:p w14:paraId="49132D16">
            <w:pPr>
              <w:pStyle w:val="15"/>
              <w:keepNext w:val="0"/>
              <w:keepLines w:val="0"/>
              <w:pageBreakBefore w:val="0"/>
              <w:wordWrap/>
              <w:overflowPunct/>
              <w:topLinePunct w:val="0"/>
              <w:bidi w:val="0"/>
              <w:spacing w:line="440" w:lineRule="exact"/>
              <w:rPr>
                <w:rFonts w:hint="eastAsia" w:ascii="仿宋" w:hAnsi="仿宋" w:eastAsia="仿宋" w:cs="仿宋"/>
                <w:b w:val="0"/>
                <w:bCs w:val="0"/>
                <w:color w:val="C00000"/>
                <w:kern w:val="2"/>
                <w:sz w:val="24"/>
                <w:szCs w:val="24"/>
                <w:lang w:val="en-US" w:eastAsia="zh-CN" w:bidi="ar-SA"/>
              </w:rPr>
            </w:pPr>
            <w:r>
              <w:rPr>
                <w:rFonts w:hint="eastAsia" w:ascii="仿宋" w:hAnsi="仿宋" w:eastAsia="仿宋" w:cs="仿宋"/>
                <w:color w:val="000000" w:themeColor="text1"/>
                <w:sz w:val="24"/>
                <w:szCs w:val="24"/>
                <w:lang w:val="en-US" w:eastAsia="zh-CN"/>
              </w:rPr>
              <w:t>★在维保期内，采购人会对中标人的服务进行考核，若两次以上考核结果为不合格的，采购人有权单方无责解除合同。</w:t>
            </w:r>
          </w:p>
        </w:tc>
      </w:tr>
      <w:tr w14:paraId="125F1A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0" w:type="dxa"/>
          </w:tcPr>
          <w:p w14:paraId="31AC83E4">
            <w:pPr>
              <w:pStyle w:val="15"/>
              <w:keepNext w:val="0"/>
              <w:keepLines w:val="0"/>
              <w:pageBreakBefore w:val="0"/>
              <w:wordWrap/>
              <w:overflowPunct/>
              <w:topLinePunct w:val="0"/>
              <w:bidi w:val="0"/>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w:t>
            </w:r>
          </w:p>
        </w:tc>
        <w:tc>
          <w:tcPr>
            <w:tcW w:w="6986" w:type="dxa"/>
          </w:tcPr>
          <w:p w14:paraId="1B6615CD">
            <w:pPr>
              <w:pStyle w:val="15"/>
              <w:keepNext w:val="0"/>
              <w:keepLines w:val="0"/>
              <w:pageBreakBefore w:val="0"/>
              <w:wordWrap/>
              <w:overflowPunct/>
              <w:topLinePunct w:val="0"/>
              <w:bidi w:val="0"/>
              <w:spacing w:line="440" w:lineRule="exact"/>
              <w:rPr>
                <w:rFonts w:hint="eastAsia" w:ascii="仿宋" w:hAnsi="仿宋" w:eastAsia="仿宋" w:cs="仿宋"/>
                <w:b w:val="0"/>
                <w:bCs w:val="0"/>
                <w:color w:val="C00000"/>
                <w:kern w:val="2"/>
                <w:sz w:val="24"/>
                <w:szCs w:val="24"/>
                <w:lang w:val="en-US" w:eastAsia="zh-CN" w:bidi="ar-SA"/>
              </w:rPr>
            </w:pPr>
            <w:r>
              <w:rPr>
                <w:rFonts w:hint="eastAsia" w:ascii="仿宋" w:hAnsi="仿宋" w:eastAsia="仿宋" w:cs="仿宋"/>
                <w:color w:val="000000" w:themeColor="text1"/>
                <w:sz w:val="24"/>
                <w:szCs w:val="24"/>
                <w:lang w:val="en-US" w:eastAsia="zh-CN"/>
              </w:rPr>
              <w:t>★中标人对设备进行维修保养时，须在需求科室及采购人相应工程师共同见证下完成，工单须由见证人同时签字方生效；</w:t>
            </w:r>
          </w:p>
        </w:tc>
      </w:tr>
    </w:tbl>
    <w:p w14:paraId="6D79C1F9">
      <w:pPr>
        <w:widowControl w:val="0"/>
        <w:numPr>
          <w:ilvl w:val="0"/>
          <w:numId w:val="0"/>
        </w:numPr>
        <w:spacing w:line="440" w:lineRule="exact"/>
        <w:ind w:leftChars="0"/>
        <w:jc w:val="both"/>
        <w:rPr>
          <w:rFonts w:hint="default" w:ascii="仿宋" w:hAnsi="仿宋" w:eastAsia="仿宋" w:cs="仿宋"/>
          <w:b/>
          <w:color w:val="000000" w:themeColor="text1"/>
          <w:sz w:val="24"/>
          <w:lang w:val="en-US" w:eastAsia="zh-CN"/>
        </w:rPr>
      </w:pPr>
    </w:p>
    <w:p w14:paraId="66D2653D">
      <w:pPr>
        <w:widowControl w:val="0"/>
        <w:numPr>
          <w:ilvl w:val="0"/>
          <w:numId w:val="0"/>
        </w:numPr>
        <w:spacing w:line="440" w:lineRule="exact"/>
        <w:ind w:leftChars="0"/>
        <w:jc w:val="both"/>
        <w:rPr>
          <w:rFonts w:hint="default" w:ascii="仿宋" w:hAnsi="仿宋" w:eastAsia="仿宋" w:cs="仿宋"/>
          <w:b/>
          <w:color w:val="000000" w:themeColor="text1"/>
          <w:sz w:val="24"/>
          <w:lang w:val="en-US" w:eastAsia="zh-CN"/>
        </w:rPr>
      </w:pPr>
    </w:p>
    <w:p w14:paraId="0B4C30E6">
      <w:pPr>
        <w:widowControl w:val="0"/>
        <w:numPr>
          <w:ilvl w:val="0"/>
          <w:numId w:val="0"/>
        </w:numPr>
        <w:spacing w:line="440" w:lineRule="exact"/>
        <w:ind w:leftChars="0"/>
        <w:jc w:val="both"/>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考核表模版</w:t>
      </w:r>
      <w:r>
        <w:rPr>
          <w:rFonts w:hint="eastAsia" w:ascii="仿宋" w:hAnsi="仿宋" w:eastAsia="仿宋" w:cs="仿宋"/>
          <w:b/>
          <w:bCs/>
          <w:color w:val="auto"/>
          <w:sz w:val="24"/>
        </w:rPr>
        <w:t>维保期间如有修改以最新版为准</w:t>
      </w:r>
      <w:r>
        <w:rPr>
          <w:rFonts w:hint="eastAsia" w:ascii="仿宋" w:hAnsi="仿宋" w:eastAsia="仿宋" w:cs="仿宋"/>
          <w:b/>
          <w:color w:val="000000" w:themeColor="text1"/>
          <w:sz w:val="24"/>
          <w:lang w:val="en-US" w:eastAsia="zh-CN"/>
        </w:rPr>
        <w:t>：</w:t>
      </w:r>
    </w:p>
    <w:tbl>
      <w:tblPr>
        <w:tblStyle w:val="8"/>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24"/>
        <w:gridCol w:w="672"/>
        <w:gridCol w:w="516"/>
        <w:gridCol w:w="440"/>
        <w:gridCol w:w="355"/>
        <w:gridCol w:w="386"/>
        <w:gridCol w:w="471"/>
        <w:gridCol w:w="268"/>
        <w:gridCol w:w="782"/>
        <w:gridCol w:w="782"/>
        <w:gridCol w:w="929"/>
      </w:tblGrid>
      <w:tr w14:paraId="477BDF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25" w:type="dxa"/>
            <w:gridSpan w:val="11"/>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2AB0CBD">
            <w:pPr>
              <w:pStyle w:val="15"/>
              <w:jc w:val="center"/>
            </w:pPr>
            <w:r>
              <w:rPr>
                <w:color w:val="0000FF"/>
                <w:sz w:val="21"/>
                <w:shd w:val="clear" w:fill="FFFFFF"/>
              </w:rPr>
              <w:t>中山市人</w:t>
            </w:r>
            <w:r>
              <w:rPr>
                <w:rFonts w:hint="eastAsia"/>
                <w:color w:val="0000FF"/>
                <w:sz w:val="21"/>
                <w:shd w:val="clear" w:fill="FFFFFF"/>
                <w:lang w:val="en-US" w:eastAsia="zh-CN"/>
              </w:rPr>
              <w:t>小榄</w:t>
            </w:r>
            <w:r>
              <w:rPr>
                <w:color w:val="0000FF"/>
                <w:sz w:val="21"/>
                <w:shd w:val="clear" w:fill="FFFFFF"/>
              </w:rPr>
              <w:t>民医院-设备科维保服务调查考核表</w:t>
            </w:r>
          </w:p>
        </w:tc>
      </w:tr>
      <w:tr w14:paraId="2CF80A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12"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0E393E">
            <w:pPr>
              <w:pStyle w:val="15"/>
              <w:jc w:val="center"/>
            </w:pPr>
            <w:r>
              <w:rPr>
                <w:color w:val="000000"/>
                <w:sz w:val="20"/>
              </w:rPr>
              <w:t>维保设备/ 项目名称</w:t>
            </w:r>
          </w:p>
          <w:p w14:paraId="2B0B3A92">
            <w:pPr>
              <w:pStyle w:val="15"/>
              <w:jc w:val="center"/>
            </w:pPr>
            <w:r>
              <w:rPr>
                <w:color w:val="000000"/>
                <w:sz w:val="20"/>
              </w:rPr>
              <w:t>（与合同一致）</w:t>
            </w:r>
          </w:p>
        </w:tc>
        <w:tc>
          <w:tcPr>
            <w:tcW w:w="4413" w:type="dxa"/>
            <w:gridSpan w:val="8"/>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EADBA97">
            <w:pPr>
              <w:pStyle w:val="15"/>
            </w:pPr>
          </w:p>
        </w:tc>
      </w:tr>
      <w:tr w14:paraId="47D320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C1DB74">
            <w:pPr>
              <w:pStyle w:val="15"/>
              <w:jc w:val="center"/>
            </w:pPr>
            <w:r>
              <w:rPr>
                <w:color w:val="000000"/>
                <w:sz w:val="20"/>
              </w:rPr>
              <w:t>维保设备</w:t>
            </w:r>
          </w:p>
          <w:p w14:paraId="0D01051A">
            <w:pPr>
              <w:pStyle w:val="15"/>
              <w:jc w:val="center"/>
            </w:pPr>
            <w:r>
              <w:rPr>
                <w:color w:val="000000"/>
                <w:sz w:val="20"/>
              </w:rPr>
              <w:t>品牌型号</w:t>
            </w:r>
          </w:p>
        </w:tc>
        <w:tc>
          <w:tcPr>
            <w:tcW w:w="1983"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7C0C59">
            <w:pPr>
              <w:pStyle w:val="15"/>
              <w:jc w:val="center"/>
            </w:pPr>
          </w:p>
        </w:tc>
        <w:tc>
          <w:tcPr>
            <w:tcW w:w="857"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2D791C7">
            <w:pPr>
              <w:pStyle w:val="15"/>
              <w:jc w:val="center"/>
            </w:pPr>
            <w:r>
              <w:rPr>
                <w:color w:val="000000"/>
                <w:sz w:val="20"/>
              </w:rPr>
              <w:t>合同编号</w:t>
            </w:r>
          </w:p>
        </w:tc>
        <w:tc>
          <w:tcPr>
            <w:tcW w:w="2761" w:type="dxa"/>
            <w:gridSpan w:val="4"/>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ABBB9D2">
            <w:pPr>
              <w:pStyle w:val="15"/>
            </w:pPr>
          </w:p>
        </w:tc>
      </w:tr>
      <w:tr w14:paraId="429D05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950D83">
            <w:pPr>
              <w:pStyle w:val="15"/>
              <w:jc w:val="center"/>
            </w:pPr>
            <w:r>
              <w:rPr>
                <w:color w:val="000000"/>
                <w:sz w:val="20"/>
              </w:rPr>
              <w:t>保修公司</w:t>
            </w:r>
          </w:p>
        </w:tc>
        <w:tc>
          <w:tcPr>
            <w:tcW w:w="1983"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02A52E">
            <w:pPr>
              <w:pStyle w:val="15"/>
              <w:jc w:val="center"/>
            </w:pPr>
          </w:p>
        </w:tc>
        <w:tc>
          <w:tcPr>
            <w:tcW w:w="85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28CB5C">
            <w:pPr>
              <w:pStyle w:val="15"/>
              <w:jc w:val="center"/>
            </w:pPr>
            <w:r>
              <w:rPr>
                <w:color w:val="000000"/>
                <w:sz w:val="20"/>
              </w:rPr>
              <w:t>保修期</w:t>
            </w:r>
          </w:p>
        </w:tc>
        <w:tc>
          <w:tcPr>
            <w:tcW w:w="2761"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291D35">
            <w:pPr>
              <w:pStyle w:val="15"/>
            </w:pPr>
          </w:p>
        </w:tc>
      </w:tr>
      <w:tr w14:paraId="13BD27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CD19D9">
            <w:pPr>
              <w:pStyle w:val="15"/>
              <w:jc w:val="center"/>
            </w:pPr>
            <w:r>
              <w:rPr>
                <w:color w:val="000000"/>
                <w:sz w:val="20"/>
              </w:rPr>
              <w:t>合同类型</w:t>
            </w:r>
          </w:p>
        </w:tc>
        <w:tc>
          <w:tcPr>
            <w:tcW w:w="5601" w:type="dxa"/>
            <w:gridSpan w:val="10"/>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84D3AF">
            <w:pPr>
              <w:pStyle w:val="15"/>
              <w:jc w:val="center"/>
            </w:pPr>
            <w:r>
              <w:rPr>
                <w:color w:val="000000"/>
                <w:sz w:val="20"/>
              </w:rPr>
              <w:t>£全保型</w:t>
            </w:r>
            <w:r>
              <w:rPr>
                <w:color w:val="000000"/>
                <w:sz w:val="21"/>
              </w:rPr>
              <w:t xml:space="preserve">   </w:t>
            </w:r>
            <w:r>
              <w:rPr>
                <w:color w:val="000000"/>
                <w:sz w:val="20"/>
              </w:rPr>
              <w:t>£技术保   £次数保   £保养型</w:t>
            </w:r>
            <w:r>
              <w:rPr>
                <w:color w:val="000000"/>
                <w:sz w:val="21"/>
              </w:rPr>
              <w:t xml:space="preserve">   </w:t>
            </w:r>
            <w:r>
              <w:rPr>
                <w:color w:val="000000"/>
                <w:sz w:val="20"/>
              </w:rPr>
              <w:t>£其他（                 ）</w:t>
            </w:r>
          </w:p>
        </w:tc>
      </w:tr>
      <w:tr w14:paraId="0DBF80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4B0AE7">
            <w:pPr>
              <w:pStyle w:val="15"/>
              <w:jc w:val="center"/>
            </w:pPr>
            <w:r>
              <w:rPr>
                <w:color w:val="000000"/>
                <w:sz w:val="20"/>
              </w:rPr>
              <w:t>合同总额</w:t>
            </w:r>
          </w:p>
        </w:tc>
        <w:tc>
          <w:tcPr>
            <w:tcW w:w="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71957A">
            <w:pPr>
              <w:pStyle w:val="15"/>
              <w:jc w:val="center"/>
            </w:pPr>
          </w:p>
        </w:tc>
        <w:tc>
          <w:tcPr>
            <w:tcW w:w="2168" w:type="dxa"/>
            <w:gridSpan w:val="5"/>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198916B">
            <w:pPr>
              <w:pStyle w:val="15"/>
              <w:jc w:val="center"/>
            </w:pPr>
            <w:r>
              <w:rPr>
                <w:b/>
                <w:color w:val="000000"/>
                <w:sz w:val="20"/>
              </w:rPr>
              <w:t>付款总周期数及每周期金额</w:t>
            </w:r>
          </w:p>
        </w:tc>
        <w:tc>
          <w:tcPr>
            <w:tcW w:w="2761" w:type="dxa"/>
            <w:gridSpan w:val="4"/>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392F55B">
            <w:pPr>
              <w:pStyle w:val="15"/>
              <w:jc w:val="center"/>
            </w:pPr>
          </w:p>
        </w:tc>
      </w:tr>
      <w:tr w14:paraId="010956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A20984">
            <w:pPr>
              <w:pStyle w:val="15"/>
              <w:jc w:val="both"/>
            </w:pPr>
            <w:r>
              <w:rPr>
                <w:color w:val="000000"/>
                <w:sz w:val="20"/>
              </w:rPr>
              <w:t>本次考核时段</w:t>
            </w:r>
          </w:p>
        </w:tc>
        <w:tc>
          <w:tcPr>
            <w:tcW w:w="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EA0D87">
            <w:pPr>
              <w:pStyle w:val="15"/>
              <w:jc w:val="center"/>
            </w:pPr>
          </w:p>
        </w:tc>
        <w:tc>
          <w:tcPr>
            <w:tcW w:w="95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913D34">
            <w:pPr>
              <w:pStyle w:val="15"/>
              <w:jc w:val="center"/>
            </w:pPr>
            <w:r>
              <w:rPr>
                <w:b/>
                <w:color w:val="000000"/>
                <w:sz w:val="20"/>
              </w:rPr>
              <w:t>本次付款周期</w:t>
            </w:r>
          </w:p>
        </w:tc>
        <w:tc>
          <w:tcPr>
            <w:tcW w:w="1212"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E403B5">
            <w:pPr>
              <w:pStyle w:val="15"/>
              <w:jc w:val="center"/>
            </w:pPr>
          </w:p>
        </w:tc>
        <w:tc>
          <w:tcPr>
            <w:tcW w:w="1050"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22A2F57">
            <w:pPr>
              <w:pStyle w:val="15"/>
              <w:jc w:val="center"/>
            </w:pPr>
            <w:r>
              <w:rPr>
                <w:color w:val="000000"/>
                <w:sz w:val="20"/>
              </w:rPr>
              <w:t>申请付款金额</w:t>
            </w:r>
          </w:p>
        </w:tc>
        <w:tc>
          <w:tcPr>
            <w:tcW w:w="1711"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6082794">
            <w:pPr>
              <w:pStyle w:val="15"/>
              <w:jc w:val="center"/>
            </w:pPr>
          </w:p>
        </w:tc>
      </w:tr>
      <w:tr w14:paraId="12A87E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25" w:type="dxa"/>
            <w:gridSpan w:val="11"/>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2CB314">
            <w:pPr>
              <w:pStyle w:val="15"/>
              <w:jc w:val="center"/>
            </w:pPr>
            <w:r>
              <w:rPr>
                <w:b/>
                <w:color w:val="000000"/>
                <w:sz w:val="20"/>
              </w:rPr>
              <w:t>客观评价内容</w:t>
            </w:r>
          </w:p>
        </w:tc>
      </w:tr>
      <w:tr w14:paraId="30F343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4"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9DD967">
            <w:pPr>
              <w:pStyle w:val="15"/>
              <w:jc w:val="center"/>
            </w:pPr>
            <w:r>
              <w:rPr>
                <w:color w:val="000000"/>
                <w:sz w:val="20"/>
              </w:rPr>
              <w:t xml:space="preserve"> 实际工作统计</w:t>
            </w:r>
          </w:p>
        </w:tc>
        <w:tc>
          <w:tcPr>
            <w:tcW w:w="2761" w:type="dxa"/>
            <w:gridSpan w:val="4"/>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5D6847A">
            <w:pPr>
              <w:pStyle w:val="15"/>
              <w:jc w:val="center"/>
            </w:pPr>
            <w:r>
              <w:rPr>
                <w:color w:val="000000"/>
                <w:sz w:val="20"/>
              </w:rPr>
              <w:t>合同约定</w:t>
            </w:r>
          </w:p>
        </w:tc>
      </w:tr>
      <w:tr w14:paraId="7BABAB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9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9788DA">
            <w:pPr>
              <w:pStyle w:val="15"/>
              <w:jc w:val="center"/>
            </w:pPr>
            <w:r>
              <w:rPr>
                <w:color w:val="000000"/>
                <w:sz w:val="20"/>
              </w:rPr>
              <w:t>保养</w:t>
            </w:r>
            <w:r>
              <w:rPr>
                <w:color w:val="000000"/>
                <w:sz w:val="21"/>
              </w:rPr>
              <w:t xml:space="preserve">  </w:t>
            </w:r>
          </w:p>
        </w:tc>
        <w:tc>
          <w:tcPr>
            <w:tcW w:w="2168"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F84E3A">
            <w:pPr>
              <w:pStyle w:val="15"/>
              <w:jc w:val="right"/>
            </w:pPr>
            <w:r>
              <w:rPr>
                <w:color w:val="000000"/>
                <w:sz w:val="20"/>
              </w:rPr>
              <w:t>次</w:t>
            </w:r>
          </w:p>
        </w:tc>
        <w:tc>
          <w:tcPr>
            <w:tcW w:w="2761" w:type="dxa"/>
            <w:gridSpan w:val="4"/>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46FFA96">
            <w:pPr>
              <w:pStyle w:val="15"/>
              <w:jc w:val="center"/>
            </w:pPr>
            <w:r>
              <w:rPr>
                <w:color w:val="000000"/>
                <w:sz w:val="21"/>
              </w:rPr>
              <w:t xml:space="preserve">                          </w:t>
            </w:r>
            <w:r>
              <w:rPr>
                <w:color w:val="000000"/>
                <w:sz w:val="20"/>
              </w:rPr>
              <w:t>次</w:t>
            </w:r>
          </w:p>
        </w:tc>
      </w:tr>
      <w:tr w14:paraId="7A89B4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9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3819F3">
            <w:pPr>
              <w:pStyle w:val="15"/>
              <w:jc w:val="center"/>
            </w:pPr>
            <w:r>
              <w:rPr>
                <w:color w:val="000000"/>
                <w:sz w:val="20"/>
              </w:rPr>
              <w:t>培训</w:t>
            </w:r>
            <w:r>
              <w:rPr>
                <w:color w:val="000000"/>
                <w:sz w:val="21"/>
              </w:rPr>
              <w:t xml:space="preserve"> </w:t>
            </w:r>
          </w:p>
        </w:tc>
        <w:tc>
          <w:tcPr>
            <w:tcW w:w="2168"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435E1B">
            <w:pPr>
              <w:pStyle w:val="15"/>
              <w:jc w:val="right"/>
            </w:pPr>
            <w:r>
              <w:rPr>
                <w:color w:val="000000"/>
                <w:sz w:val="20"/>
              </w:rPr>
              <w:t>次</w:t>
            </w:r>
          </w:p>
        </w:tc>
        <w:tc>
          <w:tcPr>
            <w:tcW w:w="2761"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BD4DC6">
            <w:pPr>
              <w:pStyle w:val="15"/>
              <w:jc w:val="center"/>
            </w:pPr>
            <w:r>
              <w:rPr>
                <w:color w:val="000000"/>
                <w:sz w:val="21"/>
              </w:rPr>
              <w:t xml:space="preserve">                          </w:t>
            </w:r>
            <w:r>
              <w:rPr>
                <w:color w:val="000000"/>
                <w:sz w:val="20"/>
              </w:rPr>
              <w:t>次</w:t>
            </w:r>
          </w:p>
        </w:tc>
      </w:tr>
      <w:tr w14:paraId="50B8D1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9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469ACF">
            <w:pPr>
              <w:pStyle w:val="15"/>
              <w:jc w:val="center"/>
            </w:pPr>
            <w:r>
              <w:rPr>
                <w:color w:val="000000"/>
                <w:sz w:val="20"/>
              </w:rPr>
              <w:t>检测</w:t>
            </w:r>
            <w:r>
              <w:rPr>
                <w:color w:val="000000"/>
                <w:sz w:val="21"/>
              </w:rPr>
              <w:t xml:space="preserve"> </w:t>
            </w:r>
          </w:p>
        </w:tc>
        <w:tc>
          <w:tcPr>
            <w:tcW w:w="2168"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4E9B0D">
            <w:pPr>
              <w:pStyle w:val="15"/>
              <w:jc w:val="right"/>
            </w:pPr>
            <w:r>
              <w:rPr>
                <w:color w:val="000000"/>
                <w:sz w:val="20"/>
              </w:rPr>
              <w:t>次</w:t>
            </w:r>
          </w:p>
        </w:tc>
        <w:tc>
          <w:tcPr>
            <w:tcW w:w="2761"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A680C5">
            <w:pPr>
              <w:pStyle w:val="15"/>
              <w:jc w:val="right"/>
            </w:pPr>
            <w:r>
              <w:rPr>
                <w:color w:val="000000"/>
                <w:sz w:val="20"/>
              </w:rPr>
              <w:t>次</w:t>
            </w:r>
          </w:p>
        </w:tc>
      </w:tr>
      <w:tr w14:paraId="363B7B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9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168130">
            <w:pPr>
              <w:pStyle w:val="15"/>
              <w:jc w:val="center"/>
            </w:pPr>
            <w:r>
              <w:rPr>
                <w:color w:val="000000"/>
                <w:sz w:val="20"/>
              </w:rPr>
              <w:t>维修</w:t>
            </w:r>
            <w:r>
              <w:rPr>
                <w:color w:val="000000"/>
                <w:sz w:val="21"/>
              </w:rPr>
              <w:t xml:space="preserve"> </w:t>
            </w:r>
          </w:p>
        </w:tc>
        <w:tc>
          <w:tcPr>
            <w:tcW w:w="2168"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9D73B0">
            <w:pPr>
              <w:pStyle w:val="15"/>
              <w:jc w:val="right"/>
            </w:pPr>
            <w:r>
              <w:rPr>
                <w:color w:val="000000"/>
                <w:sz w:val="20"/>
              </w:rPr>
              <w:t>次</w:t>
            </w:r>
          </w:p>
        </w:tc>
        <w:tc>
          <w:tcPr>
            <w:tcW w:w="2761"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ED442E">
            <w:pPr>
              <w:pStyle w:val="15"/>
              <w:jc w:val="right"/>
            </w:pPr>
            <w:r>
              <w:rPr>
                <w:color w:val="000000"/>
                <w:sz w:val="20"/>
              </w:rPr>
              <w:t>次</w:t>
            </w:r>
          </w:p>
        </w:tc>
      </w:tr>
      <w:tr w14:paraId="38E426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9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5A5A2C">
            <w:pPr>
              <w:pStyle w:val="15"/>
              <w:jc w:val="center"/>
            </w:pPr>
            <w:r>
              <w:rPr>
                <w:color w:val="000000"/>
                <w:sz w:val="20"/>
              </w:rPr>
              <w:t>消耗配件</w:t>
            </w:r>
            <w:r>
              <w:rPr>
                <w:color w:val="000000"/>
                <w:sz w:val="21"/>
              </w:rPr>
              <w:t xml:space="preserve"> </w:t>
            </w:r>
          </w:p>
        </w:tc>
        <w:tc>
          <w:tcPr>
            <w:tcW w:w="2168"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EAA51B">
            <w:pPr>
              <w:pStyle w:val="15"/>
              <w:jc w:val="center"/>
            </w:pPr>
            <w:r>
              <w:rPr>
                <w:color w:val="000000"/>
                <w:sz w:val="20"/>
              </w:rPr>
              <w:t>件      元</w:t>
            </w:r>
          </w:p>
        </w:tc>
        <w:tc>
          <w:tcPr>
            <w:tcW w:w="2761"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185B56">
            <w:pPr>
              <w:pStyle w:val="15"/>
              <w:jc w:val="center"/>
            </w:pPr>
          </w:p>
        </w:tc>
      </w:tr>
      <w:tr w14:paraId="438EDE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9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C7E9F5">
            <w:pPr>
              <w:pStyle w:val="15"/>
              <w:jc w:val="center"/>
            </w:pPr>
            <w:r>
              <w:rPr>
                <w:color w:val="000000"/>
                <w:sz w:val="20"/>
              </w:rPr>
              <w:t xml:space="preserve">停机天数  </w:t>
            </w:r>
          </w:p>
        </w:tc>
        <w:tc>
          <w:tcPr>
            <w:tcW w:w="2168"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BFFCCB">
            <w:pPr>
              <w:pStyle w:val="15"/>
              <w:jc w:val="right"/>
            </w:pPr>
            <w:r>
              <w:rPr>
                <w:color w:val="000000"/>
                <w:sz w:val="21"/>
              </w:rPr>
              <w:t xml:space="preserve">  </w:t>
            </w:r>
            <w:r>
              <w:rPr>
                <w:color w:val="000000"/>
                <w:sz w:val="20"/>
              </w:rPr>
              <w:t>天</w:t>
            </w:r>
          </w:p>
        </w:tc>
        <w:tc>
          <w:tcPr>
            <w:tcW w:w="2761"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5F60B9">
            <w:pPr>
              <w:pStyle w:val="15"/>
              <w:jc w:val="both"/>
            </w:pPr>
            <w:r>
              <w:rPr>
                <w:color w:val="000000"/>
                <w:sz w:val="20"/>
              </w:rPr>
              <w:t>开机率</w:t>
            </w:r>
            <w:r>
              <w:rPr>
                <w:color w:val="000000"/>
                <w:sz w:val="21"/>
                <w:u w:val="single"/>
              </w:rPr>
              <w:t xml:space="preserve">          </w:t>
            </w:r>
            <w:r>
              <w:rPr>
                <w:color w:val="000000"/>
                <w:sz w:val="21"/>
              </w:rPr>
              <w:t xml:space="preserve"> </w:t>
            </w:r>
          </w:p>
        </w:tc>
      </w:tr>
      <w:tr w14:paraId="4BE6EE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9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E78795">
            <w:pPr>
              <w:pStyle w:val="15"/>
              <w:jc w:val="center"/>
            </w:pPr>
            <w:r>
              <w:rPr>
                <w:color w:val="000000"/>
                <w:sz w:val="20"/>
              </w:rPr>
              <w:t>阶段性维保报告</w:t>
            </w:r>
            <w:r>
              <w:rPr>
                <w:color w:val="000000"/>
                <w:sz w:val="21"/>
              </w:rPr>
              <w:t xml:space="preserve"> </w:t>
            </w:r>
          </w:p>
        </w:tc>
        <w:tc>
          <w:tcPr>
            <w:tcW w:w="2168"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13064C">
            <w:pPr>
              <w:pStyle w:val="15"/>
              <w:jc w:val="right"/>
            </w:pPr>
            <w:r>
              <w:rPr>
                <w:color w:val="000000"/>
                <w:sz w:val="20"/>
              </w:rPr>
              <w:t xml:space="preserve">  份</w:t>
            </w:r>
          </w:p>
        </w:tc>
        <w:tc>
          <w:tcPr>
            <w:tcW w:w="2761"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6585F0">
            <w:pPr>
              <w:pStyle w:val="15"/>
              <w:jc w:val="right"/>
            </w:pPr>
            <w:r>
              <w:rPr>
                <w:color w:val="000000"/>
                <w:sz w:val="20"/>
              </w:rPr>
              <w:t xml:space="preserve">  份   </w:t>
            </w:r>
          </w:p>
        </w:tc>
      </w:tr>
      <w:tr w14:paraId="194D4E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25" w:type="dxa"/>
            <w:gridSpan w:val="11"/>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B5D477">
            <w:pPr>
              <w:pStyle w:val="15"/>
              <w:jc w:val="both"/>
            </w:pPr>
            <w:r>
              <w:rPr>
                <w:color w:val="000000"/>
                <w:sz w:val="20"/>
              </w:rPr>
              <w:t>工程师意见：</w:t>
            </w:r>
          </w:p>
          <w:p w14:paraId="2EB87D69">
            <w:pPr>
              <w:pStyle w:val="15"/>
              <w:jc w:val="both"/>
            </w:pPr>
            <w:r>
              <w:rPr>
                <w:color w:val="000000"/>
                <w:sz w:val="20"/>
              </w:rPr>
              <w:t>£实际工作与合同约定一致；   £实际工作与合同约定不一致。（不达标必须填写具体情况）</w:t>
            </w:r>
          </w:p>
          <w:p w14:paraId="486C0859">
            <w:pPr>
              <w:pStyle w:val="15"/>
              <w:jc w:val="both"/>
            </w:pPr>
            <w:r>
              <w:rPr>
                <w:color w:val="000000"/>
                <w:sz w:val="20"/>
              </w:rPr>
              <w:t>不达标情况：</w:t>
            </w:r>
            <w:r>
              <w:rPr>
                <w:color w:val="000000"/>
                <w:sz w:val="21"/>
              </w:rPr>
              <w:t xml:space="preserve">       </w:t>
            </w:r>
          </w:p>
          <w:p w14:paraId="2B10763A">
            <w:pPr>
              <w:pStyle w:val="15"/>
              <w:ind w:left="5595"/>
              <w:jc w:val="left"/>
            </w:pPr>
            <w:r>
              <w:rPr>
                <w:color w:val="000000"/>
                <w:sz w:val="20"/>
              </w:rPr>
              <w:t xml:space="preserve">                                                                    工程师签名：</w:t>
            </w:r>
          </w:p>
        </w:tc>
      </w:tr>
      <w:tr w14:paraId="445501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25" w:type="dxa"/>
            <w:gridSpan w:val="11"/>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4748DD">
            <w:pPr>
              <w:pStyle w:val="15"/>
              <w:jc w:val="center"/>
            </w:pPr>
            <w:r>
              <w:rPr>
                <w:b/>
                <w:color w:val="000000"/>
                <w:sz w:val="20"/>
              </w:rPr>
              <w:t>主观评价分数（100分）</w:t>
            </w:r>
          </w:p>
        </w:tc>
      </w:tr>
      <w:tr w14:paraId="4EE417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96"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62DD28">
            <w:pPr>
              <w:pStyle w:val="15"/>
              <w:jc w:val="center"/>
            </w:pPr>
            <w:r>
              <w:rPr>
                <w:color w:val="000000"/>
                <w:sz w:val="20"/>
              </w:rPr>
              <w:t>评价指标</w:t>
            </w:r>
          </w:p>
        </w:tc>
        <w:tc>
          <w:tcPr>
            <w:tcW w:w="956" w:type="dxa"/>
            <w:gridSpan w:val="2"/>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22390F7">
            <w:pPr>
              <w:pStyle w:val="15"/>
              <w:jc w:val="center"/>
            </w:pPr>
            <w:r>
              <w:rPr>
                <w:rFonts w:hint="eastAsia"/>
                <w:color w:val="auto"/>
                <w:sz w:val="20"/>
                <w:lang w:val="en-US" w:eastAsia="zh-CN"/>
              </w:rPr>
              <w:t>设备科</w:t>
            </w:r>
            <w:r>
              <w:rPr>
                <w:color w:val="000000"/>
                <w:sz w:val="20"/>
              </w:rPr>
              <w:t>评价（50%）</w:t>
            </w:r>
          </w:p>
        </w:tc>
        <w:tc>
          <w:tcPr>
            <w:tcW w:w="3973" w:type="dxa"/>
            <w:gridSpan w:val="7"/>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4313988">
            <w:pPr>
              <w:pStyle w:val="15"/>
              <w:jc w:val="center"/>
            </w:pPr>
            <w:r>
              <w:rPr>
                <w:color w:val="000000"/>
                <w:sz w:val="20"/>
              </w:rPr>
              <w:t>使用科室评价（50%）</w:t>
            </w:r>
          </w:p>
        </w:tc>
      </w:tr>
      <w:tr w14:paraId="111D5A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96" w:type="dxa"/>
            <w:gridSpan w:val="2"/>
            <w:vMerge w:val="continue"/>
            <w:tcBorders>
              <w:top w:val="nil"/>
              <w:left w:val="single" w:color="000000" w:sz="4" w:space="0"/>
              <w:bottom w:val="single" w:color="000000" w:sz="4" w:space="0"/>
              <w:right w:val="single" w:color="000000" w:sz="4" w:space="0"/>
            </w:tcBorders>
          </w:tcPr>
          <w:p w14:paraId="439927D6"/>
        </w:tc>
        <w:tc>
          <w:tcPr>
            <w:tcW w:w="956" w:type="dxa"/>
            <w:gridSpan w:val="2"/>
            <w:vMerge w:val="continue"/>
            <w:tcBorders>
              <w:top w:val="single" w:color="000000" w:sz="4" w:space="0"/>
              <w:left w:val="single" w:color="000000" w:sz="4" w:space="0"/>
              <w:bottom w:val="single" w:color="000000" w:sz="4" w:space="0"/>
              <w:right w:val="single" w:color="000000" w:sz="4" w:space="0"/>
            </w:tcBorders>
          </w:tcPr>
          <w:p w14:paraId="6BDD762B"/>
        </w:tc>
        <w:tc>
          <w:tcPr>
            <w:tcW w:w="74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E7CE01">
            <w:pPr>
              <w:pStyle w:val="15"/>
              <w:jc w:val="left"/>
            </w:pPr>
            <w:r>
              <w:rPr>
                <w:color w:val="000000"/>
                <w:sz w:val="20"/>
              </w:rPr>
              <w:t>科室名称</w:t>
            </w:r>
          </w:p>
        </w:tc>
        <w:tc>
          <w:tcPr>
            <w:tcW w:w="739"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F890E4F">
            <w:pPr>
              <w:pStyle w:val="15"/>
              <w:jc w:val="left"/>
            </w:pPr>
            <w:r>
              <w:rPr>
                <w:color w:val="000000"/>
                <w:sz w:val="20"/>
              </w:rPr>
              <w:t>科室名称</w:t>
            </w:r>
          </w:p>
        </w:tc>
        <w:tc>
          <w:tcPr>
            <w:tcW w:w="78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73B0A32">
            <w:pPr>
              <w:pStyle w:val="15"/>
              <w:jc w:val="left"/>
            </w:pPr>
            <w:r>
              <w:rPr>
                <w:color w:val="000000"/>
                <w:sz w:val="20"/>
              </w:rPr>
              <w:t>科室名称</w:t>
            </w:r>
          </w:p>
        </w:tc>
        <w:tc>
          <w:tcPr>
            <w:tcW w:w="78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CD6686D">
            <w:pPr>
              <w:pStyle w:val="15"/>
              <w:jc w:val="left"/>
            </w:pPr>
            <w:r>
              <w:rPr>
                <w:color w:val="000000"/>
                <w:sz w:val="20"/>
              </w:rPr>
              <w:t>科室名称</w:t>
            </w:r>
          </w:p>
        </w:tc>
        <w:tc>
          <w:tcPr>
            <w:tcW w:w="92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FEFFF85">
            <w:pPr>
              <w:pStyle w:val="15"/>
              <w:jc w:val="left"/>
            </w:pPr>
            <w:r>
              <w:rPr>
                <w:color w:val="000000"/>
                <w:sz w:val="20"/>
              </w:rPr>
              <w:t>科室名称</w:t>
            </w:r>
          </w:p>
        </w:tc>
      </w:tr>
      <w:tr w14:paraId="286A93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9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5EC780">
            <w:pPr>
              <w:pStyle w:val="15"/>
              <w:jc w:val="both"/>
            </w:pPr>
            <w:r>
              <w:rPr>
                <w:color w:val="000000"/>
                <w:sz w:val="20"/>
              </w:rPr>
              <w:t>维修专业能力（20分）</w:t>
            </w:r>
          </w:p>
        </w:tc>
        <w:tc>
          <w:tcPr>
            <w:tcW w:w="95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13FBB3">
            <w:pPr>
              <w:pStyle w:val="15"/>
              <w:jc w:val="center"/>
            </w:pPr>
          </w:p>
        </w:tc>
        <w:tc>
          <w:tcPr>
            <w:tcW w:w="74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C1036F"/>
        </w:tc>
        <w:tc>
          <w:tcPr>
            <w:tcW w:w="73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0B26F4"/>
        </w:tc>
        <w:tc>
          <w:tcPr>
            <w:tcW w:w="7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A34E2B"/>
        </w:tc>
        <w:tc>
          <w:tcPr>
            <w:tcW w:w="7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41BBE5"/>
        </w:tc>
        <w:tc>
          <w:tcPr>
            <w:tcW w:w="9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E2ECE1"/>
        </w:tc>
      </w:tr>
      <w:tr w14:paraId="6FD02A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9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640170">
            <w:pPr>
              <w:pStyle w:val="15"/>
              <w:jc w:val="both"/>
            </w:pPr>
            <w:r>
              <w:rPr>
                <w:color w:val="000000"/>
                <w:sz w:val="20"/>
              </w:rPr>
              <w:t>配件供应速度（20分）</w:t>
            </w:r>
          </w:p>
        </w:tc>
        <w:tc>
          <w:tcPr>
            <w:tcW w:w="95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158CA3">
            <w:pPr>
              <w:pStyle w:val="15"/>
              <w:jc w:val="center"/>
            </w:pPr>
          </w:p>
        </w:tc>
        <w:tc>
          <w:tcPr>
            <w:tcW w:w="74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A45D66"/>
        </w:tc>
        <w:tc>
          <w:tcPr>
            <w:tcW w:w="73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34A6F8"/>
        </w:tc>
        <w:tc>
          <w:tcPr>
            <w:tcW w:w="7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952C98"/>
        </w:tc>
        <w:tc>
          <w:tcPr>
            <w:tcW w:w="7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3A0C25"/>
        </w:tc>
        <w:tc>
          <w:tcPr>
            <w:tcW w:w="9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3D5C9E"/>
        </w:tc>
      </w:tr>
      <w:tr w14:paraId="6BBFA7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9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0BD128">
            <w:pPr>
              <w:pStyle w:val="15"/>
              <w:jc w:val="center"/>
            </w:pPr>
            <w:r>
              <w:rPr>
                <w:color w:val="000000"/>
                <w:sz w:val="20"/>
              </w:rPr>
              <w:t>响应时间（20分）</w:t>
            </w:r>
          </w:p>
          <w:p w14:paraId="136D2FB4">
            <w:pPr>
              <w:pStyle w:val="15"/>
              <w:jc w:val="both"/>
            </w:pPr>
            <w:r>
              <w:rPr>
                <w:color w:val="000000"/>
                <w:sz w:val="20"/>
              </w:rPr>
              <w:t>承诺响应时间</w:t>
            </w:r>
            <w:r>
              <w:rPr>
                <w:color w:val="000000"/>
                <w:sz w:val="21"/>
                <w:u w:val="single"/>
              </w:rPr>
              <w:t xml:space="preserve">      </w:t>
            </w:r>
            <w:r>
              <w:rPr>
                <w:color w:val="000000"/>
                <w:sz w:val="21"/>
              </w:rPr>
              <w:t xml:space="preserve">      </w:t>
            </w:r>
          </w:p>
          <w:p w14:paraId="75DDB444">
            <w:pPr>
              <w:pStyle w:val="15"/>
              <w:jc w:val="both"/>
            </w:pPr>
            <w:r>
              <w:rPr>
                <w:color w:val="000000"/>
                <w:sz w:val="20"/>
              </w:rPr>
              <w:t>承诺到场时间</w:t>
            </w:r>
            <w:r>
              <w:rPr>
                <w:color w:val="000000"/>
                <w:sz w:val="21"/>
                <w:u w:val="single"/>
              </w:rPr>
              <w:t xml:space="preserve">      </w:t>
            </w:r>
            <w:r>
              <w:rPr>
                <w:color w:val="000000"/>
                <w:sz w:val="21"/>
              </w:rPr>
              <w:t xml:space="preserve">              </w:t>
            </w:r>
          </w:p>
        </w:tc>
        <w:tc>
          <w:tcPr>
            <w:tcW w:w="95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87D6A1">
            <w:pPr>
              <w:pStyle w:val="15"/>
              <w:jc w:val="center"/>
            </w:pPr>
          </w:p>
        </w:tc>
        <w:tc>
          <w:tcPr>
            <w:tcW w:w="74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F6ABB9"/>
        </w:tc>
        <w:tc>
          <w:tcPr>
            <w:tcW w:w="73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10FF2D"/>
        </w:tc>
        <w:tc>
          <w:tcPr>
            <w:tcW w:w="7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897823"/>
        </w:tc>
        <w:tc>
          <w:tcPr>
            <w:tcW w:w="7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124EDF"/>
        </w:tc>
        <w:tc>
          <w:tcPr>
            <w:tcW w:w="9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A302FC"/>
        </w:tc>
      </w:tr>
      <w:tr w14:paraId="08EAF1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9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30496C">
            <w:pPr>
              <w:pStyle w:val="15"/>
              <w:jc w:val="center"/>
            </w:pPr>
            <w:r>
              <w:rPr>
                <w:color w:val="000000"/>
                <w:sz w:val="20"/>
              </w:rPr>
              <w:t>服务态度良好（20分）</w:t>
            </w:r>
          </w:p>
        </w:tc>
        <w:tc>
          <w:tcPr>
            <w:tcW w:w="95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DD3B19">
            <w:pPr>
              <w:pStyle w:val="15"/>
              <w:jc w:val="center"/>
            </w:pPr>
          </w:p>
        </w:tc>
        <w:tc>
          <w:tcPr>
            <w:tcW w:w="74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EAA258"/>
        </w:tc>
        <w:tc>
          <w:tcPr>
            <w:tcW w:w="73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EF9B43"/>
        </w:tc>
        <w:tc>
          <w:tcPr>
            <w:tcW w:w="7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A85B31"/>
        </w:tc>
        <w:tc>
          <w:tcPr>
            <w:tcW w:w="7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690095"/>
        </w:tc>
        <w:tc>
          <w:tcPr>
            <w:tcW w:w="9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E0CD63"/>
        </w:tc>
      </w:tr>
      <w:tr w14:paraId="7C80FC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9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A65B4F">
            <w:pPr>
              <w:pStyle w:val="15"/>
              <w:jc w:val="center"/>
            </w:pPr>
            <w:r>
              <w:rPr>
                <w:color w:val="000000"/>
                <w:sz w:val="20"/>
              </w:rPr>
              <w:t>提供技术指导（20分）</w:t>
            </w:r>
          </w:p>
        </w:tc>
        <w:tc>
          <w:tcPr>
            <w:tcW w:w="95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CA8D4D">
            <w:pPr>
              <w:pStyle w:val="15"/>
              <w:jc w:val="center"/>
            </w:pPr>
          </w:p>
        </w:tc>
        <w:tc>
          <w:tcPr>
            <w:tcW w:w="74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76EDC2"/>
        </w:tc>
        <w:tc>
          <w:tcPr>
            <w:tcW w:w="73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4A3922"/>
        </w:tc>
        <w:tc>
          <w:tcPr>
            <w:tcW w:w="7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E1EF4B"/>
        </w:tc>
        <w:tc>
          <w:tcPr>
            <w:tcW w:w="7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56DB97"/>
        </w:tc>
        <w:tc>
          <w:tcPr>
            <w:tcW w:w="9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87A4A4"/>
        </w:tc>
      </w:tr>
      <w:tr w14:paraId="05778B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9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C91E1A">
            <w:pPr>
              <w:pStyle w:val="15"/>
              <w:jc w:val="center"/>
            </w:pPr>
            <w:r>
              <w:rPr>
                <w:color w:val="000000"/>
                <w:sz w:val="20"/>
              </w:rPr>
              <w:t>额外收费（20分）</w:t>
            </w:r>
          </w:p>
        </w:tc>
        <w:tc>
          <w:tcPr>
            <w:tcW w:w="95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592D12">
            <w:pPr>
              <w:pStyle w:val="15"/>
              <w:jc w:val="center"/>
            </w:pPr>
          </w:p>
        </w:tc>
        <w:tc>
          <w:tcPr>
            <w:tcW w:w="74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F40A42"/>
        </w:tc>
        <w:tc>
          <w:tcPr>
            <w:tcW w:w="73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35EA90"/>
        </w:tc>
        <w:tc>
          <w:tcPr>
            <w:tcW w:w="7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E1C78F"/>
        </w:tc>
        <w:tc>
          <w:tcPr>
            <w:tcW w:w="7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DE6B7E"/>
        </w:tc>
        <w:tc>
          <w:tcPr>
            <w:tcW w:w="9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13B92D"/>
        </w:tc>
      </w:tr>
      <w:tr w14:paraId="4ACF06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9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1306C4">
            <w:pPr>
              <w:pStyle w:val="15"/>
              <w:jc w:val="center"/>
            </w:pPr>
            <w:r>
              <w:rPr>
                <w:color w:val="000000"/>
                <w:sz w:val="20"/>
              </w:rPr>
              <w:t>评价人员签名</w:t>
            </w:r>
          </w:p>
        </w:tc>
        <w:tc>
          <w:tcPr>
            <w:tcW w:w="95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12461E">
            <w:pPr>
              <w:pStyle w:val="15"/>
              <w:jc w:val="center"/>
            </w:pPr>
          </w:p>
        </w:tc>
        <w:tc>
          <w:tcPr>
            <w:tcW w:w="74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DAA74E"/>
        </w:tc>
        <w:tc>
          <w:tcPr>
            <w:tcW w:w="73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C60152"/>
        </w:tc>
        <w:tc>
          <w:tcPr>
            <w:tcW w:w="7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321D9D"/>
        </w:tc>
        <w:tc>
          <w:tcPr>
            <w:tcW w:w="7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D4A3A7"/>
        </w:tc>
        <w:tc>
          <w:tcPr>
            <w:tcW w:w="9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F44427"/>
        </w:tc>
      </w:tr>
      <w:tr w14:paraId="353253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9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8E0019">
            <w:pPr>
              <w:pStyle w:val="15"/>
              <w:jc w:val="center"/>
            </w:pPr>
            <w:r>
              <w:rPr>
                <w:color w:val="000000"/>
                <w:sz w:val="20"/>
              </w:rPr>
              <w:t>扣分情况说明</w:t>
            </w:r>
          </w:p>
        </w:tc>
        <w:tc>
          <w:tcPr>
            <w:tcW w:w="4929" w:type="dxa"/>
            <w:gridSpan w:val="9"/>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45AC90">
            <w:pPr>
              <w:pStyle w:val="15"/>
              <w:jc w:val="both"/>
            </w:pPr>
          </w:p>
        </w:tc>
      </w:tr>
      <w:tr w14:paraId="2CBD76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9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E5A8A7">
            <w:pPr>
              <w:pStyle w:val="15"/>
              <w:jc w:val="both"/>
              <w:rPr>
                <w:rFonts w:hint="default" w:eastAsiaTheme="minorEastAsia"/>
                <w:lang w:val="en-US" w:eastAsia="zh-CN"/>
              </w:rPr>
            </w:pPr>
            <w:r>
              <w:rPr>
                <w:rFonts w:hint="eastAsia"/>
                <w:color w:val="auto"/>
                <w:sz w:val="20"/>
                <w:lang w:val="en-US" w:eastAsia="zh-CN"/>
              </w:rPr>
              <w:t>设备科工程师</w:t>
            </w:r>
          </w:p>
        </w:tc>
        <w:tc>
          <w:tcPr>
            <w:tcW w:w="4929" w:type="dxa"/>
            <w:gridSpan w:val="9"/>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DBAD7C">
            <w:pPr>
              <w:pStyle w:val="15"/>
              <w:jc w:val="left"/>
            </w:pPr>
            <w:r>
              <w:rPr>
                <w:color w:val="000000"/>
                <w:sz w:val="20"/>
              </w:rPr>
              <w:t>总得分：</w:t>
            </w:r>
            <w:r>
              <w:rPr>
                <w:color w:val="000000"/>
                <w:sz w:val="21"/>
                <w:u w:val="single"/>
              </w:rPr>
              <w:t xml:space="preserve">            </w:t>
            </w:r>
            <w:r>
              <w:rPr>
                <w:color w:val="000000"/>
                <w:sz w:val="21"/>
              </w:rPr>
              <w:t xml:space="preserve">             </w:t>
            </w:r>
          </w:p>
          <w:p w14:paraId="6604EA5F">
            <w:pPr>
              <w:pStyle w:val="15"/>
              <w:ind w:firstLine="2800"/>
              <w:jc w:val="left"/>
            </w:pPr>
            <w:r>
              <w:rPr>
                <w:color w:val="000000"/>
                <w:sz w:val="20"/>
              </w:rPr>
              <w:t>签名：                   年    月    日</w:t>
            </w:r>
          </w:p>
        </w:tc>
      </w:tr>
      <w:tr w14:paraId="28E9FE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9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A3B695">
            <w:pPr>
              <w:pStyle w:val="15"/>
              <w:jc w:val="both"/>
            </w:pPr>
            <w:r>
              <w:rPr>
                <w:color w:val="000000"/>
                <w:sz w:val="20"/>
              </w:rPr>
              <w:t>设备科科长</w:t>
            </w:r>
          </w:p>
        </w:tc>
        <w:tc>
          <w:tcPr>
            <w:tcW w:w="4929" w:type="dxa"/>
            <w:gridSpan w:val="9"/>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111686C">
            <w:pPr>
              <w:pStyle w:val="15"/>
              <w:jc w:val="left"/>
            </w:pPr>
            <w:r>
              <w:rPr>
                <w:color w:val="000000"/>
                <w:sz w:val="20"/>
              </w:rPr>
              <w:t xml:space="preserve">考核意见：                     </w:t>
            </w:r>
          </w:p>
          <w:p w14:paraId="245D5473">
            <w:pPr>
              <w:pStyle w:val="15"/>
              <w:jc w:val="center"/>
            </w:pPr>
            <w:r>
              <w:rPr>
                <w:color w:val="000000"/>
                <w:sz w:val="20"/>
              </w:rPr>
              <w:t xml:space="preserve">                           签名：                   年    月    日</w:t>
            </w:r>
          </w:p>
        </w:tc>
      </w:tr>
    </w:tbl>
    <w:p w14:paraId="12C80C44">
      <w:pPr>
        <w:pStyle w:val="15"/>
        <w:jc w:val="center"/>
      </w:pPr>
      <w:r>
        <w:rPr>
          <w:b/>
          <w:color w:val="000000"/>
          <w:sz w:val="24"/>
        </w:rPr>
        <w:t>填表说明</w:t>
      </w:r>
    </w:p>
    <w:p w14:paraId="54BD39C4">
      <w:pPr>
        <w:pStyle w:val="15"/>
        <w:numPr>
          <w:ilvl w:val="0"/>
          <w:numId w:val="5"/>
        </w:numPr>
      </w:pPr>
      <w:r>
        <w:rPr>
          <w:color w:val="000000"/>
          <w:sz w:val="24"/>
        </w:rPr>
        <w:t>1.考核表填写流程：公司根据合同内容自查、提交合同中履约材料（如保养、检测工单等）→主管工程师核实并填写评价→使用科室核实并填写评价（如服务范围涉及多个科室，应至少调查5临床科室）→凭此表、发票、合同办理付款。</w:t>
      </w:r>
    </w:p>
    <w:p w14:paraId="2089AB2B">
      <w:pPr>
        <w:pStyle w:val="15"/>
        <w:numPr>
          <w:ilvl w:val="0"/>
          <w:numId w:val="5"/>
        </w:numPr>
      </w:pPr>
      <w:r>
        <w:rPr>
          <w:color w:val="000000"/>
          <w:sz w:val="24"/>
        </w:rPr>
        <w:t>2.评价标准：</w:t>
      </w:r>
    </w:p>
    <w:p w14:paraId="7D98DD6C">
      <w:pPr>
        <w:pStyle w:val="15"/>
      </w:pPr>
      <w:r>
        <w:rPr>
          <w:color w:val="000000"/>
          <w:sz w:val="24"/>
        </w:rPr>
        <w:t>（1）客观评价不符合者，待所有项目达标后再次开展考核。</w:t>
      </w:r>
    </w:p>
    <w:p w14:paraId="3CC46269">
      <w:pPr>
        <w:pStyle w:val="15"/>
      </w:pPr>
      <w:r>
        <w:rPr>
          <w:color w:val="000000"/>
          <w:sz w:val="24"/>
        </w:rPr>
        <w:t>（2）客观评价通过后，开展主观评价考核。主观评价得分标准：</w:t>
      </w:r>
    </w:p>
    <w:p w14:paraId="0BB0806E">
      <w:pPr>
        <w:pStyle w:val="15"/>
        <w:ind w:firstLine="720"/>
      </w:pPr>
      <w:r>
        <w:rPr>
          <w:color w:val="000000"/>
          <w:sz w:val="24"/>
        </w:rPr>
        <w:t>得分≥90分，支付该期应付款100% ；</w:t>
      </w:r>
    </w:p>
    <w:p w14:paraId="1AAE22A9">
      <w:pPr>
        <w:pStyle w:val="15"/>
        <w:ind w:firstLine="720"/>
      </w:pPr>
      <w:r>
        <w:rPr>
          <w:color w:val="000000"/>
          <w:sz w:val="24"/>
        </w:rPr>
        <w:t>80≦得分&lt;90，则每减少1分，扣减当期1%应付款；</w:t>
      </w:r>
    </w:p>
    <w:p w14:paraId="25E52448">
      <w:pPr>
        <w:pStyle w:val="15"/>
        <w:ind w:firstLine="720"/>
      </w:pPr>
      <w:r>
        <w:rPr>
          <w:color w:val="000000"/>
          <w:sz w:val="24"/>
        </w:rPr>
        <w:t>70≦得分&lt;80分，支付该期应付款50% ；</w:t>
      </w:r>
    </w:p>
    <w:p w14:paraId="2F8AAD45">
      <w:pPr>
        <w:pStyle w:val="15"/>
        <w:ind w:firstLine="720"/>
      </w:pPr>
      <w:r>
        <w:rPr>
          <w:color w:val="000000"/>
          <w:sz w:val="24"/>
        </w:rPr>
        <w:t>得分低于70分，考核不合格，不允支付该期应付款。</w:t>
      </w:r>
    </w:p>
    <w:p w14:paraId="43769B72">
      <w:pPr>
        <w:pStyle w:val="15"/>
      </w:pPr>
      <w:r>
        <w:rPr>
          <w:color w:val="000000"/>
          <w:sz w:val="24"/>
        </w:rPr>
        <w:t>注：对于90分以下，评分人应详细说明扣分原因。</w:t>
      </w:r>
    </w:p>
    <w:p w14:paraId="43ACFFAF">
      <w:pPr>
        <w:pStyle w:val="15"/>
      </w:pPr>
      <w:r>
        <w:rPr>
          <w:color w:val="000000"/>
          <w:sz w:val="24"/>
        </w:rPr>
        <w:t>3.工程师负责部分由主管工程师填写，使用科室由护士长/科室负责人填写</w:t>
      </w:r>
    </w:p>
    <w:p w14:paraId="5714F5A1">
      <w:pPr>
        <w:spacing w:line="440" w:lineRule="exact"/>
        <w:rPr>
          <w:rFonts w:ascii="宋体" w:hAnsi="宋体"/>
          <w:sz w:val="24"/>
        </w:rPr>
      </w:pPr>
    </w:p>
    <w:p w14:paraId="425A7E3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0053208E"/>
    <w:multiLevelType w:val="singleLevel"/>
    <w:tmpl w:val="0053208E"/>
    <w:lvl w:ilvl="0" w:tentative="0">
      <w:start w:val="1"/>
      <w:numFmt w:val="bullet"/>
      <w:lvlText w:val=""/>
      <w:lvlJc w:val="left"/>
      <w:pPr>
        <w:ind w:left="0"/>
      </w:pPr>
      <w:rPr>
        <w:rFonts w:hint="default" w:ascii="Wingdings" w:hAnsi="Wingdings"/>
      </w:rPr>
    </w:lvl>
  </w:abstractNum>
  <w:abstractNum w:abstractNumId="2">
    <w:nsid w:val="18FE7C1D"/>
    <w:multiLevelType w:val="singleLevel"/>
    <w:tmpl w:val="18FE7C1D"/>
    <w:lvl w:ilvl="0" w:tentative="0">
      <w:start w:val="1"/>
      <w:numFmt w:val="decimal"/>
      <w:lvlText w:val="%1."/>
      <w:lvlJc w:val="left"/>
      <w:pPr>
        <w:tabs>
          <w:tab w:val="left" w:pos="312"/>
        </w:tabs>
      </w:pPr>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16B6F"/>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 w:type="paragraph" w:customStyle="1" w:styleId="15">
    <w:name w:val="null3"/>
    <w:hidden/>
    <w:qFormat/>
    <w:uiPriority w:val="0"/>
    <w:rPr>
      <w:rFonts w:hint="eastAsia" w:asciiTheme="minorHAnsi" w:hAnsiTheme="minorHAnsi" w:eastAsiaTheme="minorEastAsia" w:cstheme="minorBidi"/>
      <w:lang w:val="en-US" w:eastAsia="zh-Hans"/>
    </w:rPr>
  </w:style>
  <w:style w:type="paragraph" w:customStyle="1" w:styleId="16">
    <w:name w:val="Table Text"/>
    <w:basedOn w:val="1"/>
    <w:semiHidden/>
    <w:qFormat/>
    <w:uiPriority w:val="0"/>
    <w:rPr>
      <w:rFonts w:ascii="宋体" w:hAnsi="宋体" w:cs="宋体"/>
      <w:sz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10</Pages>
  <Words>655</Words>
  <Characters>742</Characters>
  <Lines>5</Lines>
  <Paragraphs>1</Paragraphs>
  <TotalTime>1</TotalTime>
  <ScaleCrop>false</ScaleCrop>
  <LinksUpToDate>false</LinksUpToDate>
  <CharactersWithSpaces>826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2025-10-31T01:39:18Z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3D822DBC6B0043ACAB372B0AB2E84D24</vt:lpwstr>
  </property>
  <property fmtid="{D5CDD505-2E9C-101B-9397-08002B2CF9AE}" pid="4" name="KSOTemplateDocerSaveRecord">
    <vt:lpwstr>eyJoZGlkIjoiNzM2OTU3OTk1ZjcwZjIwOWY2YjNlNzE3NTZjODBjMTAiLCJ1c2VySWQiOiIzMjUwNjYzNzkifQ==</vt:lpwstr>
  </property>
</Properties>
</file>