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A31D1">
      <w:pPr>
        <w:jc w:val="center"/>
        <w:rPr>
          <w:rFonts w:hint="eastAsia"/>
          <w:b/>
          <w:bCs/>
          <w:sz w:val="28"/>
          <w:szCs w:val="36"/>
          <w:lang w:val="en-US" w:eastAsia="zh-CN"/>
        </w:rPr>
      </w:pPr>
      <w:r>
        <w:rPr>
          <w:rFonts w:hint="eastAsia"/>
          <w:b/>
          <w:bCs/>
          <w:sz w:val="28"/>
          <w:szCs w:val="36"/>
          <w:lang w:val="en-US" w:eastAsia="zh-CN"/>
        </w:rPr>
        <w:t>中山市小榄人民医院医疗可回收物回收处置服务项目调研报价表</w:t>
      </w:r>
    </w:p>
    <w:p w14:paraId="269239D9">
      <w:pPr>
        <w:pStyle w:val="2"/>
        <w:rPr>
          <w:rFonts w:hint="eastAsia"/>
          <w:lang w:val="en-US" w:eastAsia="zh-CN"/>
        </w:rPr>
      </w:pPr>
    </w:p>
    <w:p w14:paraId="6EA2555C">
      <w:pPr>
        <w:pStyle w:val="2"/>
        <w:numPr>
          <w:ilvl w:val="0"/>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eastAsiaTheme="minorEastAsia"/>
          <w:color w:val="auto"/>
          <w:kern w:val="2"/>
          <w:sz w:val="24"/>
          <w:szCs w:val="24"/>
          <w:highlight w:val="none"/>
          <w:lang w:val="en-US" w:eastAsia="zh-CN" w:bidi="ar-SA"/>
        </w:rPr>
        <w:t>1．</w:t>
      </w:r>
      <w:r>
        <w:rPr>
          <w:rFonts w:hint="eastAsia" w:ascii="宋体" w:hAnsi="宋体" w:cs="宋体"/>
          <w:color w:val="auto"/>
          <w:sz w:val="24"/>
          <w:highlight w:val="none"/>
        </w:rPr>
        <w:t>项目名称：中山市小榄人民医院</w:t>
      </w:r>
      <w:r>
        <w:rPr>
          <w:rFonts w:hint="eastAsia" w:ascii="宋体" w:hAnsi="宋体" w:cs="宋体"/>
          <w:color w:val="auto"/>
          <w:sz w:val="24"/>
          <w:highlight w:val="none"/>
          <w:lang w:val="en-US" w:eastAsia="zh-CN"/>
        </w:rPr>
        <w:t>医疗可回收物回收</w:t>
      </w:r>
      <w:r>
        <w:rPr>
          <w:rFonts w:hint="eastAsia" w:cs="宋体"/>
          <w:color w:val="auto"/>
          <w:sz w:val="24"/>
          <w:highlight w:val="none"/>
          <w:lang w:val="en-US" w:eastAsia="zh-CN"/>
        </w:rPr>
        <w:t>处置</w:t>
      </w:r>
      <w:r>
        <w:rPr>
          <w:rFonts w:hint="eastAsia" w:ascii="宋体" w:hAnsi="宋体" w:cs="宋体"/>
          <w:color w:val="auto"/>
          <w:sz w:val="24"/>
          <w:highlight w:val="none"/>
          <w:lang w:val="en-US" w:eastAsia="zh-CN"/>
        </w:rPr>
        <w:t>服务项目</w:t>
      </w:r>
    </w:p>
    <w:p w14:paraId="62C6292D">
      <w:pPr>
        <w:pStyle w:val="2"/>
        <w:numPr>
          <w:ilvl w:val="0"/>
          <w:numId w:val="0"/>
        </w:numPr>
        <w:spacing w:line="360" w:lineRule="auto"/>
        <w:ind w:firstLine="480" w:firstLineChars="200"/>
        <w:jc w:val="lef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szCs w:val="24"/>
          <w:highlight w:val="none"/>
        </w:rPr>
        <w:t>中山市小榄镇</w:t>
      </w:r>
      <w:bookmarkStart w:id="0" w:name="_GoBack"/>
      <w:bookmarkEnd w:id="0"/>
      <w:r>
        <w:rPr>
          <w:rFonts w:hint="eastAsia" w:ascii="宋体" w:hAnsi="宋体" w:cs="宋体"/>
          <w:color w:val="auto"/>
          <w:sz w:val="24"/>
          <w:szCs w:val="24"/>
          <w:highlight w:val="none"/>
        </w:rPr>
        <w:t>菊城大道65号</w:t>
      </w:r>
      <w:r>
        <w:rPr>
          <w:rFonts w:hint="eastAsia" w:cs="宋体"/>
          <w:color w:val="auto"/>
          <w:sz w:val="24"/>
          <w:szCs w:val="24"/>
          <w:highlight w:val="none"/>
          <w:lang w:val="en-US" w:eastAsia="zh-CN"/>
        </w:rPr>
        <w:t>中山市</w:t>
      </w:r>
      <w:r>
        <w:rPr>
          <w:rFonts w:hint="eastAsia" w:ascii="宋体" w:hAnsi="宋体" w:cs="宋体"/>
          <w:color w:val="auto"/>
          <w:sz w:val="24"/>
          <w:szCs w:val="24"/>
          <w:highlight w:val="none"/>
        </w:rPr>
        <w:t>小榄人民医院内</w:t>
      </w:r>
    </w:p>
    <w:p w14:paraId="1D4DA8C3">
      <w:pPr>
        <w:pStyle w:val="2"/>
        <w:numPr>
          <w:ilvl w:val="0"/>
          <w:numId w:val="0"/>
        </w:numPr>
        <w:spacing w:line="360" w:lineRule="auto"/>
        <w:ind w:firstLine="480" w:firstLineChars="200"/>
        <w:jc w:val="left"/>
        <w:rPr>
          <w:rFonts w:hint="eastAsia" w:ascii="宋体" w:hAnsi="宋体" w:cs="宋体"/>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3．服务期限：本项目服务期为</w:t>
      </w:r>
      <w:r>
        <w:rPr>
          <w:rFonts w:hint="eastAsia" w:ascii="宋体" w:hAnsi="宋体" w:cs="宋体"/>
          <w:color w:val="auto"/>
          <w:kern w:val="2"/>
          <w:sz w:val="24"/>
          <w:szCs w:val="24"/>
          <w:highlight w:val="none"/>
          <w:lang w:val="en-US" w:eastAsia="zh-CN" w:bidi="ar-SA"/>
        </w:rPr>
        <w:t>三</w:t>
      </w:r>
      <w:r>
        <w:rPr>
          <w:rFonts w:hint="eastAsia" w:ascii="宋体" w:hAnsi="宋体" w:cs="宋体" w:eastAsiaTheme="minorEastAsia"/>
          <w:color w:val="auto"/>
          <w:kern w:val="2"/>
          <w:sz w:val="24"/>
          <w:szCs w:val="24"/>
          <w:highlight w:val="none"/>
          <w:lang w:val="en-US" w:eastAsia="zh-CN" w:bidi="ar-SA"/>
        </w:rPr>
        <w:t>年，采取</w:t>
      </w:r>
      <w:r>
        <w:rPr>
          <w:rFonts w:hint="eastAsia" w:ascii="宋体" w:hAnsi="宋体" w:cs="宋体" w:eastAsiaTheme="minorEastAsia"/>
          <w:b/>
          <w:bCs/>
          <w:color w:val="auto"/>
          <w:kern w:val="2"/>
          <w:sz w:val="24"/>
          <w:szCs w:val="24"/>
          <w:highlight w:val="none"/>
          <w:u w:val="single"/>
          <w:lang w:val="en-US" w:eastAsia="zh-CN" w:bidi="ar-SA"/>
        </w:rPr>
        <w:t>一年一签</w:t>
      </w:r>
      <w:r>
        <w:rPr>
          <w:rFonts w:hint="eastAsia" w:ascii="宋体" w:hAnsi="宋体" w:cs="宋体" w:eastAsiaTheme="minorEastAsia"/>
          <w:color w:val="auto"/>
          <w:kern w:val="2"/>
          <w:sz w:val="24"/>
          <w:szCs w:val="24"/>
          <w:highlight w:val="none"/>
          <w:lang w:val="en-US" w:eastAsia="zh-CN" w:bidi="ar-SA"/>
        </w:rPr>
        <w:t>合同的合作方式</w:t>
      </w:r>
      <w:r>
        <w:rPr>
          <w:rFonts w:hint="eastAsia" w:ascii="宋体" w:hAnsi="宋体" w:cs="宋体"/>
          <w:color w:val="auto"/>
          <w:kern w:val="2"/>
          <w:sz w:val="24"/>
          <w:szCs w:val="24"/>
          <w:highlight w:val="none"/>
          <w:lang w:val="en-US" w:eastAsia="zh-CN" w:bidi="ar-SA"/>
        </w:rPr>
        <w:t>，经采购人考评合格续签。</w:t>
      </w:r>
    </w:p>
    <w:p w14:paraId="597F14BA">
      <w:pPr>
        <w:pStyle w:val="2"/>
        <w:numPr>
          <w:ilvl w:val="0"/>
          <w:numId w:val="0"/>
        </w:numPr>
        <w:spacing w:line="360" w:lineRule="auto"/>
        <w:ind w:firstLine="480" w:firstLineChars="200"/>
        <w:jc w:val="left"/>
        <w:rPr>
          <w:rFonts w:hint="eastAsia" w:ascii="宋体" w:hAnsi="宋体" w:cs="宋体" w:eastAsiaTheme="minorEastAsia"/>
          <w:color w:val="auto"/>
          <w:kern w:val="2"/>
          <w:sz w:val="24"/>
          <w:szCs w:val="24"/>
          <w:highlight w:val="none"/>
          <w:u w:val="singl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cs="宋体" w:eastAsiaTheme="minorEastAsia"/>
          <w:color w:val="auto"/>
          <w:kern w:val="2"/>
          <w:sz w:val="24"/>
          <w:szCs w:val="24"/>
          <w:highlight w:val="none"/>
          <w:lang w:val="en-US" w:eastAsia="zh-CN" w:bidi="ar-SA"/>
        </w:rPr>
        <w:t>结算依据：</w:t>
      </w:r>
      <w:r>
        <w:rPr>
          <w:rFonts w:hint="eastAsia" w:ascii="宋体" w:hAnsi="宋体" w:cs="宋体" w:eastAsiaTheme="minorEastAsia"/>
          <w:color w:val="auto"/>
          <w:kern w:val="2"/>
          <w:sz w:val="24"/>
          <w:szCs w:val="24"/>
          <w:highlight w:val="none"/>
          <w:u w:val="single"/>
          <w:lang w:val="en-US" w:eastAsia="zh-CN" w:bidi="ar-SA"/>
        </w:rPr>
        <w:t>服务商</w:t>
      </w:r>
      <w:r>
        <w:rPr>
          <w:rFonts w:hint="eastAsia" w:ascii="宋体" w:hAnsi="宋体" w:cs="宋体"/>
          <w:b/>
          <w:bCs/>
          <w:color w:val="auto"/>
          <w:kern w:val="2"/>
          <w:sz w:val="24"/>
          <w:szCs w:val="24"/>
          <w:highlight w:val="none"/>
          <w:u w:val="single"/>
          <w:lang w:val="en-US" w:eastAsia="zh-CN" w:bidi="ar-SA"/>
        </w:rPr>
        <w:t>按季度</w:t>
      </w:r>
      <w:r>
        <w:rPr>
          <w:rFonts w:hint="eastAsia" w:ascii="宋体" w:hAnsi="宋体" w:cs="宋体" w:eastAsiaTheme="minorEastAsia"/>
          <w:color w:val="auto"/>
          <w:kern w:val="2"/>
          <w:sz w:val="24"/>
          <w:szCs w:val="24"/>
          <w:highlight w:val="none"/>
          <w:u w:val="single"/>
          <w:lang w:val="en-US" w:eastAsia="zh-CN" w:bidi="ar-SA"/>
        </w:rPr>
        <w:t>按实际回收重量，支付</w:t>
      </w:r>
      <w:r>
        <w:rPr>
          <w:rFonts w:hint="eastAsia" w:ascii="宋体" w:hAnsi="宋体" w:cs="宋体"/>
          <w:color w:val="auto"/>
          <w:kern w:val="2"/>
          <w:sz w:val="24"/>
          <w:szCs w:val="24"/>
          <w:highlight w:val="none"/>
          <w:u w:val="single"/>
          <w:lang w:val="en-US" w:eastAsia="zh-CN" w:bidi="ar-SA"/>
        </w:rPr>
        <w:t>废品</w:t>
      </w:r>
      <w:r>
        <w:rPr>
          <w:rFonts w:hint="eastAsia" w:ascii="宋体" w:hAnsi="宋体" w:cs="宋体" w:eastAsiaTheme="minorEastAsia"/>
          <w:color w:val="auto"/>
          <w:kern w:val="2"/>
          <w:sz w:val="24"/>
          <w:szCs w:val="24"/>
          <w:highlight w:val="none"/>
          <w:u w:val="single"/>
          <w:lang w:val="en-US" w:eastAsia="zh-CN" w:bidi="ar-SA"/>
        </w:rPr>
        <w:t>回收款给采购人。</w:t>
      </w:r>
    </w:p>
    <w:p w14:paraId="22AFB86D">
      <w:pPr>
        <w:tabs>
          <w:tab w:val="left" w:pos="993"/>
        </w:tabs>
        <w:spacing w:line="360" w:lineRule="auto"/>
        <w:ind w:firstLine="480" w:firstLineChars="200"/>
        <w:jc w:val="both"/>
        <w:rPr>
          <w:rFonts w:hint="eastAsia"/>
          <w:lang w:val="en-US" w:eastAsia="zh-CN"/>
        </w:rPr>
      </w:pPr>
      <w:r>
        <w:rPr>
          <w:rFonts w:hint="eastAsia" w:ascii="宋体" w:hAnsi="宋体" w:cs="宋体"/>
          <w:b w:val="0"/>
          <w:bCs/>
          <w:color w:val="auto"/>
          <w:sz w:val="24"/>
          <w:highlight w:val="none"/>
          <w:lang w:val="en-US" w:eastAsia="zh-CN"/>
        </w:rPr>
        <w:t>6.报价清单如下：</w:t>
      </w:r>
    </w:p>
    <w:tbl>
      <w:tblPr>
        <w:tblStyle w:val="4"/>
        <w:tblW w:w="9323"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569"/>
        <w:gridCol w:w="1177"/>
        <w:gridCol w:w="1234"/>
        <w:gridCol w:w="1546"/>
        <w:gridCol w:w="3104"/>
      </w:tblGrid>
      <w:tr w14:paraId="068C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3" w:type="dxa"/>
            <w:vAlign w:val="center"/>
          </w:tcPr>
          <w:p w14:paraId="7C58CCF4">
            <w:pPr>
              <w:jc w:val="center"/>
              <w:rPr>
                <w:rFonts w:hint="eastAsia" w:eastAsiaTheme="minorEastAsia"/>
                <w:vertAlign w:val="baseline"/>
                <w:lang w:val="en-US" w:eastAsia="zh-CN"/>
              </w:rPr>
            </w:pPr>
            <w:r>
              <w:rPr>
                <w:rFonts w:hint="eastAsia"/>
                <w:vertAlign w:val="baseline"/>
                <w:lang w:val="en-US" w:eastAsia="zh-CN"/>
              </w:rPr>
              <w:t>序号</w:t>
            </w:r>
          </w:p>
        </w:tc>
        <w:tc>
          <w:tcPr>
            <w:tcW w:w="1569" w:type="dxa"/>
            <w:vAlign w:val="center"/>
          </w:tcPr>
          <w:p w14:paraId="4C839A4C">
            <w:pPr>
              <w:jc w:val="center"/>
              <w:rPr>
                <w:rFonts w:hint="default" w:eastAsiaTheme="minorEastAsia"/>
                <w:vertAlign w:val="baseline"/>
                <w:lang w:val="en-US" w:eastAsia="zh-CN"/>
              </w:rPr>
            </w:pPr>
            <w:r>
              <w:rPr>
                <w:rFonts w:hint="eastAsia"/>
                <w:vertAlign w:val="baseline"/>
                <w:lang w:val="en-US" w:eastAsia="zh-CN"/>
              </w:rPr>
              <w:t>废品种类</w:t>
            </w:r>
          </w:p>
        </w:tc>
        <w:tc>
          <w:tcPr>
            <w:tcW w:w="1177" w:type="dxa"/>
            <w:vAlign w:val="center"/>
          </w:tcPr>
          <w:p w14:paraId="071DE377">
            <w:pPr>
              <w:jc w:val="center"/>
              <w:rPr>
                <w:rFonts w:hint="default" w:eastAsiaTheme="minorEastAsia"/>
                <w:vertAlign w:val="baseline"/>
                <w:lang w:val="en-US" w:eastAsia="zh-CN"/>
              </w:rPr>
            </w:pPr>
            <w:r>
              <w:rPr>
                <w:rFonts w:hint="eastAsia"/>
                <w:vertAlign w:val="baseline"/>
                <w:lang w:val="en-US" w:eastAsia="zh-CN"/>
              </w:rPr>
              <w:t>计价单位</w:t>
            </w:r>
          </w:p>
        </w:tc>
        <w:tc>
          <w:tcPr>
            <w:tcW w:w="1234" w:type="dxa"/>
            <w:vAlign w:val="center"/>
          </w:tcPr>
          <w:p w14:paraId="186F6B59">
            <w:pPr>
              <w:jc w:val="center"/>
              <w:rPr>
                <w:rFonts w:hint="eastAsia"/>
                <w:vertAlign w:val="baseline"/>
                <w:lang w:val="en-US" w:eastAsia="zh-CN"/>
              </w:rPr>
            </w:pPr>
            <w:r>
              <w:rPr>
                <w:rFonts w:hint="eastAsia"/>
                <w:vertAlign w:val="baseline"/>
                <w:lang w:val="en-US" w:eastAsia="zh-CN"/>
              </w:rPr>
              <w:t>含税单价</w:t>
            </w:r>
          </w:p>
          <w:p w14:paraId="2F8DD483">
            <w:pPr>
              <w:jc w:val="center"/>
              <w:rPr>
                <w:vertAlign w:val="baseline"/>
              </w:rPr>
            </w:pPr>
            <w:r>
              <w:rPr>
                <w:rFonts w:hint="eastAsia"/>
                <w:vertAlign w:val="baseline"/>
                <w:lang w:val="en-US" w:eastAsia="zh-CN"/>
              </w:rPr>
              <w:t>（元）</w:t>
            </w:r>
          </w:p>
        </w:tc>
        <w:tc>
          <w:tcPr>
            <w:tcW w:w="1546" w:type="dxa"/>
            <w:shd w:val="clear" w:color="auto" w:fill="auto"/>
            <w:vAlign w:val="center"/>
          </w:tcPr>
          <w:p w14:paraId="6A73BE4D">
            <w:pPr>
              <w:tabs>
                <w:tab w:val="left" w:pos="993"/>
              </w:tabs>
              <w:spacing w:line="240" w:lineRule="auto"/>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回收要求</w:t>
            </w:r>
          </w:p>
        </w:tc>
        <w:tc>
          <w:tcPr>
            <w:tcW w:w="3104" w:type="dxa"/>
            <w:shd w:val="clear" w:color="auto" w:fill="auto"/>
            <w:vAlign w:val="center"/>
          </w:tcPr>
          <w:p w14:paraId="56021746">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备注</w:t>
            </w:r>
          </w:p>
        </w:tc>
      </w:tr>
      <w:tr w14:paraId="0623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93" w:type="dxa"/>
            <w:vAlign w:val="center"/>
          </w:tcPr>
          <w:p w14:paraId="7382A5DE">
            <w:pPr>
              <w:jc w:val="center"/>
              <w:rPr>
                <w:rFonts w:hint="eastAsia" w:eastAsiaTheme="minorEastAsia"/>
                <w:vertAlign w:val="baseline"/>
                <w:lang w:val="en-US" w:eastAsia="zh-CN"/>
              </w:rPr>
            </w:pPr>
            <w:r>
              <w:rPr>
                <w:rFonts w:hint="eastAsia"/>
                <w:vertAlign w:val="baseline"/>
                <w:lang w:val="en-US" w:eastAsia="zh-CN"/>
              </w:rPr>
              <w:t>1</w:t>
            </w:r>
          </w:p>
        </w:tc>
        <w:tc>
          <w:tcPr>
            <w:tcW w:w="1569" w:type="dxa"/>
            <w:vAlign w:val="center"/>
          </w:tcPr>
          <w:p w14:paraId="0B14A4FD">
            <w:pPr>
              <w:jc w:val="center"/>
              <w:rPr>
                <w:rFonts w:hint="default" w:eastAsiaTheme="minorEastAsia"/>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大纸皮</w:t>
            </w:r>
          </w:p>
        </w:tc>
        <w:tc>
          <w:tcPr>
            <w:tcW w:w="1177" w:type="dxa"/>
            <w:vAlign w:val="center"/>
          </w:tcPr>
          <w:p w14:paraId="608FD169">
            <w:pPr>
              <w:jc w:val="center"/>
              <w:rPr>
                <w:rFonts w:hint="default" w:eastAsiaTheme="minorEastAsia"/>
                <w:vertAlign w:val="baseline"/>
                <w:lang w:val="en-US" w:eastAsia="zh-CN"/>
              </w:rPr>
            </w:pPr>
            <w:r>
              <w:rPr>
                <w:rFonts w:hint="eastAsia"/>
                <w:vertAlign w:val="baseline"/>
                <w:lang w:val="en-US" w:eastAsia="zh-CN"/>
              </w:rPr>
              <w:t>公斤</w:t>
            </w:r>
          </w:p>
        </w:tc>
        <w:tc>
          <w:tcPr>
            <w:tcW w:w="1234" w:type="dxa"/>
            <w:vAlign w:val="center"/>
          </w:tcPr>
          <w:p w14:paraId="32B0BD7F">
            <w:pPr>
              <w:jc w:val="center"/>
              <w:rPr>
                <w:vertAlign w:val="baseline"/>
              </w:rPr>
            </w:pPr>
          </w:p>
        </w:tc>
        <w:tc>
          <w:tcPr>
            <w:tcW w:w="1546" w:type="dxa"/>
            <w:shd w:val="clear" w:color="auto" w:fill="auto"/>
            <w:vAlign w:val="center"/>
          </w:tcPr>
          <w:p w14:paraId="57B39178">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2A357E4B">
            <w:pPr>
              <w:jc w:val="center"/>
              <w:rPr>
                <w:rFonts w:hint="eastAsia" w:asciiTheme="minorHAnsi" w:hAnsiTheme="minorHAnsi" w:eastAsiaTheme="minorEastAsia" w:cstheme="minorBidi"/>
                <w:kern w:val="2"/>
                <w:sz w:val="18"/>
                <w:szCs w:val="21"/>
                <w:vertAlign w:val="baseline"/>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牛皮纸箱、纸板类</w:t>
            </w:r>
          </w:p>
        </w:tc>
      </w:tr>
      <w:tr w14:paraId="580D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3" w:type="dxa"/>
            <w:vAlign w:val="center"/>
          </w:tcPr>
          <w:p w14:paraId="653399BF">
            <w:pPr>
              <w:jc w:val="center"/>
              <w:rPr>
                <w:rFonts w:hint="eastAsia" w:eastAsiaTheme="minorEastAsia"/>
                <w:vertAlign w:val="baseline"/>
                <w:lang w:val="en-US" w:eastAsia="zh-CN"/>
              </w:rPr>
            </w:pPr>
            <w:r>
              <w:rPr>
                <w:rFonts w:hint="eastAsia"/>
                <w:vertAlign w:val="baseline"/>
                <w:lang w:val="en-US" w:eastAsia="zh-CN"/>
              </w:rPr>
              <w:t>2</w:t>
            </w:r>
          </w:p>
        </w:tc>
        <w:tc>
          <w:tcPr>
            <w:tcW w:w="1569" w:type="dxa"/>
            <w:vAlign w:val="center"/>
          </w:tcPr>
          <w:p w14:paraId="54957447">
            <w:pPr>
              <w:jc w:val="center"/>
              <w:rPr>
                <w:rFonts w:hint="default" w:eastAsiaTheme="minorEastAsia"/>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小纸皮</w:t>
            </w:r>
          </w:p>
        </w:tc>
        <w:tc>
          <w:tcPr>
            <w:tcW w:w="1177" w:type="dxa"/>
            <w:vAlign w:val="center"/>
          </w:tcPr>
          <w:p w14:paraId="62004626">
            <w:pPr>
              <w:jc w:val="center"/>
              <w:rPr>
                <w:vertAlign w:val="baseline"/>
              </w:rPr>
            </w:pPr>
            <w:r>
              <w:rPr>
                <w:rFonts w:hint="eastAsia"/>
                <w:vertAlign w:val="baseline"/>
                <w:lang w:val="en-US" w:eastAsia="zh-CN"/>
              </w:rPr>
              <w:t>公斤</w:t>
            </w:r>
          </w:p>
        </w:tc>
        <w:tc>
          <w:tcPr>
            <w:tcW w:w="1234" w:type="dxa"/>
            <w:vAlign w:val="center"/>
          </w:tcPr>
          <w:p w14:paraId="4884FCDC">
            <w:pPr>
              <w:jc w:val="center"/>
              <w:rPr>
                <w:vertAlign w:val="baseline"/>
              </w:rPr>
            </w:pPr>
          </w:p>
        </w:tc>
        <w:tc>
          <w:tcPr>
            <w:tcW w:w="1546" w:type="dxa"/>
            <w:shd w:val="clear" w:color="auto" w:fill="auto"/>
            <w:vAlign w:val="center"/>
          </w:tcPr>
          <w:p w14:paraId="65B697A5">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3B74F509">
            <w:pPr>
              <w:jc w:val="center"/>
              <w:rPr>
                <w:rFonts w:hint="eastAsia" w:asciiTheme="minorHAnsi" w:hAnsiTheme="minorHAnsi" w:eastAsiaTheme="minorEastAsia" w:cstheme="minorBidi"/>
                <w:kern w:val="2"/>
                <w:sz w:val="18"/>
                <w:szCs w:val="21"/>
                <w:vertAlign w:val="baseline"/>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药品、器械包装纸盒类</w:t>
            </w:r>
          </w:p>
        </w:tc>
      </w:tr>
      <w:tr w14:paraId="482F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93" w:type="dxa"/>
            <w:vAlign w:val="center"/>
          </w:tcPr>
          <w:p w14:paraId="0ECAB614">
            <w:pPr>
              <w:jc w:val="center"/>
              <w:rPr>
                <w:rFonts w:hint="eastAsia" w:eastAsiaTheme="minorEastAsia"/>
                <w:vertAlign w:val="baseline"/>
                <w:lang w:val="en-US" w:eastAsia="zh-CN"/>
              </w:rPr>
            </w:pPr>
            <w:r>
              <w:rPr>
                <w:rFonts w:hint="eastAsia"/>
                <w:vertAlign w:val="baseline"/>
                <w:lang w:val="en-US" w:eastAsia="zh-CN"/>
              </w:rPr>
              <w:t>3</w:t>
            </w:r>
          </w:p>
        </w:tc>
        <w:tc>
          <w:tcPr>
            <w:tcW w:w="1569" w:type="dxa"/>
            <w:vAlign w:val="center"/>
          </w:tcPr>
          <w:p w14:paraId="22273089">
            <w:pPr>
              <w:jc w:val="center"/>
              <w:rPr>
                <w:rFonts w:hint="eastAsia" w:eastAsiaTheme="minorEastAsia"/>
                <w:vertAlign w:val="baseline"/>
                <w:lang w:val="en-US" w:eastAsia="zh-CN"/>
              </w:rPr>
            </w:pPr>
            <w:r>
              <w:rPr>
                <w:rFonts w:hint="eastAsia" w:asciiTheme="majorEastAsia" w:hAnsiTheme="majorEastAsia" w:eastAsiaTheme="majorEastAsia" w:cstheme="majorEastAsia"/>
                <w:color w:val="auto"/>
                <w:sz w:val="22"/>
                <w:szCs w:val="22"/>
                <w:highlight w:val="none"/>
                <w:vertAlign w:val="baseline"/>
                <w:lang w:val="en-US" w:eastAsia="zh-CN"/>
              </w:rPr>
              <w:t>杂胶</w:t>
            </w:r>
          </w:p>
        </w:tc>
        <w:tc>
          <w:tcPr>
            <w:tcW w:w="1177" w:type="dxa"/>
            <w:vAlign w:val="center"/>
          </w:tcPr>
          <w:p w14:paraId="3E697A96">
            <w:pPr>
              <w:jc w:val="center"/>
              <w:rPr>
                <w:vertAlign w:val="baseline"/>
              </w:rPr>
            </w:pPr>
            <w:r>
              <w:rPr>
                <w:rFonts w:hint="eastAsia"/>
                <w:vertAlign w:val="baseline"/>
                <w:lang w:val="en-US" w:eastAsia="zh-CN"/>
              </w:rPr>
              <w:t>公斤</w:t>
            </w:r>
          </w:p>
        </w:tc>
        <w:tc>
          <w:tcPr>
            <w:tcW w:w="1234" w:type="dxa"/>
            <w:vAlign w:val="center"/>
          </w:tcPr>
          <w:p w14:paraId="7D8FB309">
            <w:pPr>
              <w:jc w:val="center"/>
              <w:rPr>
                <w:vertAlign w:val="baseline"/>
              </w:rPr>
            </w:pPr>
          </w:p>
        </w:tc>
        <w:tc>
          <w:tcPr>
            <w:tcW w:w="1546" w:type="dxa"/>
            <w:shd w:val="clear" w:color="auto" w:fill="auto"/>
            <w:vAlign w:val="center"/>
          </w:tcPr>
          <w:p w14:paraId="230B13DB">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6592C15A">
            <w:pPr>
              <w:jc w:val="center"/>
              <w:rPr>
                <w:rFonts w:hint="eastAsia" w:asciiTheme="minorHAnsi" w:hAnsiTheme="minorHAnsi" w:eastAsiaTheme="minorEastAsia" w:cstheme="minorBidi"/>
                <w:kern w:val="2"/>
                <w:sz w:val="18"/>
                <w:szCs w:val="21"/>
                <w:vertAlign w:val="baseline"/>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塑料包装盒、篮筐、大小药瓶、胶盆桶，支装水塑料瓶、胶袋等，</w:t>
            </w:r>
            <w:r>
              <w:rPr>
                <w:rFonts w:hint="eastAsia" w:asciiTheme="majorEastAsia" w:hAnsiTheme="majorEastAsia" w:eastAsiaTheme="majorEastAsia" w:cstheme="majorEastAsia"/>
                <w:b w:val="0"/>
                <w:bCs w:val="0"/>
                <w:color w:val="auto"/>
                <w:sz w:val="21"/>
                <w:szCs w:val="21"/>
                <w:highlight w:val="none"/>
                <w:vertAlign w:val="baseline"/>
                <w:lang w:val="en-US" w:eastAsia="zh-CN"/>
              </w:rPr>
              <w:t>不包含</w:t>
            </w:r>
            <w:r>
              <w:rPr>
                <w:rFonts w:hint="eastAsia" w:asciiTheme="majorEastAsia" w:hAnsiTheme="majorEastAsia" w:eastAsiaTheme="majorEastAsia" w:cstheme="majorEastAsia"/>
                <w:color w:val="auto"/>
                <w:sz w:val="21"/>
                <w:szCs w:val="21"/>
                <w:highlight w:val="none"/>
                <w:vertAlign w:val="baseline"/>
                <w:lang w:val="en-US" w:eastAsia="zh-CN"/>
              </w:rPr>
              <w:t>一次性未被污染可回收输液胶瓶（袋）、透析液AB胶桶</w:t>
            </w:r>
          </w:p>
        </w:tc>
      </w:tr>
      <w:tr w14:paraId="5DB3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3" w:type="dxa"/>
            <w:vAlign w:val="center"/>
          </w:tcPr>
          <w:p w14:paraId="684057A4">
            <w:pPr>
              <w:jc w:val="center"/>
              <w:rPr>
                <w:rFonts w:hint="eastAsia"/>
                <w:lang w:val="en-US" w:eastAsia="zh-CN"/>
              </w:rPr>
            </w:pPr>
            <w:r>
              <w:rPr>
                <w:rFonts w:hint="eastAsia"/>
                <w:lang w:val="en-US" w:eastAsia="zh-CN"/>
              </w:rPr>
              <w:t>5</w:t>
            </w:r>
          </w:p>
        </w:tc>
        <w:tc>
          <w:tcPr>
            <w:tcW w:w="1569" w:type="dxa"/>
            <w:vAlign w:val="center"/>
          </w:tcPr>
          <w:p w14:paraId="65E7F6FD">
            <w:pPr>
              <w:jc w:val="center"/>
              <w:rPr>
                <w:rFonts w:hint="default"/>
                <w:lang w:val="en-US" w:eastAsia="zh-CN"/>
              </w:rPr>
            </w:pPr>
            <w:r>
              <w:rPr>
                <w:rFonts w:hint="eastAsia" w:asciiTheme="majorEastAsia" w:hAnsiTheme="majorEastAsia" w:eastAsiaTheme="majorEastAsia" w:cstheme="majorEastAsia"/>
                <w:color w:val="auto"/>
                <w:sz w:val="22"/>
                <w:szCs w:val="22"/>
                <w:highlight w:val="none"/>
                <w:lang w:val="en-US" w:eastAsia="zh-CN"/>
              </w:rPr>
              <w:t>报纸/书刊/纸张</w:t>
            </w:r>
          </w:p>
        </w:tc>
        <w:tc>
          <w:tcPr>
            <w:tcW w:w="1177" w:type="dxa"/>
            <w:vAlign w:val="center"/>
          </w:tcPr>
          <w:p w14:paraId="3168D55B">
            <w:pPr>
              <w:jc w:val="center"/>
              <w:rPr>
                <w:rFonts w:hint="eastAsia"/>
                <w:lang w:val="en-US" w:eastAsia="zh-CN"/>
              </w:rPr>
            </w:pPr>
            <w:r>
              <w:rPr>
                <w:rFonts w:hint="eastAsia"/>
                <w:lang w:val="en-US" w:eastAsia="zh-CN"/>
              </w:rPr>
              <w:t>公斤</w:t>
            </w:r>
          </w:p>
        </w:tc>
        <w:tc>
          <w:tcPr>
            <w:tcW w:w="1234" w:type="dxa"/>
            <w:vAlign w:val="center"/>
          </w:tcPr>
          <w:p w14:paraId="20B57F25">
            <w:pPr>
              <w:jc w:val="center"/>
              <w:rPr>
                <w:rFonts w:hint="eastAsia"/>
                <w:lang w:val="en-US" w:eastAsia="zh-CN"/>
              </w:rPr>
            </w:pPr>
          </w:p>
        </w:tc>
        <w:tc>
          <w:tcPr>
            <w:tcW w:w="1546" w:type="dxa"/>
            <w:shd w:val="clear" w:color="auto" w:fill="auto"/>
            <w:vAlign w:val="center"/>
          </w:tcPr>
          <w:p w14:paraId="743D8F52">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5B060056">
            <w:pPr>
              <w:jc w:val="center"/>
              <w:rPr>
                <w:rFonts w:hint="eastAsia" w:asciiTheme="minorHAnsi" w:hAnsiTheme="minorHAnsi" w:eastAsiaTheme="minorEastAsia" w:cstheme="minorBidi"/>
                <w:kern w:val="2"/>
                <w:sz w:val="18"/>
                <w:szCs w:val="21"/>
                <w:vertAlign w:val="baseline"/>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报纸、杂志、书籍等纸类物品，不包含医疗文书和需按相关规定销毁的涉敏纸质资料</w:t>
            </w:r>
          </w:p>
        </w:tc>
      </w:tr>
      <w:tr w14:paraId="44BF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3" w:type="dxa"/>
            <w:vAlign w:val="center"/>
          </w:tcPr>
          <w:p w14:paraId="6EF973D6">
            <w:pPr>
              <w:jc w:val="center"/>
              <w:rPr>
                <w:rFonts w:hint="default"/>
                <w:lang w:val="en-US" w:eastAsia="zh-CN"/>
              </w:rPr>
            </w:pPr>
            <w:r>
              <w:rPr>
                <w:rFonts w:hint="eastAsia"/>
                <w:lang w:val="en-US" w:eastAsia="zh-CN"/>
              </w:rPr>
              <w:t>6</w:t>
            </w:r>
          </w:p>
        </w:tc>
        <w:tc>
          <w:tcPr>
            <w:tcW w:w="1569" w:type="dxa"/>
            <w:vAlign w:val="center"/>
          </w:tcPr>
          <w:p w14:paraId="68F9399F">
            <w:pPr>
              <w:jc w:val="center"/>
              <w:rPr>
                <w:rFonts w:hint="eastAsia"/>
                <w:lang w:val="en-US" w:eastAsia="zh-CN"/>
              </w:rPr>
            </w:pPr>
            <w:r>
              <w:rPr>
                <w:rFonts w:hint="eastAsia" w:asciiTheme="majorEastAsia" w:hAnsiTheme="majorEastAsia" w:eastAsiaTheme="majorEastAsia" w:cstheme="majorEastAsia"/>
                <w:color w:val="auto"/>
                <w:sz w:val="22"/>
                <w:szCs w:val="22"/>
                <w:highlight w:val="none"/>
                <w:lang w:val="en-US" w:eastAsia="zh-CN"/>
              </w:rPr>
              <w:t>输液胶瓶（袋）</w:t>
            </w:r>
          </w:p>
        </w:tc>
        <w:tc>
          <w:tcPr>
            <w:tcW w:w="1177" w:type="dxa"/>
            <w:vAlign w:val="center"/>
          </w:tcPr>
          <w:p w14:paraId="2A2873D4">
            <w:pPr>
              <w:jc w:val="center"/>
              <w:rPr>
                <w:rFonts w:hint="eastAsia"/>
                <w:lang w:val="en-US" w:eastAsia="zh-CN"/>
              </w:rPr>
            </w:pPr>
            <w:r>
              <w:rPr>
                <w:rFonts w:hint="eastAsia"/>
                <w:lang w:val="en-US" w:eastAsia="zh-CN"/>
              </w:rPr>
              <w:t>公斤</w:t>
            </w:r>
          </w:p>
        </w:tc>
        <w:tc>
          <w:tcPr>
            <w:tcW w:w="1234" w:type="dxa"/>
            <w:vAlign w:val="center"/>
          </w:tcPr>
          <w:p w14:paraId="0AD0264E">
            <w:pPr>
              <w:jc w:val="center"/>
              <w:rPr>
                <w:rFonts w:hint="eastAsia"/>
                <w:lang w:val="en-US" w:eastAsia="zh-CN"/>
              </w:rPr>
            </w:pPr>
          </w:p>
        </w:tc>
        <w:tc>
          <w:tcPr>
            <w:tcW w:w="1546" w:type="dxa"/>
            <w:shd w:val="clear" w:color="auto" w:fill="auto"/>
            <w:vAlign w:val="center"/>
          </w:tcPr>
          <w:p w14:paraId="31CE8D24">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14C13982">
            <w:pPr>
              <w:jc w:val="center"/>
              <w:rPr>
                <w:rFonts w:hint="eastAsia" w:asciiTheme="minorHAnsi" w:hAnsiTheme="minorHAnsi" w:eastAsiaTheme="minorEastAsia" w:cstheme="minorBidi"/>
                <w:kern w:val="2"/>
                <w:sz w:val="20"/>
                <w:szCs w:val="22"/>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一次性未被污染可回收输液胶瓶（袋），除水30%；</w:t>
            </w:r>
          </w:p>
        </w:tc>
      </w:tr>
      <w:tr w14:paraId="117B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3" w:type="dxa"/>
            <w:vAlign w:val="center"/>
          </w:tcPr>
          <w:p w14:paraId="7ADA91A4">
            <w:pPr>
              <w:jc w:val="center"/>
              <w:rPr>
                <w:rFonts w:hint="default"/>
                <w:lang w:val="en-US" w:eastAsia="zh-CN"/>
              </w:rPr>
            </w:pPr>
            <w:r>
              <w:rPr>
                <w:rFonts w:hint="eastAsia"/>
                <w:lang w:val="en-US" w:eastAsia="zh-CN"/>
              </w:rPr>
              <w:t>7</w:t>
            </w:r>
          </w:p>
        </w:tc>
        <w:tc>
          <w:tcPr>
            <w:tcW w:w="1569" w:type="dxa"/>
            <w:vAlign w:val="center"/>
          </w:tcPr>
          <w:p w14:paraId="195700F1">
            <w:pPr>
              <w:jc w:val="center"/>
              <w:rPr>
                <w:rFonts w:hint="eastAsia"/>
                <w:lang w:val="en-US" w:eastAsia="zh-CN"/>
              </w:rPr>
            </w:pPr>
            <w:r>
              <w:rPr>
                <w:rFonts w:hint="eastAsia" w:asciiTheme="majorEastAsia" w:hAnsiTheme="majorEastAsia" w:eastAsiaTheme="majorEastAsia" w:cstheme="majorEastAsia"/>
                <w:color w:val="auto"/>
                <w:sz w:val="22"/>
                <w:szCs w:val="22"/>
                <w:highlight w:val="none"/>
                <w:lang w:val="en-US" w:eastAsia="zh-CN"/>
              </w:rPr>
              <w:t>AB胶桶（10L）</w:t>
            </w:r>
          </w:p>
        </w:tc>
        <w:tc>
          <w:tcPr>
            <w:tcW w:w="1177" w:type="dxa"/>
            <w:vAlign w:val="center"/>
          </w:tcPr>
          <w:p w14:paraId="7831C2ED">
            <w:pPr>
              <w:jc w:val="center"/>
              <w:rPr>
                <w:rFonts w:hint="eastAsia"/>
                <w:lang w:val="en-US" w:eastAsia="zh-CN"/>
              </w:rPr>
            </w:pPr>
            <w:r>
              <w:rPr>
                <w:rFonts w:hint="eastAsia"/>
                <w:lang w:val="en-US" w:eastAsia="zh-CN"/>
              </w:rPr>
              <w:t>个</w:t>
            </w:r>
          </w:p>
        </w:tc>
        <w:tc>
          <w:tcPr>
            <w:tcW w:w="1234" w:type="dxa"/>
            <w:vAlign w:val="center"/>
          </w:tcPr>
          <w:p w14:paraId="683ED8C2">
            <w:pPr>
              <w:jc w:val="center"/>
              <w:rPr>
                <w:rFonts w:hint="eastAsia"/>
                <w:lang w:val="en-US" w:eastAsia="zh-CN"/>
              </w:rPr>
            </w:pPr>
          </w:p>
        </w:tc>
        <w:tc>
          <w:tcPr>
            <w:tcW w:w="1546" w:type="dxa"/>
            <w:shd w:val="clear" w:color="auto" w:fill="auto"/>
            <w:vAlign w:val="center"/>
          </w:tcPr>
          <w:p w14:paraId="056BD7A2">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43087337">
            <w:pPr>
              <w:jc w:val="center"/>
              <w:rPr>
                <w:rFonts w:hint="eastAsia" w:asciiTheme="minorHAnsi" w:hAnsiTheme="minorHAnsi" w:eastAsiaTheme="minorEastAsia" w:cstheme="minorBidi"/>
                <w:kern w:val="2"/>
                <w:sz w:val="20"/>
                <w:szCs w:val="22"/>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透析液AB胶桶</w:t>
            </w:r>
          </w:p>
        </w:tc>
      </w:tr>
      <w:tr w14:paraId="0AB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3" w:type="dxa"/>
            <w:vAlign w:val="center"/>
          </w:tcPr>
          <w:p w14:paraId="6A62083B">
            <w:pPr>
              <w:jc w:val="center"/>
              <w:rPr>
                <w:rFonts w:hint="default"/>
                <w:lang w:val="en-US" w:eastAsia="zh-CN"/>
              </w:rPr>
            </w:pPr>
            <w:r>
              <w:rPr>
                <w:rFonts w:hint="eastAsia"/>
                <w:lang w:val="en-US" w:eastAsia="zh-CN"/>
              </w:rPr>
              <w:t>8</w:t>
            </w:r>
          </w:p>
        </w:tc>
        <w:tc>
          <w:tcPr>
            <w:tcW w:w="1569" w:type="dxa"/>
            <w:vAlign w:val="center"/>
          </w:tcPr>
          <w:p w14:paraId="14682A8E">
            <w:pPr>
              <w:jc w:val="center"/>
              <w:rPr>
                <w:rFonts w:hint="eastAsia"/>
                <w:lang w:val="en-US" w:eastAsia="zh-CN"/>
              </w:rPr>
            </w:pPr>
            <w:r>
              <w:rPr>
                <w:rFonts w:hint="eastAsia" w:asciiTheme="majorEastAsia" w:hAnsiTheme="majorEastAsia" w:eastAsiaTheme="majorEastAsia" w:cstheme="majorEastAsia"/>
                <w:color w:val="auto"/>
                <w:sz w:val="22"/>
                <w:szCs w:val="22"/>
                <w:highlight w:val="none"/>
                <w:lang w:val="en-US" w:eastAsia="zh-CN"/>
              </w:rPr>
              <w:t>输液玻璃瓶</w:t>
            </w:r>
          </w:p>
        </w:tc>
        <w:tc>
          <w:tcPr>
            <w:tcW w:w="1177" w:type="dxa"/>
            <w:vAlign w:val="center"/>
          </w:tcPr>
          <w:p w14:paraId="4672A417">
            <w:pPr>
              <w:jc w:val="center"/>
              <w:rPr>
                <w:rFonts w:hint="eastAsia"/>
                <w:lang w:val="en-US" w:eastAsia="zh-CN"/>
              </w:rPr>
            </w:pPr>
            <w:r>
              <w:rPr>
                <w:rFonts w:hint="eastAsia"/>
                <w:lang w:val="en-US" w:eastAsia="zh-CN"/>
              </w:rPr>
              <w:t>公斤</w:t>
            </w:r>
          </w:p>
        </w:tc>
        <w:tc>
          <w:tcPr>
            <w:tcW w:w="1234" w:type="dxa"/>
            <w:vAlign w:val="center"/>
          </w:tcPr>
          <w:p w14:paraId="31E8940C">
            <w:pPr>
              <w:jc w:val="center"/>
              <w:rPr>
                <w:rFonts w:hint="default"/>
                <w:lang w:val="en-US" w:eastAsia="zh-CN"/>
              </w:rPr>
            </w:pPr>
            <w:r>
              <w:rPr>
                <w:rFonts w:hint="eastAsia"/>
                <w:color w:val="auto"/>
                <w:lang w:val="en-US" w:eastAsia="zh-CN"/>
              </w:rPr>
              <w:t>/</w:t>
            </w:r>
          </w:p>
        </w:tc>
        <w:tc>
          <w:tcPr>
            <w:tcW w:w="1546" w:type="dxa"/>
            <w:shd w:val="clear" w:color="auto" w:fill="auto"/>
            <w:vAlign w:val="center"/>
          </w:tcPr>
          <w:p w14:paraId="4EBEE87B">
            <w:pPr>
              <w:jc w:val="center"/>
              <w:rPr>
                <w:rFonts w:hint="eastAsia" w:asciiTheme="majorEastAsia" w:hAnsiTheme="majorEastAsia" w:eastAsiaTheme="majorEastAsia" w:cstheme="majorEastAsia"/>
                <w:color w:val="auto"/>
                <w:kern w:val="2"/>
                <w:sz w:val="22"/>
                <w:szCs w:val="22"/>
                <w:highlight w:val="none"/>
                <w:lang w:val="en-US" w:eastAsia="zh-CN" w:bidi="ar-SA"/>
              </w:rPr>
            </w:pPr>
            <w:r>
              <w:rPr>
                <w:rFonts w:hint="eastAsia" w:asciiTheme="majorEastAsia" w:hAnsiTheme="majorEastAsia" w:eastAsiaTheme="majorEastAsia" w:cstheme="majorEastAsia"/>
                <w:color w:val="auto"/>
                <w:sz w:val="22"/>
                <w:szCs w:val="22"/>
                <w:highlight w:val="none"/>
              </w:rPr>
              <w:t>每天清运</w:t>
            </w:r>
          </w:p>
        </w:tc>
        <w:tc>
          <w:tcPr>
            <w:tcW w:w="3104" w:type="dxa"/>
            <w:shd w:val="clear" w:color="auto" w:fill="auto"/>
            <w:vAlign w:val="center"/>
          </w:tcPr>
          <w:p w14:paraId="03E31F3D">
            <w:pPr>
              <w:jc w:val="center"/>
              <w:rPr>
                <w:rFonts w:hint="eastAsia" w:asciiTheme="minorHAnsi" w:hAnsiTheme="minorHAnsi" w:eastAsiaTheme="minorEastAsia" w:cstheme="minorBidi"/>
                <w:kern w:val="2"/>
                <w:sz w:val="20"/>
                <w:szCs w:val="22"/>
                <w:lang w:val="en-US" w:eastAsia="zh-CN" w:bidi="ar-SA"/>
              </w:rPr>
            </w:pPr>
            <w:r>
              <w:rPr>
                <w:rFonts w:hint="eastAsia" w:asciiTheme="majorEastAsia" w:hAnsiTheme="majorEastAsia" w:eastAsiaTheme="majorEastAsia" w:cstheme="majorEastAsia"/>
                <w:color w:val="auto"/>
                <w:sz w:val="21"/>
                <w:szCs w:val="21"/>
                <w:highlight w:val="none"/>
                <w:vertAlign w:val="baseline"/>
                <w:lang w:val="en-US" w:eastAsia="zh-CN"/>
              </w:rPr>
              <w:t>负责收运、处理</w:t>
            </w:r>
          </w:p>
        </w:tc>
      </w:tr>
    </w:tbl>
    <w:p w14:paraId="1CB3E1A5">
      <w:pPr>
        <w:rPr>
          <w:rFonts w:hint="eastAsia"/>
          <w:lang w:val="en-US" w:eastAsia="zh-CN"/>
        </w:rPr>
      </w:pPr>
    </w:p>
    <w:p w14:paraId="4FA72F9C">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报价单位</w:t>
      </w:r>
      <w:r>
        <w:rPr>
          <w:rFonts w:hint="eastAsia" w:ascii="宋体" w:hAnsi="宋体" w:eastAsia="宋体" w:cs="宋体"/>
          <w:sz w:val="24"/>
          <w:szCs w:val="32"/>
          <w:lang w:val="zh-CN" w:eastAsia="zh-CN"/>
        </w:rPr>
        <w:t>（加盖公章）</w:t>
      </w:r>
      <w:r>
        <w:rPr>
          <w:rFonts w:hint="eastAsia" w:ascii="宋体" w:hAnsi="宋体" w:eastAsia="宋体" w:cs="宋体"/>
          <w:sz w:val="24"/>
          <w:szCs w:val="32"/>
          <w:lang w:val="en-US" w:eastAsia="zh-CN"/>
        </w:rPr>
        <w:t>：</w:t>
      </w:r>
    </w:p>
    <w:p w14:paraId="0CD843ED">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报价人：</w:t>
      </w:r>
    </w:p>
    <w:p w14:paraId="7A1C5639">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联系电话：</w:t>
      </w:r>
    </w:p>
    <w:p w14:paraId="7110A1D2">
      <w:pPr>
        <w:spacing w:line="360" w:lineRule="auto"/>
        <w:jc w:val="left"/>
        <w:rPr>
          <w:rFonts w:hint="default"/>
          <w:lang w:val="en-US" w:eastAsia="zh-CN"/>
        </w:rPr>
      </w:pPr>
      <w:r>
        <w:rPr>
          <w:rFonts w:hint="eastAsia" w:ascii="宋体" w:hAnsi="宋体" w:eastAsia="宋体" w:cs="宋体"/>
          <w:sz w:val="24"/>
          <w:szCs w:val="32"/>
          <w:lang w:val="en-US" w:eastAsia="zh-CN"/>
        </w:rPr>
        <w:t>报价日期：</w:t>
      </w:r>
    </w:p>
    <w:p w14:paraId="01FB9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32"/>
          <w:lang w:val="en-US" w:eastAsia="zh-CN"/>
        </w:rPr>
      </w:pPr>
    </w:p>
    <w:p w14:paraId="10B9D7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报价注意事项：</w:t>
      </w:r>
    </w:p>
    <w:p w14:paraId="2A8F14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资质要求：响应服务商必须是具有独立承担民事责任能力的在中华人民共和国境内注册的企业法人或其他组织，须持有合法有效的且具备再生资源回收、医疗机构使用后未被污染的输液瓶(袋)等废物的回收、处置等相关经营范围的营业执照以及再生资源回收经营备案登记证明。</w:t>
      </w:r>
    </w:p>
    <w:p w14:paraId="1197A3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2.回收服务商以承包方式</w:t>
      </w:r>
      <w:r>
        <w:rPr>
          <w:rFonts w:hint="eastAsia" w:ascii="宋体" w:hAnsi="宋体" w:eastAsia="宋体" w:cs="宋体"/>
          <w:b/>
          <w:bCs/>
          <w:sz w:val="22"/>
          <w:szCs w:val="22"/>
          <w:lang w:val="en-US" w:eastAsia="zh-CN"/>
        </w:rPr>
        <w:t>有偿</w:t>
      </w:r>
      <w:r>
        <w:rPr>
          <w:rFonts w:hint="eastAsia" w:ascii="宋体" w:hAnsi="宋体" w:eastAsia="宋体" w:cs="宋体"/>
          <w:sz w:val="22"/>
          <w:szCs w:val="22"/>
          <w:lang w:val="en-US" w:eastAsia="zh-CN"/>
        </w:rPr>
        <w:t>回收、处置医院在工作中产生的医疗可回收物（按上述表格种类），并按照含税单价及实际回收数量计算，在每季度的下一个月15日前，按照采购人主管部门核算上一个季度的医疗可回收物回收登记数据及费用，支付采购人的上一个季度的医疗可回收物费用。</w:t>
      </w:r>
    </w:p>
    <w:p w14:paraId="0C3FB6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lang w:val="en-US" w:eastAsia="zh-CN"/>
        </w:rPr>
        <w:t>由采购人（医院）驻场物业公司的工作人员到全院各个科室进行收集医疗可回收物，并与科室工作人员进行交接、记重、计量。经所在科室核实医疗可回收物种类、数量、重量无误后，双方签名确认。以各科室工作人员签字确认的重量或数量为最终结算依据，成交服务商交接清运时不再进行称重计量。</w:t>
      </w:r>
      <w:r>
        <w:rPr>
          <w:rFonts w:hint="eastAsia" w:ascii="宋体" w:hAnsi="宋体" w:eastAsia="宋体" w:cs="宋体"/>
          <w:sz w:val="22"/>
          <w:szCs w:val="22"/>
          <w:u w:val="single"/>
          <w:lang w:val="en-US" w:eastAsia="zh-CN"/>
        </w:rPr>
        <w:t>由成交服务商应及时将回收的医疗可回收物清运出医院，必须确保</w:t>
      </w:r>
      <w:r>
        <w:rPr>
          <w:rFonts w:hint="eastAsia" w:ascii="宋体" w:hAnsi="宋体" w:eastAsia="宋体" w:cs="宋体"/>
          <w:b/>
          <w:bCs/>
          <w:sz w:val="22"/>
          <w:szCs w:val="22"/>
          <w:u w:val="single"/>
          <w:lang w:val="en-US" w:eastAsia="zh-CN"/>
        </w:rPr>
        <w:t>每日清运</w:t>
      </w:r>
      <w:r>
        <w:rPr>
          <w:rFonts w:hint="eastAsia" w:ascii="宋体" w:hAnsi="宋体" w:eastAsia="宋体" w:cs="宋体"/>
          <w:sz w:val="22"/>
          <w:szCs w:val="22"/>
          <w:u w:val="single"/>
          <w:lang w:val="en-US" w:eastAsia="zh-CN"/>
        </w:rPr>
        <w:t>。</w:t>
      </w:r>
      <w:r>
        <w:rPr>
          <w:rFonts w:hint="eastAsia" w:ascii="宋体" w:hAnsi="宋体" w:eastAsia="宋体" w:cs="宋体"/>
          <w:sz w:val="22"/>
          <w:szCs w:val="22"/>
          <w:lang w:val="en-US" w:eastAsia="zh-CN"/>
        </w:rPr>
        <w:t>医院不提供有关废品收集工作中所需的工具、废品回收袋、打包带、运输车辆以及废品贮存场所（只提供废品临时中转点），产生的人工服务费及人身保险等一切相关费用由回收服务商自行负责。</w:t>
      </w:r>
    </w:p>
    <w:p w14:paraId="2111A2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lang w:val="en-US" w:eastAsia="zh-CN"/>
        </w:rPr>
        <w:t>如果采购有特殊情况需要回收服务商临时回收时，回收服务商应当立即组织人员配合回收物品，产生一切人工费用由服务商自行负责。</w:t>
      </w:r>
    </w:p>
    <w:p w14:paraId="3A9B25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5.医疗可回收物回收服务期为</w:t>
      </w:r>
      <w:r>
        <w:rPr>
          <w:rFonts w:hint="eastAsia" w:ascii="宋体" w:hAnsi="宋体" w:eastAsia="宋体" w:cs="宋体"/>
          <w:b/>
          <w:bCs/>
          <w:sz w:val="22"/>
          <w:szCs w:val="22"/>
          <w:lang w:val="en-US" w:eastAsia="zh-CN"/>
        </w:rPr>
        <w:t>三年</w:t>
      </w:r>
      <w:r>
        <w:rPr>
          <w:rFonts w:hint="eastAsia" w:ascii="宋体" w:hAnsi="宋体" w:eastAsia="宋体" w:cs="宋体"/>
          <w:sz w:val="22"/>
          <w:szCs w:val="22"/>
          <w:lang w:val="en-US" w:eastAsia="zh-CN"/>
        </w:rPr>
        <w:t>，合同期内按照成交价格执行，原则上价格不再随着市场价格的调整而进行调整。（注：本次报价为市场价格初步调研，非正式投标报价）</w:t>
      </w:r>
    </w:p>
    <w:p w14:paraId="2ED26757">
      <w:pPr>
        <w:pStyle w:val="2"/>
        <w:rPr>
          <w:rFonts w:hint="default"/>
          <w:lang w:val="en-US" w:eastAsia="zh-CN"/>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WNmNjk5NjFlNTY2Yzc0ODE5ZjExYjhjOWY5YjUifQ=="/>
  </w:docVars>
  <w:rsids>
    <w:rsidRoot w:val="034E61FC"/>
    <w:rsid w:val="034E61FC"/>
    <w:rsid w:val="072B0FB7"/>
    <w:rsid w:val="09931037"/>
    <w:rsid w:val="0A3641E5"/>
    <w:rsid w:val="0DA42159"/>
    <w:rsid w:val="0FDB219F"/>
    <w:rsid w:val="11F50A76"/>
    <w:rsid w:val="12F8737C"/>
    <w:rsid w:val="13EC783E"/>
    <w:rsid w:val="1DF443A0"/>
    <w:rsid w:val="2AC33130"/>
    <w:rsid w:val="2BC058C2"/>
    <w:rsid w:val="2D3D6733"/>
    <w:rsid w:val="2E90020C"/>
    <w:rsid w:val="30696528"/>
    <w:rsid w:val="3AF67A8F"/>
    <w:rsid w:val="3B732951"/>
    <w:rsid w:val="3C521009"/>
    <w:rsid w:val="40030A15"/>
    <w:rsid w:val="4379487C"/>
    <w:rsid w:val="4F4464EF"/>
    <w:rsid w:val="5164091A"/>
    <w:rsid w:val="51C76F61"/>
    <w:rsid w:val="5E1D26C0"/>
    <w:rsid w:val="62EE79D5"/>
    <w:rsid w:val="63C85799"/>
    <w:rsid w:val="66A51361"/>
    <w:rsid w:val="69232A11"/>
    <w:rsid w:val="6A4D41E9"/>
    <w:rsid w:val="6C784582"/>
    <w:rsid w:val="6C9A7020"/>
    <w:rsid w:val="79377117"/>
    <w:rsid w:val="79C6605A"/>
    <w:rsid w:val="7AE3113E"/>
    <w:rsid w:val="7E77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1107</Characters>
  <Lines>0</Lines>
  <Paragraphs>0</Paragraphs>
  <TotalTime>3</TotalTime>
  <ScaleCrop>false</ScaleCrop>
  <LinksUpToDate>false</LinksUpToDate>
  <CharactersWithSpaces>1107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2024-10-11T02:58:00Z</dcterms:created>
  <dc:creator>Administrator</dc:creator>
  <cp:lastModifiedBy>元</cp:lastModifiedBy>
  <dcterms:modified xsi:type="dcterms:W3CDTF">2025-10-29T00:25:45Z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445C8B6D871345E18458913C41BE37AC_13</vt:lpwstr>
  </property>
  <property fmtid="{D5CDD505-2E9C-101B-9397-08002B2CF9AE}" pid="4" name="KSOTemplateDocerSaveRecord">
    <vt:lpwstr>eyJoZGlkIjoiMzJiN2JjNWUxYzI2YTIwNzRkYWU5NDVkMTEyMmFlZTIiLCJ1c2VySWQiOiIyODQ1NzI0MzIifQ==</vt:lpwstr>
  </property>
</Properties>
</file>