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3AC90F80">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5BE42B7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1AE93A7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6D6C31D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A0D250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C67FE8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120FC42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80F1A4C">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1833"/>
        <w:gridCol w:w="2131"/>
      </w:tblGrid>
      <w:tr w14:paraId="5E04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5F80A8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41F3D2D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252594A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101A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640D4C34">
            <w:pPr>
              <w:jc w:val="center"/>
              <w:rPr>
                <w:rFonts w:ascii="楷体" w:hAnsi="楷体" w:eastAsia="楷体"/>
                <w:sz w:val="24"/>
                <w:szCs w:val="24"/>
              </w:rPr>
            </w:pPr>
            <w:r>
              <w:rPr>
                <w:rFonts w:hint="eastAsia" w:ascii="楷体" w:hAnsi="楷体" w:eastAsia="楷体"/>
                <w:sz w:val="24"/>
                <w:szCs w:val="24"/>
                <w:lang w:eastAsia="zh-CN"/>
              </w:rPr>
              <w:t>超</w:t>
            </w:r>
            <w:r>
              <w:rPr>
                <w:rFonts w:hint="eastAsia" w:ascii="楷体" w:hAnsi="楷体" w:eastAsia="楷体"/>
                <w:sz w:val="24"/>
                <w:szCs w:val="24"/>
              </w:rPr>
              <w:t>短波治疗仪</w:t>
            </w:r>
          </w:p>
          <w:p w14:paraId="7DC1079F">
            <w:pPr>
              <w:spacing w:line="440" w:lineRule="exact"/>
              <w:rPr>
                <w:rFonts w:ascii="仿宋" w:hAnsi="仿宋" w:eastAsia="仿宋" w:cs="仿宋"/>
                <w:color w:val="000000" w:themeColor="text1"/>
                <w:sz w:val="24"/>
                <w14:textFill>
                  <w14:solidFill>
                    <w14:schemeClr w14:val="tx1"/>
                  </w14:solidFill>
                </w14:textFill>
              </w:rPr>
            </w:pPr>
          </w:p>
        </w:tc>
        <w:tc>
          <w:tcPr>
            <w:tcW w:w="1833" w:type="dxa"/>
          </w:tcPr>
          <w:p w14:paraId="4F91E64D">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康复科门诊</w:t>
            </w:r>
          </w:p>
        </w:tc>
        <w:tc>
          <w:tcPr>
            <w:tcW w:w="2131" w:type="dxa"/>
          </w:tcPr>
          <w:p w14:paraId="05E474B3">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p>
        </w:tc>
      </w:tr>
    </w:tbl>
    <w:p w14:paraId="16B88BB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eastAsia="zh-CN"/>
          <w14:textFill>
            <w14:solidFill>
              <w14:schemeClr w14:val="tx1"/>
            </w14:solidFill>
          </w14:textFill>
        </w:rPr>
        <w:t>超短波治疗机</w:t>
      </w:r>
    </w:p>
    <w:p w14:paraId="362FDD1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lang w:val="en-US" w:eastAsia="zh-CN"/>
        </w:rPr>
        <w:t>改善深部组织血液循环，增强新陈代谢，利于炎症吸收及消散，促进淋巴回流，增强巨噬细胞吞噬功能，促进病理代谢产物的吸收.消炎止痛消肿的作用。</w:t>
      </w:r>
    </w:p>
    <w:p w14:paraId="2B98072B">
      <w:pPr>
        <w:spacing w:line="440" w:lineRule="exact"/>
        <w:rPr>
          <w:rFonts w:ascii="仿宋" w:hAnsi="仿宋" w:eastAsia="仿宋" w:cs="仿宋"/>
          <w:b/>
          <w:color w:val="000000" w:themeColor="text1"/>
          <w:sz w:val="24"/>
          <w14:textFill>
            <w14:solidFill>
              <w14:schemeClr w14:val="tx1"/>
            </w14:solidFill>
          </w14:textFill>
        </w:rPr>
      </w:pPr>
    </w:p>
    <w:p w14:paraId="4DB9D125">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3F772FD8">
      <w:pPr>
        <w:numPr>
          <w:ilvl w:val="0"/>
          <w:numId w:val="5"/>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设备使用年限不低于5年</w:t>
      </w:r>
    </w:p>
    <w:p w14:paraId="41078E3D">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工作频率：40.68MHz，允差±1.5%</w:t>
      </w:r>
      <w:r>
        <w:rPr>
          <w:rFonts w:hint="eastAsia" w:ascii="仿宋" w:hAnsi="仿宋" w:eastAsia="仿宋" w:cs="仿宋"/>
          <w:color w:val="000000" w:themeColor="text1"/>
          <w:sz w:val="24"/>
          <w14:textFill>
            <w14:solidFill>
              <w14:schemeClr w14:val="tx1"/>
            </w14:solidFill>
          </w14:textFill>
        </w:rPr>
        <w:t>。</w:t>
      </w:r>
    </w:p>
    <w:p w14:paraId="3A7BEACE">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输出稳定性：连续工作30min，输出功率变化不大于±10%5</w:t>
      </w:r>
      <w:r>
        <w:rPr>
          <w:rFonts w:hint="eastAsia" w:ascii="仿宋" w:hAnsi="仿宋" w:eastAsia="仿宋" w:cs="仿宋"/>
          <w:color w:val="000000" w:themeColor="text1"/>
          <w:sz w:val="24"/>
          <w14:textFill>
            <w14:solidFill>
              <w14:schemeClr w14:val="tx1"/>
            </w14:solidFill>
          </w14:textFill>
        </w:rPr>
        <w:t>、采用高级屏蔽技术，整机采用全金属屏蔽材料，无辐射干扰及危害。</w:t>
      </w:r>
    </w:p>
    <w:p w14:paraId="0DB1F5ED">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治疗时间包括但不限于：10min、15min、20min、25min、30min五档可调，预热时间≤120s。</w:t>
      </w:r>
    </w:p>
    <w:p w14:paraId="5C0DEFDE">
      <w:pPr>
        <w:numPr>
          <w:ilvl w:val="0"/>
          <w:numId w:val="5"/>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指示灯条：指示输出强度。</w:t>
      </w:r>
    </w:p>
    <w:p w14:paraId="12365CAF">
      <w:pPr>
        <w:numPr>
          <w:ilvl w:val="0"/>
          <w:numId w:val="5"/>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治疗结束后输出保护功能：有声音提示并断开输出。</w:t>
      </w:r>
    </w:p>
    <w:p w14:paraId="2BFBA42E">
      <w:pPr>
        <w:numPr>
          <w:ilvl w:val="0"/>
          <w:numId w:val="5"/>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具有手动调谐功能。</w:t>
      </w:r>
    </w:p>
    <w:p w14:paraId="0B13480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23"/>
        <w:gridCol w:w="4206"/>
        <w:gridCol w:w="1004"/>
        <w:gridCol w:w="953"/>
      </w:tblGrid>
      <w:tr w14:paraId="61CB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FAC2AD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23" w:type="dxa"/>
          </w:tcPr>
          <w:p w14:paraId="4A2C929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206" w:type="dxa"/>
          </w:tcPr>
          <w:p w14:paraId="40FA737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1004" w:type="dxa"/>
          </w:tcPr>
          <w:p w14:paraId="3B736EA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53" w:type="dxa"/>
          </w:tcPr>
          <w:p w14:paraId="1C7A872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FF2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07C569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23" w:type="dxa"/>
          </w:tcPr>
          <w:p w14:paraId="3AE5C37C">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主机</w:t>
            </w:r>
          </w:p>
        </w:tc>
        <w:tc>
          <w:tcPr>
            <w:tcW w:w="4206" w:type="dxa"/>
          </w:tcPr>
          <w:p w14:paraId="10128DCA">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122DE6E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23622E5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3F53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1A5A7E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23" w:type="dxa"/>
          </w:tcPr>
          <w:p w14:paraId="624F5B27">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输出线</w:t>
            </w:r>
          </w:p>
        </w:tc>
        <w:tc>
          <w:tcPr>
            <w:tcW w:w="4206" w:type="dxa"/>
          </w:tcPr>
          <w:p w14:paraId="28F95151">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464166E2">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2</w:t>
            </w:r>
          </w:p>
        </w:tc>
        <w:tc>
          <w:tcPr>
            <w:tcW w:w="953" w:type="dxa"/>
          </w:tcPr>
          <w:p w14:paraId="53111B32">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条</w:t>
            </w:r>
          </w:p>
        </w:tc>
      </w:tr>
      <w:tr w14:paraId="3B39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8525B9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23" w:type="dxa"/>
          </w:tcPr>
          <w:p w14:paraId="76C31A62">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标准电极</w:t>
            </w:r>
          </w:p>
        </w:tc>
        <w:tc>
          <w:tcPr>
            <w:tcW w:w="4206" w:type="dxa"/>
          </w:tcPr>
          <w:p w14:paraId="429DC48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p>
        </w:tc>
        <w:tc>
          <w:tcPr>
            <w:tcW w:w="1004" w:type="dxa"/>
          </w:tcPr>
          <w:p w14:paraId="31F3276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3EA4620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对</w:t>
            </w:r>
          </w:p>
        </w:tc>
      </w:tr>
      <w:tr w14:paraId="0B26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C928EC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623" w:type="dxa"/>
          </w:tcPr>
          <w:p w14:paraId="7CB16DD8">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固定绑带</w:t>
            </w:r>
          </w:p>
        </w:tc>
        <w:tc>
          <w:tcPr>
            <w:tcW w:w="4206" w:type="dxa"/>
          </w:tcPr>
          <w:p w14:paraId="07106590">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1D93964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6</w:t>
            </w:r>
          </w:p>
        </w:tc>
        <w:tc>
          <w:tcPr>
            <w:tcW w:w="953" w:type="dxa"/>
          </w:tcPr>
          <w:p w14:paraId="33B259F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372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162EB7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623" w:type="dxa"/>
          </w:tcPr>
          <w:p w14:paraId="77DF91FE">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大号电极</w:t>
            </w:r>
          </w:p>
        </w:tc>
        <w:tc>
          <w:tcPr>
            <w:tcW w:w="4206" w:type="dxa"/>
          </w:tcPr>
          <w:p w14:paraId="0B4BC01C">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160EA2F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2DA148E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对</w:t>
            </w:r>
          </w:p>
        </w:tc>
      </w:tr>
      <w:tr w14:paraId="3D15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F6D608D">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623" w:type="dxa"/>
          </w:tcPr>
          <w:p w14:paraId="1499CF9E">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轮式台车</w:t>
            </w:r>
          </w:p>
        </w:tc>
        <w:tc>
          <w:tcPr>
            <w:tcW w:w="4206" w:type="dxa"/>
          </w:tcPr>
          <w:p w14:paraId="6F47E3EE">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53262AA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37935426">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21C6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73DCCAC">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623" w:type="dxa"/>
          </w:tcPr>
          <w:p w14:paraId="0DDB12CF">
            <w:pPr>
              <w:spacing w:line="440" w:lineRule="exact"/>
              <w:rPr>
                <w:rFonts w:hint="eastAsia" w:ascii="楷体" w:hAnsi="楷体" w:eastAsia="楷体"/>
                <w:sz w:val="32"/>
                <w:szCs w:val="32"/>
              </w:rPr>
            </w:pPr>
            <w:r>
              <w:rPr>
                <w:rFonts w:hint="eastAsia" w:ascii="楷体" w:hAnsi="楷体" w:eastAsia="楷体"/>
                <w:sz w:val="32"/>
                <w:szCs w:val="32"/>
              </w:rPr>
              <w:t>电源线</w:t>
            </w:r>
          </w:p>
        </w:tc>
        <w:tc>
          <w:tcPr>
            <w:tcW w:w="4206" w:type="dxa"/>
          </w:tcPr>
          <w:p w14:paraId="5B09A5D4">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4128466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4711C1C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621A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077F08E">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623" w:type="dxa"/>
          </w:tcPr>
          <w:p w14:paraId="57EDBFCA">
            <w:pPr>
              <w:spacing w:line="440" w:lineRule="exact"/>
              <w:rPr>
                <w:rFonts w:hint="eastAsia" w:ascii="楷体" w:hAnsi="楷体" w:eastAsia="楷体"/>
                <w:sz w:val="32"/>
                <w:szCs w:val="32"/>
              </w:rPr>
            </w:pPr>
            <w:r>
              <w:rPr>
                <w:rFonts w:hint="eastAsia" w:ascii="楷体" w:hAnsi="楷体" w:eastAsia="楷体"/>
                <w:sz w:val="32"/>
                <w:szCs w:val="32"/>
              </w:rPr>
              <w:t>说明书</w:t>
            </w:r>
          </w:p>
        </w:tc>
        <w:tc>
          <w:tcPr>
            <w:tcW w:w="4206" w:type="dxa"/>
          </w:tcPr>
          <w:p w14:paraId="1D2EA629">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1FE86D8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615B831E">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1C65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489D247">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1623" w:type="dxa"/>
          </w:tcPr>
          <w:p w14:paraId="2C198299">
            <w:pPr>
              <w:spacing w:line="440" w:lineRule="exact"/>
              <w:rPr>
                <w:rFonts w:hint="eastAsia" w:ascii="楷体" w:hAnsi="楷体" w:eastAsia="楷体"/>
                <w:sz w:val="32"/>
                <w:szCs w:val="32"/>
                <w:lang w:val="en-US" w:eastAsia="zh-CN"/>
              </w:rPr>
            </w:pPr>
            <w:r>
              <w:rPr>
                <w:rFonts w:hint="eastAsia" w:ascii="楷体" w:hAnsi="楷体" w:eastAsia="楷体"/>
                <w:sz w:val="32"/>
                <w:szCs w:val="32"/>
                <w:lang w:val="en-US" w:eastAsia="zh-CN"/>
              </w:rPr>
              <w:t>合格证</w:t>
            </w:r>
          </w:p>
        </w:tc>
        <w:tc>
          <w:tcPr>
            <w:tcW w:w="4206" w:type="dxa"/>
          </w:tcPr>
          <w:p w14:paraId="54EE2F04">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009C9EC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436476BF">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45C07441">
      <w:pPr>
        <w:spacing w:line="440" w:lineRule="exact"/>
        <w:rPr>
          <w:rFonts w:ascii="仿宋" w:hAnsi="仿宋" w:eastAsia="仿宋" w:cs="仿宋"/>
          <w:b/>
          <w:color w:val="000000" w:themeColor="text1"/>
          <w:sz w:val="24"/>
          <w14:textFill>
            <w14:solidFill>
              <w14:schemeClr w14:val="tx1"/>
            </w14:solidFill>
          </w14:textFill>
        </w:rPr>
      </w:pPr>
    </w:p>
    <w:p w14:paraId="1CF23B4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135DBFE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F8F367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17CF11D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1F3539BD">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r>
        <w:rPr>
          <w:rFonts w:hint="eastAsia" w:ascii="仿宋" w:hAnsi="仿宋" w:eastAsia="仿宋" w:cs="仿宋"/>
          <w:color w:val="000000" w:themeColor="text1"/>
          <w:sz w:val="24"/>
          <w:highlight w:val="none"/>
          <w14:textFill>
            <w14:solidFill>
              <w14:schemeClr w14:val="tx1"/>
            </w14:solidFill>
          </w14:textFill>
        </w:rPr>
        <w:t>。</w:t>
      </w:r>
    </w:p>
    <w:p w14:paraId="4450AA5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0047CCD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6A8E3464">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00749E23">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6AD5FA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478BDB24">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558A00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b/>
          <w:bCs/>
          <w:color w:val="FF0000"/>
          <w:sz w:val="24"/>
          <w:highlight w:val="yellow"/>
        </w:rPr>
        <w:t>为</w:t>
      </w:r>
      <w:r>
        <w:rPr>
          <w:rFonts w:hint="eastAsia" w:ascii="仿宋" w:hAnsi="仿宋" w:eastAsia="仿宋" w:cs="仿宋"/>
          <w:b/>
          <w:bCs/>
          <w:color w:val="FF0000"/>
          <w:sz w:val="24"/>
          <w:highlight w:val="yellow"/>
          <w:u w:val="single"/>
        </w:rPr>
        <w:t xml:space="preserve">  </w:t>
      </w:r>
      <w:r>
        <w:rPr>
          <w:rFonts w:hint="eastAsia" w:ascii="仿宋" w:hAnsi="仿宋" w:eastAsia="仿宋" w:cs="仿宋"/>
          <w:b/>
          <w:bCs/>
          <w:color w:val="FF0000"/>
          <w:sz w:val="24"/>
          <w:highlight w:val="yellow"/>
          <w:u w:val="single"/>
          <w:lang w:val="en-US" w:eastAsia="zh-CN"/>
        </w:rPr>
        <w:t>2</w:t>
      </w:r>
      <w:r>
        <w:rPr>
          <w:rFonts w:hint="eastAsia" w:ascii="仿宋" w:hAnsi="仿宋" w:eastAsia="仿宋" w:cs="仿宋"/>
          <w:b/>
          <w:bCs/>
          <w:color w:val="FF0000"/>
          <w:sz w:val="24"/>
          <w:highlight w:val="yellow"/>
          <w:u w:val="single"/>
        </w:rPr>
        <w:t xml:space="preserve">  </w:t>
      </w:r>
      <w:r>
        <w:rPr>
          <w:rFonts w:hint="eastAsia" w:ascii="仿宋" w:hAnsi="仿宋" w:eastAsia="仿宋" w:cs="仿宋"/>
          <w:b/>
          <w:bCs/>
          <w:color w:val="FF0000"/>
          <w:sz w:val="24"/>
          <w:highlight w:val="yellow"/>
        </w:rPr>
        <w:t>年</w:t>
      </w:r>
      <w:r>
        <w:rPr>
          <w:rFonts w:hint="eastAsia" w:ascii="仿宋" w:hAnsi="仿宋" w:eastAsia="仿宋" w:cs="仿宋"/>
          <w:color w:val="FF0000"/>
          <w:sz w:val="24"/>
          <w:highlight w:val="yellow"/>
        </w:rPr>
        <w:t>。</w:t>
      </w:r>
    </w:p>
    <w:p w14:paraId="2762FB4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2BC7EA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2FD72512">
      <w:pPr>
        <w:spacing w:line="440" w:lineRule="exact"/>
        <w:rPr>
          <w:rFonts w:ascii="仿宋" w:hAnsi="仿宋" w:eastAsia="仿宋" w:cs="仿宋"/>
          <w:b/>
          <w:color w:val="000000" w:themeColor="text1"/>
          <w:sz w:val="24"/>
          <w14:textFill>
            <w14:solidFill>
              <w14:schemeClr w14:val="tx1"/>
            </w14:solidFill>
          </w14:textFill>
        </w:rPr>
      </w:pPr>
      <w:bookmarkStart w:id="0" w:name="_GoBack"/>
      <w:bookmarkEnd w:id="0"/>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4F7B5D4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14:textFill>
            <w14:solidFill>
              <w14:schemeClr w14:val="tx1"/>
            </w14:solidFill>
          </w14:textFill>
        </w:rPr>
        <w:t>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7DA3ADD0">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3E32288D">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7C0D5C6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70E0DEA">
      <w:pPr>
        <w:spacing w:line="440" w:lineRule="exact"/>
        <w:jc w:val="center"/>
        <w:rPr>
          <w:rFonts w:ascii="仿宋" w:hAnsi="仿宋" w:eastAsia="仿宋" w:cs="仿宋"/>
          <w:b/>
          <w:bCs/>
          <w:color w:val="000000" w:themeColor="text1"/>
          <w:sz w:val="24"/>
          <w14:textFill>
            <w14:solidFill>
              <w14:schemeClr w14:val="tx1"/>
            </w14:solidFill>
          </w14:textFill>
        </w:rPr>
      </w:pPr>
    </w:p>
    <w:p w14:paraId="1DC38596">
      <w:pPr>
        <w:spacing w:line="440" w:lineRule="exact"/>
        <w:jc w:val="center"/>
        <w:rPr>
          <w:rFonts w:ascii="仿宋" w:hAnsi="仿宋" w:eastAsia="仿宋" w:cs="仿宋"/>
          <w:b/>
          <w:bCs/>
          <w:color w:val="000000" w:themeColor="text1"/>
          <w:sz w:val="24"/>
          <w14:textFill>
            <w14:solidFill>
              <w14:schemeClr w14:val="tx1"/>
            </w14:solidFill>
          </w14:textFill>
        </w:rPr>
      </w:pPr>
    </w:p>
    <w:p w14:paraId="60917552">
      <w:pPr>
        <w:spacing w:line="440" w:lineRule="exact"/>
        <w:jc w:val="center"/>
        <w:rPr>
          <w:rFonts w:ascii="仿宋" w:hAnsi="仿宋" w:eastAsia="仿宋" w:cs="仿宋"/>
          <w:b/>
          <w:bCs/>
          <w:color w:val="000000" w:themeColor="text1"/>
          <w:sz w:val="24"/>
          <w14:textFill>
            <w14:solidFill>
              <w14:schemeClr w14:val="tx1"/>
            </w14:solidFill>
          </w14:textFill>
        </w:rPr>
      </w:pPr>
    </w:p>
    <w:p w14:paraId="4A772C83">
      <w:pPr>
        <w:spacing w:line="440" w:lineRule="exact"/>
        <w:jc w:val="center"/>
        <w:rPr>
          <w:rFonts w:ascii="仿宋" w:hAnsi="仿宋" w:eastAsia="仿宋" w:cs="仿宋"/>
          <w:b/>
          <w:bCs/>
          <w:color w:val="000000" w:themeColor="text1"/>
          <w:sz w:val="24"/>
          <w14:textFill>
            <w14:solidFill>
              <w14:schemeClr w14:val="tx1"/>
            </w14:solidFill>
          </w14:textFill>
        </w:rPr>
      </w:pPr>
    </w:p>
    <w:p w14:paraId="1C433ED6">
      <w:pPr>
        <w:spacing w:line="440" w:lineRule="exact"/>
        <w:jc w:val="center"/>
        <w:rPr>
          <w:rFonts w:ascii="仿宋" w:hAnsi="仿宋" w:eastAsia="仿宋" w:cs="仿宋"/>
          <w:b/>
          <w:bCs/>
          <w:color w:val="000000" w:themeColor="text1"/>
          <w:sz w:val="24"/>
          <w14:textFill>
            <w14:solidFill>
              <w14:schemeClr w14:val="tx1"/>
            </w14:solidFill>
          </w14:textFill>
        </w:rPr>
      </w:pPr>
    </w:p>
    <w:p w14:paraId="4EECEBD0">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A9F3729"/>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CEC395A"/>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99A75FE"/>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22C0861"/>
    <w:rsid w:val="73A94275"/>
    <w:rsid w:val="73C966C4"/>
    <w:rsid w:val="74A86E06"/>
    <w:rsid w:val="7547180C"/>
    <w:rsid w:val="778012E8"/>
    <w:rsid w:val="77A6081B"/>
    <w:rsid w:val="78192432"/>
    <w:rsid w:val="7873205D"/>
    <w:rsid w:val="78A664EE"/>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2947</Words>
  <Characters>3058</Characters>
  <Lines>5</Lines>
  <Paragraphs>1</Paragraphs>
  <TotalTime>0</TotalTime>
  <ScaleCrop>false</ScaleCrop>
  <LinksUpToDate>false</LinksUpToDate>
  <CharactersWithSpaces>3108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2025-10-28T08:56:25Z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CF9D2E04E7D24257B32C4EBF1DA3C67B_13</vt:lpwstr>
  </property>
  <property fmtid="{D5CDD505-2E9C-101B-9397-08002B2CF9AE}" pid="4" name="KSOTemplateDocerSaveRecord">
    <vt:lpwstr>eyJoZGlkIjoiZDc1MmY4YzI5NTIxMTQwOWZhYWU0N2QxZThiZjg5ZTEiLCJ1c2VySWQiOiIzNjk5OTM4OTgifQ==</vt:lpwstr>
  </property>
</Properties>
</file>