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F4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5C72B34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中山市小榄人民医院X光安检机维修项目市场调研报价表</w:t>
      </w:r>
    </w:p>
    <w:p w14:paraId="330432E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4"/>
        <w:tblW w:w="9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039"/>
        <w:gridCol w:w="1195"/>
        <w:gridCol w:w="1556"/>
        <w:gridCol w:w="1588"/>
        <w:gridCol w:w="1779"/>
      </w:tblGrid>
      <w:tr w14:paraId="6D11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3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ind w:left="994" w:leftChars="0" w:hanging="994" w:hangingChars="4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/品牌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2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含税价</w:t>
            </w:r>
          </w:p>
          <w:p w14:paraId="14BD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4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（如有）</w:t>
            </w:r>
          </w:p>
        </w:tc>
      </w:tr>
      <w:tr w14:paraId="7AC0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4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X光安检机维修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3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</w:tr>
      <w:tr w14:paraId="66A1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E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含税价（大写）：</w:t>
            </w:r>
          </w:p>
        </w:tc>
      </w:tr>
    </w:tbl>
    <w:p w14:paraId="513A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b w:val="0"/>
          <w:bCs/>
          <w:sz w:val="28"/>
          <w:szCs w:val="28"/>
        </w:rPr>
      </w:pPr>
    </w:p>
    <w:p w14:paraId="3AA7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</w:rPr>
        <w:t>响应供应商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应具有相关的</w:t>
      </w:r>
      <w:r>
        <w:rPr>
          <w:rFonts w:hint="eastAsia" w:ascii="宋体" w:hAnsi="宋体"/>
          <w:b w:val="0"/>
          <w:bCs/>
          <w:sz w:val="24"/>
          <w:szCs w:val="24"/>
        </w:rPr>
        <w:t>资格条件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详见附件《用户需求书》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），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响应报价时应同步提供以下资料（需盖公章）：</w:t>
      </w:r>
    </w:p>
    <w:p w14:paraId="494C4B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报价表、营业执照且</w:t>
      </w:r>
      <w:r>
        <w:rPr>
          <w:rFonts w:hint="eastAsia" w:ascii="宋体" w:hAnsi="宋体"/>
          <w:strike w:val="0"/>
          <w:dstrike w:val="0"/>
          <w:sz w:val="24"/>
          <w:szCs w:val="24"/>
          <w:highlight w:val="none"/>
        </w:rPr>
        <w:t>经营范围</w:t>
      </w:r>
      <w:r>
        <w:rPr>
          <w:rFonts w:hint="eastAsia" w:ascii="宋体" w:hAnsi="宋体"/>
          <w:strike w:val="0"/>
          <w:dstrike w:val="0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/>
          <w:strike w:val="0"/>
          <w:dstrike w:val="0"/>
          <w:sz w:val="24"/>
          <w:szCs w:val="24"/>
          <w:highlight w:val="none"/>
        </w:rPr>
        <w:t>包含</w:t>
      </w:r>
      <w:r>
        <w:rPr>
          <w:rFonts w:hint="eastAsia" w:ascii="宋体" w:hAnsi="宋体"/>
          <w:strike w:val="0"/>
          <w:dstrike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trike w:val="0"/>
          <w:dstrike w:val="0"/>
          <w:sz w:val="24"/>
          <w:szCs w:val="24"/>
          <w:highlight w:val="none"/>
          <w:lang w:val="en-US" w:eastAsia="zh-CN"/>
        </w:rPr>
        <w:t>机电设备安装、设计、保养或维修，安防设备维修及保养等与本项目相关的资质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；</w:t>
      </w:r>
    </w:p>
    <w:p w14:paraId="41F95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产品相关说明和维修方案。</w:t>
      </w:r>
    </w:p>
    <w:p w14:paraId="7D9F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7CC1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p w14:paraId="247FA305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1C8F0977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用户需求书</w:t>
      </w:r>
    </w:p>
    <w:p w14:paraId="060CC4A9">
      <w:pPr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21"/>
          <w:szCs w:val="21"/>
          <w:lang w:val="en-US" w:eastAsia="zh-CN" w:bidi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lang w:val="zh-TW" w:eastAsia="zh-TW" w:bidi="zh-TW"/>
        </w:rPr>
        <w:t>一、项目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lang w:val="en-US" w:eastAsia="zh-CN" w:bidi="zh-TW"/>
        </w:rPr>
        <w:t>内容</w:t>
      </w:r>
    </w:p>
    <w:p w14:paraId="1406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Theme="minorEastAsia" w:cstheme="minorBidi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TW" w:eastAsia="zh-CN" w:bidi="zh-TW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zh-TW"/>
        </w:rPr>
        <w:t>中山市小榄人民医院X光安检机维修项目</w:t>
      </w:r>
    </w:p>
    <w:p w14:paraId="697CC9A4">
      <w:pPr>
        <w:adjustRightInd w:val="0"/>
        <w:snapToGrid w:val="0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hAnsi="宋体"/>
          <w:b/>
          <w:lang w:val="en-US" w:eastAsia="zh-CN"/>
        </w:rPr>
        <w:t>二</w:t>
      </w:r>
      <w:r>
        <w:rPr>
          <w:rFonts w:hint="eastAsia" w:hAnsi="宋体"/>
          <w:b/>
        </w:rPr>
        <w:t>、项目基本概况</w:t>
      </w:r>
    </w:p>
    <w:p w14:paraId="45014449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1.我院综合楼出入口处一海康威视品牌</w:t>
      </w:r>
      <w:r>
        <w:rPr>
          <w:rFonts w:hint="eastAsia" w:ascii="宋体" w:hAnsi="宋体"/>
          <w:color w:val="auto"/>
          <w:szCs w:val="21"/>
          <w:highlight w:val="none"/>
        </w:rPr>
        <w:t>安检机弹出射线源异常报警，安检机停止工作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经排查发现，初步判断为X光灯泡老化，需更换X光灯泡组件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 w14:paraId="21973D66">
      <w:pPr>
        <w:snapToGrid w:val="0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2.设备</w:t>
      </w:r>
      <w:r>
        <w:rPr>
          <w:rFonts w:hint="eastAsia" w:ascii="宋体" w:hAnsi="宋体"/>
          <w:color w:val="auto"/>
          <w:szCs w:val="21"/>
          <w:highlight w:val="none"/>
        </w:rPr>
        <w:t>型号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/>
          <w:color w:val="auto"/>
          <w:szCs w:val="21"/>
          <w:highlight w:val="none"/>
        </w:rPr>
        <w:t>ISD-SC5030S-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1CV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，额定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功率：500W；标称电压:220V、50HZ</w:t>
      </w:r>
    </w:p>
    <w:p w14:paraId="45D91D31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3.项目要求：修复后质保1年。</w:t>
      </w:r>
    </w:p>
    <w:p w14:paraId="7DBAB2E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4.可以到现场检</w:t>
      </w:r>
      <w:bookmarkStart w:id="0" w:name="_GoBack"/>
      <w:bookmarkEnd w:id="0"/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测。</w:t>
      </w:r>
    </w:p>
    <w:p w14:paraId="6A92CAE3">
      <w:pPr>
        <w:adjustRightInd w:val="0"/>
        <w:snapToGrid w:val="0"/>
        <w:spacing w:line="360" w:lineRule="auto"/>
        <w:rPr>
          <w:rFonts w:hint="eastAsia" w:hAnsi="宋体"/>
          <w:b/>
          <w:lang w:val="en-US" w:eastAsia="zh-CN"/>
        </w:rPr>
      </w:pPr>
      <w:r>
        <w:rPr>
          <w:rFonts w:hint="eastAsia" w:hAnsi="宋体"/>
          <w:b/>
          <w:lang w:val="en-US" w:eastAsia="zh-CN"/>
        </w:rPr>
        <w:t>三</w:t>
      </w:r>
      <w:r>
        <w:rPr>
          <w:rFonts w:hint="eastAsia" w:hAnsi="宋体"/>
          <w:b/>
        </w:rPr>
        <w:t>、</w:t>
      </w:r>
      <w:r>
        <w:rPr>
          <w:rFonts w:hint="eastAsia" w:hAnsi="宋体"/>
          <w:b/>
          <w:lang w:val="en-US" w:eastAsia="zh-CN"/>
        </w:rPr>
        <w:t>灯泡参数</w:t>
      </w:r>
    </w:p>
    <w:p w14:paraId="036E3C41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1.高压</w:t>
      </w:r>
    </w:p>
    <w:p w14:paraId="01EBD55D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1.1管电压 130kV-140kV</w:t>
      </w:r>
    </w:p>
    <w:p w14:paraId="47CF1C31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1.2管电压精度±1%</w:t>
      </w:r>
    </w:p>
    <w:p w14:paraId="734938CF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1.3高压纹波 0.5%(峰峰值)</w:t>
      </w:r>
    </w:p>
    <w:p w14:paraId="5B6A1EE7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1.4高压调节率：当输入电压变化+10%,-20%时，高压变化＜±0.1%；当管电流在最大范围内变化时，高压变化＜±0.1%</w:t>
      </w:r>
    </w:p>
    <w:p w14:paraId="124BA351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1.5高压调节精细度：0.1kV/步</w:t>
      </w:r>
    </w:p>
    <w:p w14:paraId="28C926A3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1.6高压上升时间＜500ms(从0到99%)</w:t>
      </w:r>
    </w:p>
    <w:p w14:paraId="07D5E913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2.管电流</w:t>
      </w:r>
    </w:p>
    <w:p w14:paraId="69CF348C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2.1管电流 0.3mA-0.8mA</w:t>
      </w:r>
    </w:p>
    <w:p w14:paraId="44AC5250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2.2管电流精确度±0.2%</w:t>
      </w:r>
    </w:p>
    <w:p w14:paraId="2A25AD54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2.3管电流调节率：当高压在最大范围内变化时，管电流变化＜±0.2%</w:t>
      </w:r>
    </w:p>
    <w:p w14:paraId="5150DA60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2.4管电流调节精细度：0.001mA</w:t>
      </w:r>
    </w:p>
    <w:p w14:paraId="54E4BF84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2.5管电流上升时间500ms(从0到99%)</w:t>
      </w:r>
    </w:p>
    <w:p w14:paraId="78F38C3B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3.灯丝</w:t>
      </w:r>
    </w:p>
    <w:p w14:paraId="4D66E86F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3.1灯丝额定电压 2.0~5.0V</w:t>
      </w:r>
    </w:p>
    <w:p w14:paraId="47E7314C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3.2灯丝额定电流 3.0~4.0A</w:t>
      </w:r>
    </w:p>
    <w:p w14:paraId="0B0804D8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4.辐射性能</w:t>
      </w:r>
    </w:p>
    <w:p w14:paraId="5C2CC586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4.1主束剂量率：高压140kV，管电流0.8mA 时1m 处剂量率最大值不小于 12mGy/min</w:t>
      </w:r>
    </w:p>
    <w:p w14:paraId="7C291999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4.2剂量率上升时间：出束指令下达后1秒内剂量率上升到符合剂量率稳定性水平的 98%以上</w:t>
      </w:r>
    </w:p>
    <w:p w14:paraId="1A7B8627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4.3剂量率稳定性：连续出束(Max.-Min.)/Ayg.＜2%,</w:t>
      </w:r>
    </w:p>
    <w:p w14:paraId="74D712D4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4.4固有滤过：0.8mm 铍、1.7mm 玻璃、3mm 油与 3mm 有机玻璃</w:t>
      </w:r>
    </w:p>
    <w:p w14:paraId="77082F39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4.5出束角：80°（+2°/-0°）x6°</w:t>
      </w:r>
    </w:p>
    <w:p w14:paraId="7ACE9684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4.6靶点尺寸：0.8x0.8(IEC60336)</w:t>
      </w:r>
    </w:p>
    <w:p w14:paraId="30D23836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4.7靶点位置：符合《《DLC-T140 外观机械图》》，位置误差不大于±2.5mmmm</w:t>
      </w:r>
    </w:p>
    <w:p w14:paraId="5B72D04C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4.8靶面倾角：25°</w:t>
      </w:r>
    </w:p>
    <w:p w14:paraId="61BCEF69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5.保护方式</w:t>
      </w:r>
    </w:p>
    <w:p w14:paraId="0760458A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5.1管电压保护：管电压高于设定电压 9%过压保护，管电压低于设定电压9%欠压保护。5.5.2管电流保护：管电流高于设定电流18%过流保护，管电流低于设定电流18%欠流保护5.5.3温度保护：油温超过 60℃±2℃触发过温保护。</w:t>
      </w:r>
    </w:p>
    <w:p w14:paraId="5DE847E1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5.2电弧保护：检测到电弧发出警报，检测到多电弧(10秒内4个)发出警报并自动停机。</w:t>
      </w:r>
    </w:p>
    <w:p w14:paraId="5EEA4073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6. 环境、安全与质量</w:t>
      </w:r>
    </w:p>
    <w:p w14:paraId="025FC364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6.1工作温度：0℃-45℃，工作湿度≤90%(不结露)</w:t>
      </w:r>
    </w:p>
    <w:p w14:paraId="548E92DA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6.2贮存温度：-40℃-65℃</w:t>
      </w:r>
    </w:p>
    <w:p w14:paraId="37A8F41D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6.3连续工作能力：环境温度为0°C~+45°C时，可以以满功率(140kV/0.8mA)连续工作。工作时间视散热环境而定，为保证设备使用寿命，在连续工作条件下，请强制风冷散热。</w:t>
      </w:r>
    </w:p>
    <w:p w14:paraId="595C5D5A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6.4泄漏剂量率：在系统满功率(140kV/0.8mA)出束、X射线发射器窗口封闭时，在距离设备表面 5cm 的任意处测量小于 5uGyh。</w:t>
      </w:r>
    </w:p>
    <w:p w14:paraId="6EFB8D87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6.5噪声：在距设备表面1米的任意处，设备声不大于40dB。</w:t>
      </w:r>
    </w:p>
    <w:p w14:paraId="68D41DAF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6.6寿命：不小于5000 小时</w:t>
      </w:r>
    </w:p>
    <w:p w14:paraId="6AA8A6C1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7.电源端口</w:t>
      </w:r>
    </w:p>
    <w:p w14:paraId="21457713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端子形式：ACINPUT计算机电源接口</w:t>
      </w:r>
    </w:p>
    <w:p w14:paraId="7FD947A9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电气定义：1-220VAC.50/60Hz火线；2-地线；3-零线</w:t>
      </w:r>
    </w:p>
    <w:p w14:paraId="356EFC45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7.1电源开关：</w:t>
      </w:r>
    </w:p>
    <w:p w14:paraId="2E4C11F0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开关形式：2 挡开关</w:t>
      </w:r>
    </w:p>
    <w:p w14:paraId="1666DA30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电气定义：ON-开通电源 OFF-关断电源</w:t>
      </w:r>
    </w:p>
    <w:p w14:paraId="49D61B31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7.2数字端口</w:t>
      </w:r>
    </w:p>
    <w:p w14:paraId="2106ADE6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端子形式：J3D型9孔RS232接口</w:t>
      </w:r>
    </w:p>
    <w:p w14:paraId="13310D74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7.3 电气定义：2-TX；3-RX；5-GND；其他一不连接</w:t>
      </w:r>
    </w:p>
    <w:p w14:paraId="7929DE70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7.4 接地端子：X光机表面应有明显标注的专用接地接口，该接口与保护接地的所有可触及的金属部件之间的电阻不应大于 0.1Ω</w:t>
      </w:r>
    </w:p>
    <w:p w14:paraId="450BFD5C">
      <w:pPr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8.指示灯</w:t>
      </w:r>
    </w:p>
    <w:p w14:paraId="601F1359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8.1指示灯定义</w:t>
      </w:r>
    </w:p>
    <w:p w14:paraId="56C8788E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LED1：OVER VOLTAGE 过压指示灯(红色)</w:t>
      </w:r>
    </w:p>
    <w:p w14:paraId="1E43595F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LED2：UNDERVOLTAGE压指示灯(红色)</w:t>
      </w:r>
    </w:p>
    <w:p w14:paraId="60AC6EC4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LED3：OVERTEMP 过温指示灯(红色)</w:t>
      </w:r>
    </w:p>
    <w:p w14:paraId="1F4F5F6B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LED4：ACR 电弧指示灯(红色)</w:t>
      </w:r>
    </w:p>
    <w:p w14:paraId="465EA7FD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LED5：UNDERCURRENT 压指示灯(红色)</w:t>
      </w:r>
    </w:p>
    <w:p w14:paraId="4C54A456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LED6：OVERCURRENT 过流指示灯(红色)</w:t>
      </w:r>
    </w:p>
    <w:p w14:paraId="7713AD50">
      <w:pPr>
        <w:snapToGrid w:val="0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LED7：X-RAYON 出指示灯(黄色)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EAA20"/>
    <w:multiLevelType w:val="singleLevel"/>
    <w:tmpl w:val="3BAEA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16F6DC0"/>
    <w:rsid w:val="023A2E4D"/>
    <w:rsid w:val="0BBB3692"/>
    <w:rsid w:val="0C7D096D"/>
    <w:rsid w:val="13601A1E"/>
    <w:rsid w:val="1D493D72"/>
    <w:rsid w:val="1D9D29FC"/>
    <w:rsid w:val="1FD0087F"/>
    <w:rsid w:val="21996ED5"/>
    <w:rsid w:val="23883035"/>
    <w:rsid w:val="292B011E"/>
    <w:rsid w:val="2BBA1C2C"/>
    <w:rsid w:val="31EF6F01"/>
    <w:rsid w:val="3A2F1A68"/>
    <w:rsid w:val="3B0A0908"/>
    <w:rsid w:val="40F57DF5"/>
    <w:rsid w:val="425F778B"/>
    <w:rsid w:val="48C908AC"/>
    <w:rsid w:val="4D0354B6"/>
    <w:rsid w:val="51962A9D"/>
    <w:rsid w:val="52E85640"/>
    <w:rsid w:val="5A31568F"/>
    <w:rsid w:val="667D76FA"/>
    <w:rsid w:val="6B106CF7"/>
    <w:rsid w:val="72981F80"/>
    <w:rsid w:val="78A143FE"/>
    <w:rsid w:val="7CD86A9D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 w:val="0"/>
      <w:tabs>
        <w:tab w:val="left" w:pos="864"/>
      </w:tabs>
      <w:autoSpaceDE w:val="0"/>
      <w:autoSpaceDN w:val="0"/>
      <w:adjustRightInd w:val="0"/>
      <w:snapToGrid w:val="0"/>
      <w:spacing w:line="360" w:lineRule="auto"/>
      <w:ind w:left="864" w:hanging="864"/>
      <w:jc w:val="both"/>
      <w:outlineLvl w:val="3"/>
    </w:pPr>
    <w:rPr>
      <w:rFonts w:ascii="宋体" w:hAnsi="Arial"/>
      <w:snapToGrid w:val="0"/>
      <w:color w:val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</Words>
  <Characters>181</Characters>
  <Lines>0</Lines>
  <Paragraphs>0</Paragraphs>
  <TotalTime>9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JinPing</cp:lastModifiedBy>
  <dcterms:modified xsi:type="dcterms:W3CDTF">2025-09-29T09:27:28Z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eyJoZGlkIjoiMDg3OWNmNjk5NjFlNTY2Yzc0ODE5ZjExYjhjOWY5YjUiLCJ1c2VySWQiOiI0MjEyODg4MDAifQ==</vt:lpwstr>
  </property>
</Properties>
</file>