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w:t>
      </w:r>
      <w:bookmarkStart w:id="0" w:name="_GoBack"/>
      <w:bookmarkEnd w:id="0"/>
      <w:r>
        <w:rPr>
          <w:rFonts w:hint="eastAsia" w:ascii="仿宋" w:hAnsi="仿宋" w:eastAsia="仿宋"/>
          <w:b/>
          <w:sz w:val="28"/>
          <w:szCs w:val="28"/>
        </w:rPr>
        <w:t>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5FA4B2CE">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027099EB">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01486C27">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654A308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9F15AF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201BDB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3FA15FD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5C7ED0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917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14FE817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089EA98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32D243C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DCE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32AE5320">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电动骨动力系统</w:t>
            </w:r>
          </w:p>
        </w:tc>
        <w:tc>
          <w:tcPr>
            <w:tcW w:w="1833" w:type="dxa"/>
          </w:tcPr>
          <w:p w14:paraId="21D4C9FC">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口腔科门诊</w:t>
            </w:r>
          </w:p>
        </w:tc>
        <w:tc>
          <w:tcPr>
            <w:tcW w:w="2131" w:type="dxa"/>
          </w:tcPr>
          <w:p w14:paraId="7AEE5F3D">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5A98D24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电动骨动力系统</w:t>
      </w:r>
    </w:p>
    <w:p w14:paraId="428A916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手术中切割骨头</w:t>
      </w:r>
    </w:p>
    <w:p w14:paraId="25FC912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6B771A91">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主机</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动力系统为模块化设计，微电脑电路程序控制</w:t>
      </w:r>
    </w:p>
    <w:p w14:paraId="024006CE">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LED数字显示屏实时显示主机输出转速</w:t>
      </w:r>
    </w:p>
    <w:p w14:paraId="40BDBCA4">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转速可以设置，实现大范围无极调速，转速＞60000rpm/min，具有正反向功能</w:t>
      </w:r>
    </w:p>
    <w:p w14:paraId="69618DA0">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电源电压220V±10%，50HZ±2%,功率200W</w:t>
      </w:r>
    </w:p>
    <w:p w14:paraId="22537C1F">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具有无极调速功能 可根据用途自由切换</w:t>
      </w:r>
    </w:p>
    <w:p w14:paraId="308D038B">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一机多头使用，自动识别，无需触摸及其他操作</w:t>
      </w:r>
    </w:p>
    <w:p w14:paraId="22A4AEF1">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脚踏开关</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防水，防侧翻，采用无接触内部调节技术，安全使用寿命长，使用脚感舒适，无需换脚，无需转换，减少疲劳，脚踏开关直接连接主机，自动识别运行参数，安全可靠，无误操作</w:t>
      </w:r>
    </w:p>
    <w:p w14:paraId="3FED913E">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微动力手柄</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全封闭稀土马达，防止交叉感染。启动扭矩强＞1600g.cm，运行转速高＞60000rpm，长时间运行不发热，温升＜15°，在负载情况下，转速衰减＜5%，不丢转、噪音＜65dB</w:t>
      </w:r>
    </w:p>
    <w:p w14:paraId="58F18541">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微型马达流线型设计，手感舒适，可实现笔式操作，一个马达完成钻、铣、磨、锯多个功能，直径＜20mm</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马达直接驱动工作头，无功率丢失</w:t>
      </w:r>
    </w:p>
    <w:p w14:paraId="70703372">
      <w:pPr>
        <w:numPr>
          <w:ilvl w:val="0"/>
          <w:numId w:val="5"/>
        </w:numPr>
        <w:spacing w:line="440" w:lineRule="exact"/>
        <w:ind w:left="0" w:leftChars="0" w:firstLine="0" w:firstLineChars="0"/>
        <w:jc w:val="lef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弯磨钻</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转速≥60000 rpm，切割量≥5mm3/s，20度弯曲，刃具安装为推拉接口，快捷可靠，（非抱紧式，不会因为阻力增大而刀具脱落）机头结构设计为无油设计，长时间运转不发热，不振动，工作平稳，噪音＜65dB，长寿命，冗余设计，长时间工作保证高可靠性</w:t>
      </w:r>
    </w:p>
    <w:p w14:paraId="13206DBB">
      <w:pPr>
        <w:numPr>
          <w:ilvl w:val="0"/>
          <w:numId w:val="5"/>
        </w:numPr>
        <w:spacing w:line="440" w:lineRule="exact"/>
        <w:ind w:left="0" w:leftChars="0" w:firstLine="0" w:firstLineChars="0"/>
        <w:jc w:val="lef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直磨钻</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转速≥60000 rpm，切割量≥5mm3/s，刃具安装为推拉接口，快捷可靠，（非抱紧式，不会因为阻力增大而刀具脱落）机头结构设计为无油设计，长时间运转不发热，不振动，工作平稳，噪音＜65dB，长寿命，冗余设计，长时间工作保证高可靠性</w:t>
      </w:r>
    </w:p>
    <w:p w14:paraId="3C6E5A91">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金刚砂磨头</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直径φ1mm--φ5mm,运转平稳无振动，径向跳动±0.02mm,可重复使用</w:t>
      </w:r>
    </w:p>
    <w:p w14:paraId="770B4433">
      <w:pPr>
        <w:numPr>
          <w:ilvl w:val="0"/>
          <w:numId w:val="5"/>
        </w:numPr>
        <w:spacing w:line="440" w:lineRule="exact"/>
        <w:ind w:left="0" w:leftChars="0" w:firstLine="0" w:firstLineChars="0"/>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西瓜式切削头</w:t>
      </w:r>
      <w:r>
        <w:rPr>
          <w:rFonts w:hint="eastAsia" w:ascii="仿宋" w:hAnsi="仿宋" w:eastAsia="仿宋" w:cs="仿宋"/>
          <w:b w:val="0"/>
          <w:bCs/>
          <w:color w:val="000000" w:themeColor="text1"/>
          <w:sz w:val="24"/>
          <w:szCs w:val="24"/>
          <w:lang w:eastAsia="zh-CN"/>
          <w14:textFill>
            <w14:solidFill>
              <w14:schemeClr w14:val="tx1"/>
            </w14:solidFill>
          </w14:textFill>
        </w:rPr>
        <w:t>：</w:t>
      </w:r>
      <w:r>
        <w:rPr>
          <w:rFonts w:hint="eastAsia" w:ascii="仿宋" w:hAnsi="仿宋" w:eastAsia="仿宋" w:cs="仿宋"/>
          <w:b w:val="0"/>
          <w:bCs/>
          <w:color w:val="000000" w:themeColor="text1"/>
          <w:sz w:val="24"/>
          <w:szCs w:val="24"/>
          <w14:textFill>
            <w14:solidFill>
              <w14:schemeClr w14:val="tx1"/>
            </w14:solidFill>
          </w14:textFill>
        </w:rPr>
        <w:t>直径φ1mm--φ5mm,运转平稳无振动，径向跳动±0.02mm,可重复使用</w:t>
      </w:r>
    </w:p>
    <w:p w14:paraId="40144B7D">
      <w:pPr>
        <w:numPr>
          <w:ilvl w:val="0"/>
          <w:numId w:val="5"/>
        </w:numPr>
        <w:spacing w:line="440" w:lineRule="exact"/>
        <w:ind w:left="0" w:leftChars="0" w:firstLine="0" w:firstLineChars="0"/>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使用年限不低于5年。</w:t>
      </w:r>
    </w:p>
    <w:p w14:paraId="4888824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89"/>
        <w:gridCol w:w="3935"/>
        <w:gridCol w:w="969"/>
        <w:gridCol w:w="920"/>
      </w:tblGrid>
      <w:tr w14:paraId="16CE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1F265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89" w:type="dxa"/>
          </w:tcPr>
          <w:p w14:paraId="55BBEE3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935" w:type="dxa"/>
          </w:tcPr>
          <w:p w14:paraId="0E9FBC3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28C29FB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16020BA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876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A6BA1F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89" w:type="dxa"/>
          </w:tcPr>
          <w:p w14:paraId="40153863">
            <w:pPr>
              <w:spacing w:line="44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主机</w:t>
            </w:r>
          </w:p>
        </w:tc>
        <w:tc>
          <w:tcPr>
            <w:tcW w:w="3935" w:type="dxa"/>
          </w:tcPr>
          <w:p w14:paraId="1E7B3F9F">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477F26A8">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p>
        </w:tc>
        <w:tc>
          <w:tcPr>
            <w:tcW w:w="920" w:type="dxa"/>
          </w:tcPr>
          <w:p w14:paraId="0FAFCB5D">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台</w:t>
            </w:r>
          </w:p>
        </w:tc>
      </w:tr>
      <w:tr w14:paraId="012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C9158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89" w:type="dxa"/>
          </w:tcPr>
          <w:p w14:paraId="2087003F">
            <w:pPr>
              <w:spacing w:line="44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脚踏开关</w:t>
            </w:r>
          </w:p>
        </w:tc>
        <w:tc>
          <w:tcPr>
            <w:tcW w:w="3935" w:type="dxa"/>
          </w:tcPr>
          <w:p w14:paraId="4CD76FDB">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24AD3CA7">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p>
        </w:tc>
        <w:tc>
          <w:tcPr>
            <w:tcW w:w="920" w:type="dxa"/>
          </w:tcPr>
          <w:p w14:paraId="31604094">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个</w:t>
            </w:r>
          </w:p>
        </w:tc>
      </w:tr>
      <w:tr w14:paraId="56D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CC712B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89" w:type="dxa"/>
          </w:tcPr>
          <w:p w14:paraId="0446C586">
            <w:pPr>
              <w:spacing w:line="44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微动力手柄</w:t>
            </w:r>
          </w:p>
        </w:tc>
        <w:tc>
          <w:tcPr>
            <w:tcW w:w="3935" w:type="dxa"/>
          </w:tcPr>
          <w:p w14:paraId="156AC6D6">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1EECD9B2">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p>
        </w:tc>
        <w:tc>
          <w:tcPr>
            <w:tcW w:w="920" w:type="dxa"/>
          </w:tcPr>
          <w:p w14:paraId="297A75C1">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个</w:t>
            </w:r>
          </w:p>
        </w:tc>
      </w:tr>
      <w:tr w14:paraId="1CD2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68666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689" w:type="dxa"/>
          </w:tcPr>
          <w:p w14:paraId="2F34FD23">
            <w:pPr>
              <w:spacing w:line="44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弯磨钻</w:t>
            </w:r>
          </w:p>
        </w:tc>
        <w:tc>
          <w:tcPr>
            <w:tcW w:w="3935" w:type="dxa"/>
          </w:tcPr>
          <w:p w14:paraId="1A87CE1D">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3FAE2615">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p>
        </w:tc>
        <w:tc>
          <w:tcPr>
            <w:tcW w:w="920" w:type="dxa"/>
          </w:tcPr>
          <w:p w14:paraId="30D7CAB9">
            <w:pPr>
              <w:spacing w:line="440" w:lineRule="exact"/>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个</w:t>
            </w:r>
          </w:p>
        </w:tc>
      </w:tr>
      <w:tr w14:paraId="6CB1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D8251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689" w:type="dxa"/>
          </w:tcPr>
          <w:p w14:paraId="2808D698">
            <w:pPr>
              <w:spacing w:line="44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直磨钻</w:t>
            </w:r>
          </w:p>
        </w:tc>
        <w:tc>
          <w:tcPr>
            <w:tcW w:w="3935" w:type="dxa"/>
          </w:tcPr>
          <w:p w14:paraId="6859832F">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798C046C">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p>
        </w:tc>
        <w:tc>
          <w:tcPr>
            <w:tcW w:w="920" w:type="dxa"/>
          </w:tcPr>
          <w:p w14:paraId="7E7B1FF7">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个</w:t>
            </w:r>
          </w:p>
        </w:tc>
      </w:tr>
      <w:tr w14:paraId="0ECA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310BBB1">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689" w:type="dxa"/>
          </w:tcPr>
          <w:p w14:paraId="2F778610">
            <w:pPr>
              <w:spacing w:line="44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金刚砂磨头</w:t>
            </w:r>
          </w:p>
        </w:tc>
        <w:tc>
          <w:tcPr>
            <w:tcW w:w="3935" w:type="dxa"/>
          </w:tcPr>
          <w:p w14:paraId="0B7018FA">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4B1605A0">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p>
        </w:tc>
        <w:tc>
          <w:tcPr>
            <w:tcW w:w="920" w:type="dxa"/>
          </w:tcPr>
          <w:p w14:paraId="0DE28249">
            <w:pPr>
              <w:spacing w:line="440" w:lineRule="exact"/>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个</w:t>
            </w:r>
          </w:p>
        </w:tc>
      </w:tr>
      <w:tr w14:paraId="04EE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F98144D">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689" w:type="dxa"/>
          </w:tcPr>
          <w:p w14:paraId="6A31A6CB">
            <w:pPr>
              <w:spacing w:line="44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西瓜式切削头</w:t>
            </w:r>
          </w:p>
        </w:tc>
        <w:tc>
          <w:tcPr>
            <w:tcW w:w="3935" w:type="dxa"/>
          </w:tcPr>
          <w:p w14:paraId="77C13246">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5762F46C">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p>
        </w:tc>
        <w:tc>
          <w:tcPr>
            <w:tcW w:w="920" w:type="dxa"/>
          </w:tcPr>
          <w:p w14:paraId="0449DC20">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个</w:t>
            </w:r>
          </w:p>
        </w:tc>
      </w:tr>
      <w:tr w14:paraId="30DE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AA62C9">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689" w:type="dxa"/>
          </w:tcPr>
          <w:p w14:paraId="6E67FF37">
            <w:pPr>
              <w:spacing w:line="440" w:lineRule="exact"/>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保修卡、使用说明书、合格证</w:t>
            </w:r>
          </w:p>
        </w:tc>
        <w:tc>
          <w:tcPr>
            <w:tcW w:w="3935" w:type="dxa"/>
          </w:tcPr>
          <w:p w14:paraId="20671DF1">
            <w:pPr>
              <w:spacing w:line="440" w:lineRule="exact"/>
              <w:rPr>
                <w:rFonts w:hint="eastAsia" w:ascii="仿宋" w:hAnsi="仿宋" w:eastAsia="仿宋" w:cs="仿宋"/>
                <w:b w:val="0"/>
                <w:bCs/>
                <w:color w:val="000000" w:themeColor="text1"/>
                <w:sz w:val="24"/>
                <w:szCs w:val="24"/>
                <w14:textFill>
                  <w14:solidFill>
                    <w14:schemeClr w14:val="tx1"/>
                  </w14:solidFill>
                </w14:textFill>
              </w:rPr>
            </w:pPr>
          </w:p>
        </w:tc>
        <w:tc>
          <w:tcPr>
            <w:tcW w:w="969" w:type="dxa"/>
          </w:tcPr>
          <w:p w14:paraId="5906F628">
            <w:pPr>
              <w:spacing w:line="440" w:lineRule="exact"/>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p>
        </w:tc>
        <w:tc>
          <w:tcPr>
            <w:tcW w:w="920" w:type="dxa"/>
          </w:tcPr>
          <w:p w14:paraId="5D17641C">
            <w:pPr>
              <w:spacing w:line="44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份</w:t>
            </w:r>
          </w:p>
          <w:p w14:paraId="29351CFD">
            <w:pPr>
              <w:spacing w:line="440" w:lineRule="exact"/>
              <w:rPr>
                <w:rFonts w:hint="default" w:ascii="仿宋" w:hAnsi="仿宋" w:eastAsia="仿宋" w:cs="仿宋"/>
                <w:b w:val="0"/>
                <w:bCs/>
                <w:color w:val="000000" w:themeColor="text1"/>
                <w:sz w:val="24"/>
                <w:szCs w:val="24"/>
                <w:lang w:val="en-US" w:eastAsia="zh-CN"/>
                <w14:textFill>
                  <w14:solidFill>
                    <w14:schemeClr w14:val="tx1"/>
                  </w14:solidFill>
                </w14:textFill>
              </w:rPr>
            </w:pPr>
          </w:p>
        </w:tc>
      </w:tr>
    </w:tbl>
    <w:p w14:paraId="5663108E">
      <w:pPr>
        <w:spacing w:line="440" w:lineRule="exact"/>
        <w:rPr>
          <w:rFonts w:ascii="仿宋" w:hAnsi="仿宋" w:eastAsia="仿宋" w:cs="仿宋"/>
          <w:b/>
          <w:color w:val="000000" w:themeColor="text1"/>
          <w:sz w:val="24"/>
          <w14:textFill>
            <w14:solidFill>
              <w14:schemeClr w14:val="tx1"/>
            </w14:solidFill>
          </w14:textFill>
        </w:rPr>
      </w:pPr>
    </w:p>
    <w:p w14:paraId="6AA77140">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3FCFDAA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C22B0E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4CF41B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18D6DDF5">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2D36E2A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FFEBC1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393CEFA1">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156A8D1F">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0506C88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9D43244">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B6B6427">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w:t>
      </w:r>
      <w:r>
        <w:rPr>
          <w:rFonts w:hint="eastAsia" w:ascii="仿宋" w:hAnsi="仿宋" w:eastAsia="仿宋" w:cs="仿宋"/>
          <w:color w:val="000000" w:themeColor="text1"/>
          <w:sz w:val="24"/>
          <w:highlight w:val="yellow"/>
          <w14:textFill>
            <w14:solidFill>
              <w14:schemeClr w14:val="tx1"/>
            </w14:solidFill>
          </w14:textFill>
        </w:rPr>
        <w:t>至少为</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1</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14:textFill>
            <w14:solidFill>
              <w14:schemeClr w14:val="tx1"/>
            </w14:solidFill>
          </w14:textFill>
        </w:rPr>
        <w:t>年。</w:t>
      </w:r>
    </w:p>
    <w:p w14:paraId="50468A5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473210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081D28EF">
      <w:pPr>
        <w:spacing w:line="440" w:lineRule="exact"/>
        <w:rPr>
          <w:rFonts w:ascii="仿宋" w:hAnsi="仿宋" w:eastAsia="仿宋" w:cs="仿宋"/>
          <w:b/>
          <w:color w:val="000000" w:themeColor="text1"/>
          <w:sz w:val="24"/>
          <w14:textFill>
            <w14:solidFill>
              <w14:schemeClr w14:val="tx1"/>
            </w14:solidFill>
          </w14:textFill>
        </w:rPr>
      </w:pPr>
    </w:p>
    <w:p w14:paraId="45307CF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41B7AA5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4A4BF4C5">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0881FF7F">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CAABFB1">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747AB4C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38400BF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6CE39C8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5CF12649">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38AD5216">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7890E1F">
      <w:pPr>
        <w:spacing w:line="440" w:lineRule="exact"/>
        <w:jc w:val="center"/>
        <w:rPr>
          <w:rFonts w:ascii="仿宋" w:hAnsi="仿宋" w:eastAsia="仿宋" w:cs="仿宋"/>
          <w:b/>
          <w:bCs/>
          <w:color w:val="000000" w:themeColor="text1"/>
          <w:sz w:val="24"/>
          <w14:textFill>
            <w14:solidFill>
              <w14:schemeClr w14:val="tx1"/>
            </w14:solidFill>
          </w14:textFill>
        </w:rPr>
      </w:pPr>
    </w:p>
    <w:p w14:paraId="6ECE15E7">
      <w:pPr>
        <w:spacing w:line="440" w:lineRule="exact"/>
        <w:jc w:val="center"/>
        <w:rPr>
          <w:rFonts w:ascii="仿宋" w:hAnsi="仿宋" w:eastAsia="仿宋" w:cs="仿宋"/>
          <w:b/>
          <w:bCs/>
          <w:color w:val="000000" w:themeColor="text1"/>
          <w:sz w:val="24"/>
          <w14:textFill>
            <w14:solidFill>
              <w14:schemeClr w14:val="tx1"/>
            </w14:solidFill>
          </w14:textFill>
        </w:rPr>
      </w:pPr>
    </w:p>
    <w:p w14:paraId="77BCED88">
      <w:pPr>
        <w:spacing w:line="440" w:lineRule="exact"/>
        <w:jc w:val="center"/>
        <w:rPr>
          <w:rFonts w:ascii="仿宋" w:hAnsi="仿宋" w:eastAsia="仿宋" w:cs="仿宋"/>
          <w:b/>
          <w:bCs/>
          <w:color w:val="000000" w:themeColor="text1"/>
          <w:sz w:val="24"/>
          <w14:textFill>
            <w14:solidFill>
              <w14:schemeClr w14:val="tx1"/>
            </w14:solidFill>
          </w14:textFill>
        </w:rPr>
      </w:pPr>
    </w:p>
    <w:p w14:paraId="675CA972">
      <w:pPr>
        <w:spacing w:line="440" w:lineRule="exact"/>
        <w:jc w:val="center"/>
        <w:rPr>
          <w:rFonts w:ascii="仿宋" w:hAnsi="仿宋" w:eastAsia="仿宋" w:cs="仿宋"/>
          <w:b/>
          <w:bCs/>
          <w:color w:val="000000" w:themeColor="text1"/>
          <w:sz w:val="24"/>
          <w14:textFill>
            <w14:solidFill>
              <w14:schemeClr w14:val="tx1"/>
            </w14:solidFill>
          </w14:textFill>
        </w:rPr>
      </w:pPr>
    </w:p>
    <w:p w14:paraId="393E7F27">
      <w:pPr>
        <w:spacing w:line="440" w:lineRule="exact"/>
        <w:jc w:val="center"/>
        <w:rPr>
          <w:rFonts w:ascii="仿宋" w:hAnsi="仿宋" w:eastAsia="仿宋" w:cs="仿宋"/>
          <w:b/>
          <w:bCs/>
          <w:color w:val="000000" w:themeColor="text1"/>
          <w:sz w:val="24"/>
          <w14:textFill>
            <w14:solidFill>
              <w14:schemeClr w14:val="tx1"/>
            </w14:solidFill>
          </w14:textFill>
        </w:rPr>
      </w:pPr>
    </w:p>
    <w:p w14:paraId="214F630C">
      <w:pPr>
        <w:spacing w:line="440" w:lineRule="exact"/>
        <w:jc w:val="center"/>
        <w:rPr>
          <w:rFonts w:ascii="仿宋" w:hAnsi="仿宋" w:eastAsia="仿宋" w:cs="仿宋"/>
          <w:b/>
          <w:bCs/>
          <w:color w:val="000000" w:themeColor="text1"/>
          <w:sz w:val="24"/>
          <w14:textFill>
            <w14:solidFill>
              <w14:schemeClr w14:val="tx1"/>
            </w14:solidFill>
          </w14:textFill>
        </w:rPr>
      </w:pPr>
    </w:p>
    <w:p w14:paraId="4AB38E33">
      <w:pPr>
        <w:spacing w:line="440" w:lineRule="exact"/>
        <w:jc w:val="center"/>
        <w:rPr>
          <w:rFonts w:ascii="仿宋" w:hAnsi="仿宋" w:eastAsia="仿宋" w:cs="仿宋"/>
          <w:b/>
          <w:bCs/>
          <w:color w:val="000000" w:themeColor="text1"/>
          <w:sz w:val="24"/>
          <w14:textFill>
            <w14:solidFill>
              <w14:schemeClr w14:val="tx1"/>
            </w14:solidFill>
          </w14:textFill>
        </w:rPr>
      </w:pPr>
    </w:p>
    <w:p w14:paraId="2A85C7D4">
      <w:pPr>
        <w:spacing w:line="440" w:lineRule="exact"/>
        <w:jc w:val="center"/>
        <w:rPr>
          <w:rFonts w:ascii="仿宋" w:hAnsi="仿宋" w:eastAsia="仿宋" w:cs="仿宋"/>
          <w:b/>
          <w:bCs/>
          <w:color w:val="000000" w:themeColor="text1"/>
          <w:sz w:val="24"/>
          <w14:textFill>
            <w14:solidFill>
              <w14:schemeClr w14:val="tx1"/>
            </w14:solidFill>
          </w14:textFill>
        </w:rPr>
      </w:pPr>
    </w:p>
    <w:p w14:paraId="39322C04">
      <w:pPr>
        <w:rPr>
          <w:rFonts w:ascii="仿宋" w:hAnsi="仿宋" w:eastAsia="仿宋" w:cs="仿宋"/>
          <w:color w:val="000000" w:themeColor="text1"/>
          <w:sz w:val="24"/>
          <w:highlight w:val="cyan"/>
          <w:lang w:val="zh-CN"/>
          <w14:textFill>
            <w14:solidFill>
              <w14:schemeClr w14:val="tx1"/>
            </w14:solidFill>
          </w14:textFill>
        </w:rPr>
      </w:pPr>
    </w:p>
    <w:p w14:paraId="3A8D8141">
      <w:pPr>
        <w:spacing w:line="440" w:lineRule="exact"/>
        <w:jc w:val="center"/>
        <w:rPr>
          <w:rFonts w:ascii="仿宋" w:hAnsi="仿宋" w:eastAsia="仿宋" w:cs="仿宋"/>
          <w:b/>
          <w:bCs/>
          <w:color w:val="000000" w:themeColor="text1"/>
          <w:sz w:val="24"/>
          <w14:textFill>
            <w14:solidFill>
              <w14:schemeClr w14:val="tx1"/>
            </w14:solidFill>
          </w14:textFill>
        </w:rPr>
      </w:pPr>
    </w:p>
    <w:p w14:paraId="35D3851A">
      <w:pPr>
        <w:spacing w:line="440" w:lineRule="exact"/>
        <w:jc w:val="center"/>
        <w:rPr>
          <w:rFonts w:ascii="仿宋" w:hAnsi="仿宋" w:eastAsia="仿宋" w:cs="仿宋"/>
          <w:b/>
          <w:bCs/>
          <w:color w:val="000000" w:themeColor="text1"/>
          <w:sz w:val="24"/>
          <w14:textFill>
            <w14:solidFill>
              <w14:schemeClr w14:val="tx1"/>
            </w14:solidFill>
          </w14:textFill>
        </w:rPr>
      </w:pPr>
    </w:p>
    <w:p w14:paraId="0AE70050">
      <w:pPr>
        <w:spacing w:line="440" w:lineRule="exact"/>
        <w:jc w:val="center"/>
        <w:rPr>
          <w:rFonts w:ascii="仿宋" w:hAnsi="仿宋" w:eastAsia="仿宋" w:cs="仿宋"/>
          <w:b/>
          <w:bCs/>
          <w:color w:val="000000" w:themeColor="text1"/>
          <w:sz w:val="24"/>
          <w14:textFill>
            <w14:solidFill>
              <w14:schemeClr w14:val="tx1"/>
            </w14:solidFill>
          </w14:textFill>
        </w:rPr>
      </w:pPr>
    </w:p>
    <w:p w14:paraId="64CB0671">
      <w:pPr>
        <w:rPr>
          <w:rFonts w:ascii="仿宋" w:hAnsi="仿宋" w:eastAsia="仿宋" w:cs="仿宋"/>
          <w:color w:val="000000" w:themeColor="text1"/>
          <w:sz w:val="24"/>
          <w:highlight w:val="cyan"/>
          <w:lang w:val="zh-CN"/>
          <w14:textFill>
            <w14:solidFill>
              <w14:schemeClr w14:val="tx1"/>
            </w14:solidFill>
          </w14:textFill>
        </w:rPr>
      </w:pPr>
    </w:p>
    <w:p w14:paraId="2177045D">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B86AB"/>
    <w:multiLevelType w:val="singleLevel"/>
    <w:tmpl w:val="A0EB86AB"/>
    <w:lvl w:ilvl="0" w:tentative="0">
      <w:start w:val="1"/>
      <w:numFmt w:val="decimal"/>
      <w:suff w:val="nothing"/>
      <w:lvlText w:val="%1．"/>
      <w:lvlJc w:val="left"/>
      <w:pPr>
        <w:ind w:left="0" w:firstLine="400"/>
      </w:pPr>
      <w:rPr>
        <w:rFonts w:hint="default"/>
      </w:r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CF17B66"/>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2538</Words>
  <Characters>2609</Characters>
  <Lines>5</Lines>
  <Paragraphs>1</Paragraphs>
  <TotalTime>0</TotalTime>
  <ScaleCrop>false</ScaleCrop>
  <LinksUpToDate>false</LinksUpToDate>
  <CharactersWithSpaces>2659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2025-09-08T09:23:41Z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6019605B759F4DFD8B7B228ACFE9BD3C_13</vt:lpwstr>
  </property>
  <property fmtid="{D5CDD505-2E9C-101B-9397-08002B2CF9AE}" pid="4" name="KSOTemplateDocerSaveRecord">
    <vt:lpwstr>eyJoZGlkIjoiOWYxZDQzYjgzYjkzNTUwYWVmYTAyNDM3MGRjMjQ1NWYiLCJ1c2VySWQiOiI2Nzc2MTcxNDIifQ==</vt:lpwstr>
  </property>
</Properties>
</file>