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6EC1B3A">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34A1E0">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9E7FE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708E8C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B42659A">
      <w:pPr>
        <w:spacing w:line="440" w:lineRule="exact"/>
        <w:rPr>
          <w:rFonts w:ascii="仿宋" w:hAnsi="仿宋" w:eastAsia="仿宋" w:cs="仿宋"/>
          <w:color w:val="auto"/>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w:t>
      </w:r>
      <w:r>
        <w:rPr>
          <w:rFonts w:hint="eastAsia" w:ascii="仿宋" w:hAnsi="仿宋" w:eastAsia="仿宋" w:cs="仿宋"/>
          <w:color w:val="auto"/>
          <w:sz w:val="24"/>
        </w:rPr>
        <w:t>投标供应商的经营许可/备案证明材料。</w:t>
      </w:r>
    </w:p>
    <w:p w14:paraId="6AE5A483">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5D4385B0">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4845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186664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41D980DE">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123FED00">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个</w:t>
            </w:r>
            <w:r>
              <w:rPr>
                <w:rFonts w:hint="eastAsia" w:ascii="仿宋" w:hAnsi="仿宋" w:eastAsia="仿宋" w:cs="仿宋"/>
                <w:color w:val="auto"/>
                <w:sz w:val="24"/>
                <w:highlight w:val="none"/>
              </w:rPr>
              <w:t>）</w:t>
            </w:r>
          </w:p>
        </w:tc>
      </w:tr>
      <w:tr w14:paraId="689B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center"/>
          </w:tcPr>
          <w:p w14:paraId="16FB400F">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M22强脉冲光与激光系统</w:t>
            </w:r>
          </w:p>
          <w:p w14:paraId="67E24DF7">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Vascular滤</w:t>
            </w:r>
            <w:r>
              <w:rPr>
                <w:rFonts w:hint="eastAsia" w:ascii="仿宋" w:hAnsi="仿宋" w:eastAsia="仿宋" w:cs="仿宋"/>
                <w:color w:val="auto"/>
                <w:sz w:val="24"/>
                <w:lang w:val="en-US" w:eastAsia="zh-CN"/>
              </w:rPr>
              <w:t>波</w:t>
            </w:r>
            <w:r>
              <w:rPr>
                <w:rFonts w:hint="eastAsia" w:ascii="仿宋" w:hAnsi="仿宋" w:eastAsia="仿宋" w:cs="仿宋"/>
                <w:color w:val="auto"/>
                <w:sz w:val="24"/>
                <w:highlight w:val="none"/>
                <w:lang w:val="en-US" w:eastAsia="zh-CN"/>
              </w:rPr>
              <w:t>片</w:t>
            </w:r>
          </w:p>
        </w:tc>
        <w:tc>
          <w:tcPr>
            <w:tcW w:w="2268" w:type="dxa"/>
            <w:vAlign w:val="center"/>
          </w:tcPr>
          <w:p w14:paraId="3A2B744F">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皮肤科</w:t>
            </w:r>
          </w:p>
        </w:tc>
        <w:tc>
          <w:tcPr>
            <w:tcW w:w="2508" w:type="dxa"/>
            <w:vAlign w:val="center"/>
          </w:tcPr>
          <w:p w14:paraId="358135DA">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r w14:paraId="044E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center"/>
          </w:tcPr>
          <w:p w14:paraId="6B7EE4CD">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lang w:val="en-US" w:eastAsia="zh-CN"/>
              </w:rPr>
              <w:t>Acne滤波片</w:t>
            </w:r>
          </w:p>
        </w:tc>
        <w:tc>
          <w:tcPr>
            <w:tcW w:w="2268" w:type="dxa"/>
            <w:vAlign w:val="center"/>
          </w:tcPr>
          <w:p w14:paraId="15EA833D">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皮肤科</w:t>
            </w:r>
          </w:p>
        </w:tc>
        <w:tc>
          <w:tcPr>
            <w:tcW w:w="2508" w:type="dxa"/>
            <w:vAlign w:val="center"/>
          </w:tcPr>
          <w:p w14:paraId="133B6087">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54388707">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eastAsia" w:ascii="仿宋" w:hAnsi="仿宋" w:eastAsia="仿宋" w:cs="仿宋"/>
          <w:color w:val="auto"/>
          <w:sz w:val="24"/>
          <w:highlight w:val="none"/>
          <w:lang w:val="en-US" w:eastAsia="zh-CN"/>
        </w:rPr>
        <w:t>Vascular滤光片、</w:t>
      </w:r>
      <w:r>
        <w:rPr>
          <w:rFonts w:hint="eastAsia" w:ascii="仿宋" w:hAnsi="仿宋" w:eastAsia="仿宋" w:cs="仿宋"/>
          <w:color w:val="auto"/>
          <w:sz w:val="24"/>
          <w:lang w:val="en-US" w:eastAsia="zh-CN"/>
        </w:rPr>
        <w:t>Acne滤光片</w:t>
      </w:r>
    </w:p>
    <w:p w14:paraId="75CD988F">
      <w:pPr>
        <w:spacing w:line="440" w:lineRule="exact"/>
        <w:rPr>
          <w:rFonts w:hint="default" w:ascii="仿宋" w:hAnsi="仿宋" w:eastAsia="仿宋" w:cs="仿宋"/>
          <w:color w:val="auto"/>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auto"/>
          <w:sz w:val="24"/>
          <w:lang w:val="en-US" w:eastAsia="zh-CN"/>
        </w:rPr>
        <w:t>适配以色列科医人M22强脉冲光与激光治疗系统（入账日期2020年），Vascular滤波片适用于血管性病变、敏感肌等；Acne滤波片适用于痤疮治疗。</w:t>
      </w:r>
    </w:p>
    <w:p w14:paraId="04B59F3E">
      <w:pPr>
        <w:spacing w:line="440" w:lineRule="exact"/>
        <w:ind w:firstLine="480" w:firstLineChars="200"/>
        <w:rPr>
          <w:rFonts w:hint="eastAsia" w:ascii="仿宋" w:hAnsi="仿宋" w:eastAsia="仿宋" w:cs="仿宋"/>
          <w:color w:val="auto"/>
          <w:sz w:val="24"/>
          <w:lang w:val="en-US" w:eastAsia="zh-CN"/>
        </w:rPr>
      </w:pPr>
    </w:p>
    <w:p w14:paraId="0CF93530">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p w14:paraId="7935BB13">
      <w:pPr>
        <w:numPr>
          <w:ilvl w:val="0"/>
          <w:numId w:val="0"/>
        </w:numPr>
        <w:spacing w:line="440" w:lineRule="exact"/>
        <w:rPr>
          <w:rFonts w:hint="eastAsia" w:ascii="仿宋" w:hAnsi="仿宋" w:eastAsia="仿宋" w:cs="仿宋"/>
          <w:b w:val="0"/>
          <w:bCs/>
          <w:color w:val="000000" w:themeColor="text1"/>
          <w:sz w:val="24"/>
          <w:lang w:val="en-US" w:eastAsia="zh-CN"/>
        </w:rPr>
      </w:pPr>
    </w:p>
    <w:tbl>
      <w:tblPr>
        <w:tblStyle w:val="9"/>
        <w:tblW w:w="5441" w:type="pct"/>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3742"/>
        <w:gridCol w:w="6754"/>
      </w:tblGrid>
      <w:tr w14:paraId="191B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1D48F71A">
            <w:pPr>
              <w:autoSpaceDE w:val="0"/>
              <w:autoSpaceDN w:val="0"/>
              <w:adjustRightInd w:val="0"/>
              <w:ind w:left="-178" w:leftChars="-85" w:right="-107" w:rightChars="-51"/>
              <w:jc w:val="center"/>
              <w:rPr>
                <w:rFonts w:hint="eastAsia" w:ascii="仿宋" w:hAnsi="仿宋" w:eastAsia="仿宋" w:cs="仿宋"/>
                <w:b/>
                <w:color w:val="auto"/>
                <w:kern w:val="0"/>
                <w:sz w:val="24"/>
              </w:rPr>
            </w:pPr>
            <w:bookmarkStart w:id="0" w:name="OLE_LINK1"/>
            <w:r>
              <w:rPr>
                <w:rFonts w:hint="eastAsia" w:ascii="仿宋" w:hAnsi="仿宋" w:eastAsia="仿宋" w:cs="仿宋"/>
                <w:b/>
                <w:color w:val="auto"/>
                <w:kern w:val="0"/>
                <w:sz w:val="24"/>
              </w:rPr>
              <w:t>序号</w:t>
            </w:r>
          </w:p>
        </w:tc>
        <w:tc>
          <w:tcPr>
            <w:tcW w:w="1609" w:type="pct"/>
            <w:shd w:val="clear" w:color="auto" w:fill="FFFFFF"/>
            <w:noWrap w:val="0"/>
            <w:vAlign w:val="center"/>
          </w:tcPr>
          <w:p w14:paraId="3BA5E7DC">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kern w:val="0"/>
                <w:sz w:val="24"/>
              </w:rPr>
              <w:t>技术参数项目</w:t>
            </w:r>
          </w:p>
        </w:tc>
        <w:tc>
          <w:tcPr>
            <w:tcW w:w="2904" w:type="pct"/>
            <w:shd w:val="clear" w:color="auto" w:fill="FFFFFF"/>
            <w:noWrap w:val="0"/>
            <w:vAlign w:val="center"/>
          </w:tcPr>
          <w:p w14:paraId="5C885971">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kern w:val="0"/>
                <w:sz w:val="24"/>
              </w:rPr>
              <w:t>参数要求</w:t>
            </w:r>
          </w:p>
        </w:tc>
      </w:tr>
      <w:tr w14:paraId="65E5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06E7938F">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sz w:val="24"/>
              </w:rPr>
              <w:t>★</w:t>
            </w:r>
            <w:r>
              <w:rPr>
                <w:rFonts w:hint="eastAsia" w:ascii="仿宋" w:hAnsi="仿宋" w:eastAsia="仿宋" w:cs="仿宋"/>
                <w:b/>
                <w:color w:val="auto"/>
                <w:kern w:val="0"/>
                <w:sz w:val="24"/>
              </w:rPr>
              <w:t>1</w:t>
            </w:r>
          </w:p>
        </w:tc>
        <w:tc>
          <w:tcPr>
            <w:tcW w:w="1609" w:type="pct"/>
            <w:shd w:val="clear" w:color="auto" w:fill="FFFFFF"/>
            <w:noWrap w:val="0"/>
            <w:vAlign w:val="center"/>
          </w:tcPr>
          <w:p w14:paraId="6844EEFD">
            <w:pPr>
              <w:autoSpaceDE w:val="0"/>
              <w:autoSpaceDN w:val="0"/>
              <w:adjustRightInd w:val="0"/>
              <w:jc w:val="center"/>
              <w:rPr>
                <w:rFonts w:hint="eastAsia" w:ascii="仿宋" w:hAnsi="仿宋" w:eastAsia="仿宋" w:cs="仿宋"/>
                <w:color w:val="auto"/>
                <w:kern w:val="0"/>
                <w:sz w:val="24"/>
              </w:rPr>
            </w:pPr>
            <w:r>
              <w:rPr>
                <w:rFonts w:hint="eastAsia" w:ascii="仿宋" w:hAnsi="仿宋" w:eastAsia="仿宋" w:cs="仿宋"/>
                <w:sz w:val="24"/>
              </w:rPr>
              <w:t>适用设备</w:t>
            </w:r>
          </w:p>
        </w:tc>
        <w:tc>
          <w:tcPr>
            <w:tcW w:w="2904" w:type="pct"/>
            <w:shd w:val="clear" w:color="auto" w:fill="FFFFFF"/>
            <w:noWrap w:val="0"/>
            <w:vAlign w:val="center"/>
          </w:tcPr>
          <w:p w14:paraId="32CFB288">
            <w:pPr>
              <w:autoSpaceDE w:val="0"/>
              <w:autoSpaceDN w:val="0"/>
              <w:adjustRightInd w:val="0"/>
              <w:jc w:val="both"/>
              <w:rPr>
                <w:rFonts w:hint="eastAsia" w:ascii="仿宋" w:hAnsi="仿宋" w:eastAsia="仿宋" w:cs="仿宋"/>
                <w:color w:val="auto"/>
                <w:kern w:val="0"/>
                <w:sz w:val="24"/>
                <w:lang w:eastAsia="zh-CN"/>
              </w:rPr>
            </w:pPr>
            <w:r>
              <w:rPr>
                <w:rFonts w:hint="eastAsia" w:ascii="仿宋" w:hAnsi="仿宋" w:eastAsia="仿宋" w:cs="仿宋"/>
                <w:sz w:val="24"/>
                <w:lang w:val="en-US" w:eastAsia="zh-CN"/>
              </w:rPr>
              <w:t>以色列科医人</w:t>
            </w:r>
            <w:r>
              <w:rPr>
                <w:rFonts w:hint="eastAsia" w:ascii="仿宋" w:hAnsi="仿宋" w:eastAsia="仿宋" w:cs="仿宋"/>
                <w:sz w:val="24"/>
              </w:rPr>
              <w:t>M22强脉冲光与激光系统</w:t>
            </w:r>
            <w:r>
              <w:rPr>
                <w:rFonts w:hint="eastAsia" w:ascii="仿宋" w:hAnsi="仿宋" w:eastAsia="仿宋" w:cs="仿宋"/>
                <w:sz w:val="24"/>
                <w:lang w:eastAsia="zh-CN"/>
              </w:rPr>
              <w:t>。</w:t>
            </w:r>
          </w:p>
        </w:tc>
      </w:tr>
      <w:tr w14:paraId="3A1F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3DAC2295">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kern w:val="0"/>
                <w:sz w:val="24"/>
              </w:rPr>
              <w:t>2</w:t>
            </w:r>
          </w:p>
        </w:tc>
        <w:tc>
          <w:tcPr>
            <w:tcW w:w="1609" w:type="pct"/>
            <w:shd w:val="clear" w:color="auto" w:fill="FFFFFF"/>
            <w:noWrap w:val="0"/>
            <w:vAlign w:val="center"/>
          </w:tcPr>
          <w:p w14:paraId="12148536">
            <w:pPr>
              <w:autoSpaceDE w:val="0"/>
              <w:autoSpaceDN w:val="0"/>
              <w:adjustRightInd w:val="0"/>
              <w:jc w:val="center"/>
              <w:rPr>
                <w:rFonts w:hint="eastAsia" w:ascii="仿宋" w:hAnsi="仿宋" w:eastAsia="仿宋" w:cs="仿宋"/>
                <w:color w:val="auto"/>
                <w:kern w:val="0"/>
                <w:sz w:val="24"/>
              </w:rPr>
            </w:pPr>
            <w:r>
              <w:rPr>
                <w:rFonts w:hint="eastAsia" w:ascii="仿宋" w:hAnsi="仿宋" w:eastAsia="仿宋" w:cs="仿宋"/>
                <w:sz w:val="24"/>
              </w:rPr>
              <w:t>适用范围</w:t>
            </w:r>
          </w:p>
        </w:tc>
        <w:tc>
          <w:tcPr>
            <w:tcW w:w="2904" w:type="pct"/>
            <w:shd w:val="clear" w:color="auto" w:fill="FFFFFF"/>
            <w:noWrap w:val="0"/>
            <w:vAlign w:val="center"/>
          </w:tcPr>
          <w:p w14:paraId="5509F8A6">
            <w:pPr>
              <w:rPr>
                <w:rFonts w:hint="default" w:ascii="仿宋" w:hAnsi="仿宋" w:eastAsia="仿宋" w:cs="仿宋"/>
                <w:color w:val="auto"/>
                <w:kern w:val="0"/>
                <w:sz w:val="24"/>
                <w:lang w:val="en-US" w:eastAsia="zh-CN"/>
              </w:rPr>
            </w:pPr>
            <w:r>
              <w:rPr>
                <w:rFonts w:hint="eastAsia" w:ascii="仿宋" w:hAnsi="仿宋" w:eastAsia="仿宋" w:cs="仿宋"/>
                <w:sz w:val="24"/>
              </w:rPr>
              <w:t>血管性病变、敏感肌等</w:t>
            </w:r>
            <w:r>
              <w:rPr>
                <w:rFonts w:hint="eastAsia" w:ascii="仿宋" w:hAnsi="仿宋" w:eastAsia="仿宋" w:cs="仿宋"/>
                <w:sz w:val="24"/>
                <w:lang w:eastAsia="zh-CN"/>
              </w:rPr>
              <w:t>。</w:t>
            </w:r>
            <w:r>
              <w:rPr>
                <w:rFonts w:hint="eastAsia" w:ascii="仿宋" w:hAnsi="仿宋" w:eastAsia="仿宋" w:cs="仿宋"/>
                <w:sz w:val="24"/>
                <w:lang w:val="en-US" w:eastAsia="zh-CN"/>
              </w:rPr>
              <w:t>或痤疮治疗</w:t>
            </w:r>
          </w:p>
        </w:tc>
      </w:tr>
      <w:tr w14:paraId="5E8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391FF639">
            <w:pPr>
              <w:autoSpaceDE w:val="0"/>
              <w:autoSpaceDN w:val="0"/>
              <w:adjustRightInd w:val="0"/>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rPr>
              <w:t>★</w:t>
            </w:r>
            <w:r>
              <w:rPr>
                <w:rFonts w:hint="eastAsia" w:ascii="仿宋" w:hAnsi="仿宋" w:eastAsia="仿宋" w:cs="仿宋"/>
                <w:b/>
                <w:color w:val="auto"/>
                <w:kern w:val="0"/>
                <w:sz w:val="24"/>
                <w:highlight w:val="none"/>
              </w:rPr>
              <w:t>3</w:t>
            </w:r>
          </w:p>
        </w:tc>
        <w:tc>
          <w:tcPr>
            <w:tcW w:w="1609" w:type="pct"/>
            <w:shd w:val="clear" w:color="auto" w:fill="FFFFFF"/>
            <w:noWrap w:val="0"/>
            <w:vAlign w:val="center"/>
          </w:tcPr>
          <w:p w14:paraId="24658F17">
            <w:pPr>
              <w:autoSpaceDE w:val="0"/>
              <w:autoSpaceDN w:val="0"/>
              <w:adjustRightInd w:val="0"/>
              <w:jc w:val="center"/>
              <w:rPr>
                <w:rFonts w:hint="eastAsia" w:ascii="仿宋" w:hAnsi="仿宋" w:eastAsia="仿宋" w:cs="仿宋"/>
                <w:color w:val="auto"/>
                <w:kern w:val="0"/>
                <w:sz w:val="24"/>
                <w:highlight w:val="none"/>
                <w:lang w:val="en-US" w:eastAsia="zh-CN"/>
              </w:rPr>
            </w:pPr>
            <w:r>
              <w:rPr>
                <w:rFonts w:hint="eastAsia" w:ascii="仿宋" w:hAnsi="仿宋" w:eastAsia="仿宋" w:cs="仿宋"/>
                <w:sz w:val="24"/>
                <w:lang w:val="en-US" w:eastAsia="zh-CN"/>
              </w:rPr>
              <w:t>血管滤波片</w:t>
            </w:r>
            <w:r>
              <w:rPr>
                <w:rFonts w:hint="eastAsia" w:ascii="仿宋" w:hAnsi="仿宋" w:eastAsia="仿宋" w:cs="仿宋"/>
                <w:sz w:val="24"/>
              </w:rPr>
              <w:t>输出波长范围</w:t>
            </w:r>
          </w:p>
        </w:tc>
        <w:tc>
          <w:tcPr>
            <w:tcW w:w="2904" w:type="pct"/>
            <w:shd w:val="clear" w:color="auto" w:fill="FFFFFF"/>
            <w:noWrap w:val="0"/>
            <w:vAlign w:val="center"/>
          </w:tcPr>
          <w:p w14:paraId="0C847B4F">
            <w:pPr>
              <w:rPr>
                <w:rFonts w:hint="eastAsia" w:ascii="仿宋" w:hAnsi="仿宋" w:eastAsia="仿宋" w:cs="仿宋"/>
                <w:color w:val="auto"/>
                <w:kern w:val="0"/>
                <w:sz w:val="24"/>
                <w:highlight w:val="none"/>
                <w:lang w:val="en-US" w:eastAsia="zh-CN"/>
              </w:rPr>
            </w:pPr>
            <w:r>
              <w:rPr>
                <w:rFonts w:hint="eastAsia" w:ascii="仿宋" w:hAnsi="仿宋" w:eastAsia="仿宋" w:cs="仿宋"/>
                <w:sz w:val="24"/>
              </w:rPr>
              <w:t>530-650nm和900-1200nm</w:t>
            </w:r>
            <w:r>
              <w:rPr>
                <w:rFonts w:hint="eastAsia" w:ascii="仿宋" w:hAnsi="仿宋" w:eastAsia="仿宋" w:cs="仿宋"/>
                <w:sz w:val="24"/>
                <w:lang w:eastAsia="zh-CN"/>
              </w:rPr>
              <w:t>。</w:t>
            </w:r>
          </w:p>
        </w:tc>
      </w:tr>
      <w:tr w14:paraId="06EC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439F957A">
            <w:pPr>
              <w:autoSpaceDE w:val="0"/>
              <w:autoSpaceDN w:val="0"/>
              <w:adjustRightIn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w:t>
            </w:r>
          </w:p>
        </w:tc>
        <w:tc>
          <w:tcPr>
            <w:tcW w:w="1609" w:type="pct"/>
            <w:shd w:val="clear" w:color="auto" w:fill="FFFFFF"/>
            <w:noWrap w:val="0"/>
            <w:vAlign w:val="center"/>
          </w:tcPr>
          <w:p w14:paraId="1BC09C8E">
            <w:pPr>
              <w:autoSpaceDE w:val="0"/>
              <w:autoSpaceDN w:val="0"/>
              <w:adjustRightIn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sz w:val="24"/>
              </w:rPr>
              <w:t>技术原理</w:t>
            </w:r>
          </w:p>
        </w:tc>
        <w:tc>
          <w:tcPr>
            <w:tcW w:w="2904" w:type="pct"/>
            <w:shd w:val="clear" w:color="auto" w:fill="FFFFFF"/>
            <w:noWrap w:val="0"/>
            <w:vAlign w:val="center"/>
          </w:tcPr>
          <w:p w14:paraId="17DCD46F">
            <w:pPr>
              <w:rPr>
                <w:rFonts w:hint="eastAsia" w:ascii="仿宋" w:hAnsi="仿宋" w:eastAsia="仿宋" w:cs="仿宋"/>
                <w:color w:val="auto"/>
                <w:kern w:val="0"/>
                <w:sz w:val="24"/>
                <w:szCs w:val="24"/>
                <w:lang w:val="en-US" w:eastAsia="zh-CN" w:bidi="ar-SA"/>
              </w:rPr>
            </w:pPr>
            <w:r>
              <w:rPr>
                <w:rFonts w:hint="eastAsia" w:ascii="仿宋" w:hAnsi="仿宋" w:eastAsia="仿宋" w:cs="仿宋"/>
                <w:sz w:val="24"/>
              </w:rPr>
              <w:t>超模双波截取技术</w:t>
            </w:r>
            <w:r>
              <w:rPr>
                <w:rFonts w:hint="eastAsia" w:ascii="仿宋" w:hAnsi="仿宋" w:eastAsia="仿宋" w:cs="仿宋"/>
                <w:sz w:val="24"/>
                <w:lang w:eastAsia="zh-CN"/>
              </w:rPr>
              <w:t>。</w:t>
            </w:r>
          </w:p>
        </w:tc>
      </w:tr>
      <w:tr w14:paraId="73A8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20217D08">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kern w:val="0"/>
                <w:sz w:val="24"/>
              </w:rPr>
              <w:t>5</w:t>
            </w:r>
          </w:p>
        </w:tc>
        <w:tc>
          <w:tcPr>
            <w:tcW w:w="1609" w:type="pct"/>
            <w:shd w:val="clear" w:color="auto" w:fill="FFFFFF"/>
            <w:noWrap w:val="0"/>
            <w:vAlign w:val="center"/>
          </w:tcPr>
          <w:p w14:paraId="764C8992">
            <w:pPr>
              <w:autoSpaceDE w:val="0"/>
              <w:autoSpaceDN w:val="0"/>
              <w:adjustRightInd w:val="0"/>
              <w:jc w:val="center"/>
              <w:rPr>
                <w:rFonts w:hint="eastAsia" w:ascii="仿宋" w:hAnsi="仿宋" w:eastAsia="仿宋" w:cs="仿宋"/>
                <w:color w:val="auto"/>
                <w:kern w:val="0"/>
                <w:sz w:val="24"/>
              </w:rPr>
            </w:pPr>
            <w:r>
              <w:rPr>
                <w:rFonts w:hint="eastAsia" w:ascii="仿宋" w:hAnsi="仿宋" w:eastAsia="仿宋" w:cs="仿宋"/>
                <w:sz w:val="24"/>
              </w:rPr>
              <w:t>主波段透射率</w:t>
            </w:r>
          </w:p>
        </w:tc>
        <w:tc>
          <w:tcPr>
            <w:tcW w:w="2904" w:type="pct"/>
            <w:shd w:val="clear" w:color="auto" w:fill="FFFFFF"/>
            <w:noWrap w:val="0"/>
            <w:vAlign w:val="center"/>
          </w:tcPr>
          <w:p w14:paraId="6F6FED07">
            <w:pPr>
              <w:rPr>
                <w:rFonts w:hint="eastAsia" w:ascii="仿宋" w:hAnsi="仿宋" w:eastAsia="仿宋" w:cs="仿宋"/>
                <w:color w:val="auto"/>
                <w:kern w:val="0"/>
                <w:sz w:val="24"/>
              </w:rPr>
            </w:pPr>
            <w:r>
              <w:rPr>
                <w:rFonts w:hint="eastAsia" w:ascii="仿宋" w:hAnsi="仿宋" w:eastAsia="仿宋" w:cs="仿宋"/>
                <w:sz w:val="24"/>
              </w:rPr>
              <w:t>＞95%</w:t>
            </w:r>
            <w:r>
              <w:rPr>
                <w:rFonts w:hint="eastAsia" w:ascii="仿宋" w:hAnsi="仿宋" w:eastAsia="仿宋" w:cs="仿宋"/>
                <w:sz w:val="24"/>
                <w:lang w:eastAsia="zh-CN"/>
              </w:rPr>
              <w:t>。</w:t>
            </w:r>
          </w:p>
        </w:tc>
      </w:tr>
      <w:tr w14:paraId="769D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5" w:type="pct"/>
            <w:shd w:val="clear" w:color="auto" w:fill="FFFFFF"/>
            <w:noWrap w:val="0"/>
            <w:vAlign w:val="center"/>
          </w:tcPr>
          <w:p w14:paraId="6D9BABF5">
            <w:pPr>
              <w:autoSpaceDE w:val="0"/>
              <w:autoSpaceDN w:val="0"/>
              <w:adjustRightInd w:val="0"/>
              <w:jc w:val="center"/>
              <w:rPr>
                <w:rFonts w:hint="eastAsia" w:ascii="仿宋" w:hAnsi="仿宋" w:eastAsia="仿宋" w:cs="仿宋"/>
                <w:b/>
                <w:color w:val="auto"/>
                <w:kern w:val="0"/>
                <w:sz w:val="24"/>
              </w:rPr>
            </w:pPr>
            <w:r>
              <w:rPr>
                <w:rFonts w:hint="eastAsia" w:ascii="仿宋" w:hAnsi="仿宋" w:eastAsia="仿宋" w:cs="仿宋"/>
                <w:b/>
                <w:color w:val="auto"/>
                <w:kern w:val="0"/>
                <w:sz w:val="24"/>
              </w:rPr>
              <w:t>6</w:t>
            </w:r>
          </w:p>
        </w:tc>
        <w:tc>
          <w:tcPr>
            <w:tcW w:w="1609" w:type="pct"/>
            <w:shd w:val="clear" w:color="auto" w:fill="FFFFFF"/>
            <w:noWrap w:val="0"/>
            <w:vAlign w:val="center"/>
          </w:tcPr>
          <w:p w14:paraId="447DC269">
            <w:pPr>
              <w:autoSpaceDE w:val="0"/>
              <w:autoSpaceDN w:val="0"/>
              <w:adjustRightInd w:val="0"/>
              <w:jc w:val="center"/>
              <w:rPr>
                <w:rFonts w:hint="eastAsia" w:ascii="仿宋" w:hAnsi="仿宋" w:eastAsia="仿宋" w:cs="仿宋"/>
                <w:color w:val="auto"/>
                <w:kern w:val="0"/>
                <w:sz w:val="24"/>
                <w:lang w:val="en-US" w:eastAsia="zh-CN"/>
              </w:rPr>
            </w:pPr>
            <w:r>
              <w:rPr>
                <w:rFonts w:hint="eastAsia" w:ascii="仿宋" w:hAnsi="仿宋" w:eastAsia="仿宋" w:cs="仿宋"/>
                <w:sz w:val="24"/>
              </w:rPr>
              <w:t>基材</w:t>
            </w:r>
          </w:p>
        </w:tc>
        <w:tc>
          <w:tcPr>
            <w:tcW w:w="2904" w:type="pct"/>
            <w:shd w:val="clear" w:color="auto" w:fill="FFFFFF"/>
            <w:noWrap w:val="0"/>
            <w:vAlign w:val="center"/>
          </w:tcPr>
          <w:p w14:paraId="2A54E664">
            <w:pPr>
              <w:numPr>
                <w:ilvl w:val="0"/>
                <w:numId w:val="0"/>
              </w:numPr>
              <w:autoSpaceDE w:val="0"/>
              <w:autoSpaceDN w:val="0"/>
              <w:adjustRightInd w:val="0"/>
              <w:jc w:val="both"/>
              <w:rPr>
                <w:rFonts w:hint="eastAsia" w:ascii="仿宋" w:hAnsi="仿宋" w:eastAsia="仿宋" w:cs="仿宋"/>
                <w:lang w:val="en-US" w:eastAsia="zh-CN"/>
              </w:rPr>
            </w:pPr>
            <w:r>
              <w:rPr>
                <w:rFonts w:hint="eastAsia" w:ascii="仿宋" w:hAnsi="仿宋" w:eastAsia="仿宋" w:cs="仿宋"/>
                <w:sz w:val="24"/>
              </w:rPr>
              <w:t>光学级熔融石英或更佳</w:t>
            </w:r>
            <w:r>
              <w:rPr>
                <w:rFonts w:hint="eastAsia" w:ascii="仿宋" w:hAnsi="仿宋" w:eastAsia="仿宋" w:cs="仿宋"/>
                <w:color w:val="auto"/>
                <w:kern w:val="0"/>
                <w:sz w:val="24"/>
                <w:lang w:val="en-US" w:eastAsia="zh-CN"/>
              </w:rPr>
              <w:t>。</w:t>
            </w:r>
          </w:p>
        </w:tc>
      </w:tr>
      <w:tr w14:paraId="1205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85" w:type="pct"/>
            <w:shd w:val="clear" w:color="auto" w:fill="FFFFFF"/>
            <w:noWrap w:val="0"/>
            <w:vAlign w:val="center"/>
          </w:tcPr>
          <w:p w14:paraId="523EAB0C">
            <w:pPr>
              <w:autoSpaceDE w:val="0"/>
              <w:autoSpaceDN w:val="0"/>
              <w:adjustRightInd w:val="0"/>
              <w:jc w:val="center"/>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rPr>
              <w:t>7</w:t>
            </w:r>
          </w:p>
        </w:tc>
        <w:tc>
          <w:tcPr>
            <w:tcW w:w="1609" w:type="pct"/>
            <w:shd w:val="clear" w:color="auto" w:fill="FFFFFF"/>
            <w:noWrap w:val="0"/>
            <w:vAlign w:val="center"/>
          </w:tcPr>
          <w:p w14:paraId="3A17A644">
            <w:pPr>
              <w:autoSpaceDE w:val="0"/>
              <w:autoSpaceDN w:val="0"/>
              <w:adjustRightIn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rPr>
              <w:t>使用年限</w:t>
            </w:r>
          </w:p>
        </w:tc>
        <w:tc>
          <w:tcPr>
            <w:tcW w:w="2904" w:type="pct"/>
            <w:shd w:val="clear" w:color="auto" w:fill="FFFFFF"/>
            <w:noWrap w:val="0"/>
            <w:vAlign w:val="center"/>
          </w:tcPr>
          <w:p w14:paraId="752E3E1B">
            <w:pPr>
              <w:autoSpaceDE w:val="0"/>
              <w:autoSpaceDN w:val="0"/>
              <w:adjustRightInd w:val="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7</w:t>
            </w:r>
            <w:r>
              <w:rPr>
                <w:rFonts w:hint="eastAsia" w:ascii="仿宋" w:hAnsi="仿宋" w:eastAsia="仿宋" w:cs="仿宋"/>
                <w:color w:val="auto"/>
                <w:kern w:val="0"/>
                <w:sz w:val="24"/>
              </w:rPr>
              <w:t>年。</w:t>
            </w:r>
          </w:p>
        </w:tc>
      </w:tr>
      <w:tr w14:paraId="55D0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78FF0B41">
            <w:pPr>
              <w:autoSpaceDE w:val="0"/>
              <w:autoSpaceDN w:val="0"/>
              <w:adjustRightInd w:val="0"/>
              <w:jc w:val="center"/>
              <w:rPr>
                <w:rFonts w:hint="eastAsia" w:ascii="仿宋" w:hAnsi="仿宋" w:eastAsia="仿宋" w:cs="仿宋"/>
                <w:b/>
                <w:color w:val="auto"/>
                <w:kern w:val="0"/>
                <w:sz w:val="24"/>
                <w:lang w:val="en-US" w:eastAsia="zh-CN"/>
              </w:rPr>
            </w:pPr>
            <w:r>
              <w:rPr>
                <w:rFonts w:hint="eastAsia" w:ascii="仿宋" w:hAnsi="仿宋" w:eastAsia="仿宋" w:cs="仿宋"/>
                <w:b/>
                <w:color w:val="auto"/>
                <w:sz w:val="24"/>
              </w:rPr>
              <w:t>★</w:t>
            </w:r>
            <w:r>
              <w:rPr>
                <w:rFonts w:hint="eastAsia" w:ascii="仿宋" w:hAnsi="仿宋" w:eastAsia="仿宋" w:cs="仿宋"/>
                <w:b/>
                <w:color w:val="auto"/>
                <w:sz w:val="24"/>
                <w:lang w:val="en-US" w:eastAsia="zh-CN"/>
              </w:rPr>
              <w:t>8</w:t>
            </w:r>
          </w:p>
        </w:tc>
        <w:tc>
          <w:tcPr>
            <w:tcW w:w="1609" w:type="pct"/>
            <w:shd w:val="clear" w:color="auto" w:fill="FFFFFF"/>
            <w:noWrap w:val="0"/>
            <w:vAlign w:val="center"/>
          </w:tcPr>
          <w:p w14:paraId="3EA3D27F">
            <w:pPr>
              <w:autoSpaceDE w:val="0"/>
              <w:autoSpaceDN w:val="0"/>
              <w:adjustRightInd w:val="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升级系统</w:t>
            </w:r>
          </w:p>
        </w:tc>
        <w:tc>
          <w:tcPr>
            <w:tcW w:w="2904" w:type="pct"/>
            <w:shd w:val="clear" w:color="auto" w:fill="FFFFFF"/>
            <w:noWrap w:val="0"/>
            <w:vAlign w:val="center"/>
          </w:tcPr>
          <w:p w14:paraId="201DEFBF">
            <w:pPr>
              <w:autoSpaceDE w:val="0"/>
              <w:autoSpaceDN w:val="0"/>
              <w:adjustRightInd w:val="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免费升级AOPT系统并适配Vascular和Acne滤光片。</w:t>
            </w:r>
          </w:p>
        </w:tc>
      </w:tr>
      <w:tr w14:paraId="3DD9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485" w:type="pct"/>
            <w:shd w:val="clear" w:color="auto" w:fill="FFFFFF"/>
            <w:noWrap w:val="0"/>
            <w:vAlign w:val="center"/>
          </w:tcPr>
          <w:p w14:paraId="66857245">
            <w:pPr>
              <w:autoSpaceDE w:val="0"/>
              <w:autoSpaceDN w:val="0"/>
              <w:adjustRightInd w:val="0"/>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9</w:t>
            </w:r>
          </w:p>
        </w:tc>
        <w:tc>
          <w:tcPr>
            <w:tcW w:w="1609" w:type="pct"/>
            <w:shd w:val="clear" w:color="auto" w:fill="FFFFFF"/>
            <w:noWrap w:val="0"/>
            <w:vAlign w:val="center"/>
          </w:tcPr>
          <w:p w14:paraId="126FE37C">
            <w:pPr>
              <w:autoSpaceDE w:val="0"/>
              <w:autoSpaceDN w:val="0"/>
              <w:adjustRightInd w:val="0"/>
              <w:jc w:val="center"/>
              <w:rPr>
                <w:rFonts w:hint="eastAsia" w:ascii="仿宋" w:hAnsi="仿宋" w:eastAsia="仿宋" w:cs="仿宋"/>
                <w:color w:val="auto"/>
                <w:sz w:val="24"/>
                <w:szCs w:val="24"/>
                <w:lang w:val="en-US" w:eastAsia="zh-CN"/>
              </w:rPr>
            </w:pPr>
            <w:r>
              <w:rPr>
                <w:rFonts w:hint="eastAsia" w:ascii="仿宋" w:hAnsi="仿宋" w:eastAsia="仿宋" w:cs="仿宋"/>
                <w:sz w:val="24"/>
                <w:lang w:val="en-US" w:eastAsia="zh-CN"/>
              </w:rPr>
              <w:t>痤疮滤波片</w:t>
            </w:r>
            <w:r>
              <w:rPr>
                <w:rFonts w:hint="eastAsia" w:ascii="仿宋" w:hAnsi="仿宋" w:eastAsia="仿宋" w:cs="仿宋"/>
                <w:sz w:val="24"/>
              </w:rPr>
              <w:t>输出波长范围</w:t>
            </w:r>
          </w:p>
        </w:tc>
        <w:tc>
          <w:tcPr>
            <w:tcW w:w="2904" w:type="pct"/>
            <w:shd w:val="clear" w:color="auto" w:fill="FFFFFF"/>
            <w:noWrap w:val="0"/>
            <w:vAlign w:val="center"/>
          </w:tcPr>
          <w:p w14:paraId="64D0D5B6">
            <w:pPr>
              <w:autoSpaceDE w:val="0"/>
              <w:autoSpaceDN w:val="0"/>
              <w:adjustRightInd w:val="0"/>
              <w:jc w:val="both"/>
              <w:rPr>
                <w:rFonts w:hint="eastAsia" w:ascii="仿宋" w:hAnsi="仿宋" w:eastAsia="仿宋" w:cs="仿宋"/>
                <w:color w:val="auto"/>
                <w:sz w:val="24"/>
                <w:szCs w:val="24"/>
                <w:lang w:val="en-US" w:eastAsia="zh-CN"/>
              </w:rPr>
            </w:pPr>
            <w:r>
              <w:rPr>
                <w:rFonts w:hint="eastAsia"/>
                <w:sz w:val="24"/>
              </w:rPr>
              <w:t>4</w:t>
            </w:r>
            <w:r>
              <w:rPr>
                <w:sz w:val="24"/>
              </w:rPr>
              <w:t>00-600</w:t>
            </w:r>
            <w:r>
              <w:rPr>
                <w:rFonts w:hint="eastAsia"/>
                <w:sz w:val="24"/>
              </w:rPr>
              <w:t>n</w:t>
            </w:r>
            <w:r>
              <w:rPr>
                <w:sz w:val="24"/>
              </w:rPr>
              <w:t>m</w:t>
            </w:r>
            <w:r>
              <w:rPr>
                <w:rFonts w:hint="eastAsia"/>
                <w:sz w:val="24"/>
              </w:rPr>
              <w:t xml:space="preserve">和 </w:t>
            </w:r>
            <w:r>
              <w:rPr>
                <w:sz w:val="24"/>
              </w:rPr>
              <w:t>800-1200</w:t>
            </w:r>
            <w:r>
              <w:rPr>
                <w:rFonts w:hint="eastAsia"/>
                <w:sz w:val="24"/>
              </w:rPr>
              <w:t>n</w:t>
            </w:r>
            <w:r>
              <w:rPr>
                <w:sz w:val="24"/>
              </w:rPr>
              <w:t>m</w:t>
            </w:r>
          </w:p>
        </w:tc>
      </w:tr>
      <w:bookmarkEnd w:id="0"/>
    </w:tbl>
    <w:p w14:paraId="2A821599">
      <w:pPr>
        <w:pStyle w:val="4"/>
        <w:rPr>
          <w:rFonts w:hint="eastAsia"/>
          <w:lang w:val="en-US" w:eastAsia="zh-CN"/>
        </w:rPr>
      </w:pPr>
    </w:p>
    <w:p w14:paraId="436D1B60">
      <w:pPr>
        <w:spacing w:line="440" w:lineRule="exact"/>
        <w:rPr>
          <w:rFonts w:hint="default" w:ascii="仿宋" w:hAnsi="仿宋" w:eastAsia="仿宋" w:cs="仿宋"/>
          <w:color w:val="auto"/>
          <w:sz w:val="24"/>
          <w:lang w:val="en-US" w:eastAsia="zh-CN"/>
        </w:rPr>
      </w:pPr>
    </w:p>
    <w:p w14:paraId="01025F69">
      <w:pPr>
        <w:pStyle w:val="12"/>
        <w:spacing w:line="440" w:lineRule="exact"/>
        <w:ind w:left="720" w:hanging="720" w:firstLineChars="0"/>
        <w:rPr>
          <w:rFonts w:ascii="仿宋" w:hAnsi="仿宋" w:eastAsia="仿宋" w:cs="仿宋"/>
          <w:b/>
          <w:color w:val="000000"/>
          <w:sz w:val="24"/>
        </w:rPr>
      </w:pPr>
    </w:p>
    <w:p w14:paraId="68A6CE29">
      <w:pPr>
        <w:numPr>
          <w:ilvl w:val="0"/>
          <w:numId w:val="4"/>
        </w:numPr>
        <w:spacing w:line="440" w:lineRule="exact"/>
        <w:rPr>
          <w:rFonts w:ascii="仿宋" w:hAnsi="仿宋" w:eastAsia="仿宋" w:cs="仿宋"/>
          <w:b/>
          <w:color w:val="000000" w:themeColor="text1"/>
          <w:sz w:val="24"/>
          <w:highlight w:val="none"/>
        </w:rPr>
      </w:pPr>
      <w:r>
        <w:rPr>
          <w:rFonts w:hint="eastAsia" w:ascii="宋体" w:hAnsi="宋体" w:eastAsia="宋体" w:cs="宋体"/>
          <w:b/>
          <w:sz w:val="21"/>
          <w:highlight w:val="none"/>
          <w:lang w:val="en-US" w:eastAsia="zh-CN"/>
        </w:rPr>
        <w:t>每套设备配置要求</w:t>
      </w:r>
    </w:p>
    <w:p w14:paraId="61C62031">
      <w:pPr>
        <w:numPr>
          <w:ilvl w:val="0"/>
          <w:numId w:val="0"/>
        </w:numPr>
        <w:spacing w:line="440" w:lineRule="exact"/>
        <w:rPr>
          <w:rFonts w:ascii="仿宋" w:hAnsi="仿宋" w:eastAsia="仿宋" w:cs="仿宋"/>
          <w:b/>
          <w:color w:val="000000" w:themeColor="text1"/>
          <w:sz w:val="24"/>
          <w:highlight w:val="none"/>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5162"/>
        <w:gridCol w:w="2442"/>
        <w:gridCol w:w="2442"/>
      </w:tblGrid>
      <w:tr w14:paraId="46B5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 w:type="pct"/>
            <w:shd w:val="clear" w:color="auto" w:fill="FFFFFF"/>
            <w:noWrap w:val="0"/>
            <w:vAlign w:val="center"/>
          </w:tcPr>
          <w:p w14:paraId="085A6C98">
            <w:pPr>
              <w:autoSpaceDE w:val="0"/>
              <w:autoSpaceDN w:val="0"/>
              <w:adjustRightInd w:val="0"/>
              <w:ind w:left="-174" w:leftChars="-83" w:right="-101" w:rightChars="-48"/>
              <w:jc w:val="center"/>
              <w:rPr>
                <w:rFonts w:hint="eastAsia" w:ascii="宋体" w:hAnsi="宋体"/>
                <w:b/>
                <w:kern w:val="0"/>
                <w:sz w:val="24"/>
              </w:rPr>
            </w:pPr>
            <w:r>
              <w:rPr>
                <w:rFonts w:hint="eastAsia" w:ascii="宋体" w:hAnsi="宋体"/>
                <w:b/>
                <w:kern w:val="0"/>
                <w:sz w:val="24"/>
              </w:rPr>
              <w:t>序号</w:t>
            </w:r>
          </w:p>
        </w:tc>
        <w:tc>
          <w:tcPr>
            <w:tcW w:w="2416" w:type="pct"/>
            <w:shd w:val="clear" w:color="auto" w:fill="FFFFFF"/>
            <w:noWrap w:val="0"/>
            <w:vAlign w:val="center"/>
          </w:tcPr>
          <w:p w14:paraId="2FF913E8">
            <w:pPr>
              <w:autoSpaceDE w:val="0"/>
              <w:autoSpaceDN w:val="0"/>
              <w:adjustRightInd w:val="0"/>
              <w:jc w:val="center"/>
              <w:rPr>
                <w:rFonts w:hint="eastAsia" w:ascii="宋体" w:hAnsi="宋体"/>
                <w:b/>
                <w:kern w:val="0"/>
                <w:sz w:val="24"/>
              </w:rPr>
            </w:pPr>
            <w:r>
              <w:rPr>
                <w:rFonts w:hint="eastAsia" w:ascii="宋体" w:hAnsi="宋体"/>
                <w:b/>
                <w:kern w:val="0"/>
                <w:sz w:val="24"/>
              </w:rPr>
              <w:t>物品描述</w:t>
            </w:r>
          </w:p>
        </w:tc>
        <w:tc>
          <w:tcPr>
            <w:tcW w:w="1143" w:type="pct"/>
            <w:shd w:val="clear" w:color="auto" w:fill="FFFFFF"/>
            <w:noWrap w:val="0"/>
            <w:vAlign w:val="center"/>
          </w:tcPr>
          <w:p w14:paraId="571F9760">
            <w:pPr>
              <w:autoSpaceDE w:val="0"/>
              <w:autoSpaceDN w:val="0"/>
              <w:adjustRightInd w:val="0"/>
              <w:jc w:val="center"/>
              <w:rPr>
                <w:rFonts w:hint="eastAsia" w:ascii="宋体" w:hAnsi="宋体" w:eastAsiaTheme="minorEastAsia"/>
                <w:b/>
                <w:kern w:val="0"/>
                <w:sz w:val="24"/>
                <w:lang w:val="en-US" w:eastAsia="zh-CN"/>
              </w:rPr>
            </w:pPr>
            <w:r>
              <w:rPr>
                <w:rFonts w:hint="eastAsia" w:ascii="宋体" w:hAnsi="宋体"/>
                <w:b/>
                <w:kern w:val="0"/>
                <w:sz w:val="24"/>
                <w:lang w:val="en-US" w:eastAsia="zh-CN"/>
              </w:rPr>
              <w:t>要求</w:t>
            </w:r>
          </w:p>
        </w:tc>
        <w:tc>
          <w:tcPr>
            <w:tcW w:w="1143" w:type="pct"/>
            <w:shd w:val="clear" w:color="auto" w:fill="FFFFFF"/>
            <w:noWrap w:val="0"/>
            <w:vAlign w:val="center"/>
          </w:tcPr>
          <w:p w14:paraId="17CFF1D2">
            <w:pPr>
              <w:autoSpaceDE w:val="0"/>
              <w:autoSpaceDN w:val="0"/>
              <w:adjustRightInd w:val="0"/>
              <w:jc w:val="center"/>
              <w:rPr>
                <w:rFonts w:hint="eastAsia" w:ascii="宋体" w:hAnsi="宋体" w:eastAsiaTheme="minorEastAsia" w:cstheme="minorBidi"/>
                <w:b/>
                <w:kern w:val="0"/>
                <w:sz w:val="24"/>
                <w:szCs w:val="24"/>
                <w:lang w:val="en-US" w:eastAsia="zh-CN" w:bidi="ar-SA"/>
              </w:rPr>
            </w:pPr>
            <w:r>
              <w:rPr>
                <w:rFonts w:hint="eastAsia" w:ascii="宋体" w:hAnsi="宋体"/>
                <w:b/>
                <w:kern w:val="0"/>
                <w:sz w:val="24"/>
              </w:rPr>
              <w:t>数量</w:t>
            </w:r>
          </w:p>
        </w:tc>
      </w:tr>
      <w:tr w14:paraId="065A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 w:type="pct"/>
            <w:shd w:val="clear" w:color="auto" w:fill="FFFFFF"/>
            <w:noWrap w:val="0"/>
            <w:vAlign w:val="center"/>
          </w:tcPr>
          <w:p w14:paraId="6FCA60FA">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416" w:type="pct"/>
            <w:shd w:val="clear" w:color="auto" w:fill="FFFFFF"/>
            <w:noWrap w:val="0"/>
            <w:vAlign w:val="center"/>
          </w:tcPr>
          <w:p w14:paraId="38F263F2">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Vascular血管滤波片</w:t>
            </w:r>
          </w:p>
        </w:tc>
        <w:tc>
          <w:tcPr>
            <w:tcW w:w="1143" w:type="pct"/>
            <w:shd w:val="clear" w:color="auto" w:fill="FFFFFF"/>
            <w:noWrap w:val="0"/>
            <w:vAlign w:val="center"/>
          </w:tcPr>
          <w:p w14:paraId="6DD8EA72">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波长：530-650nm和900-1200nm</w:t>
            </w:r>
          </w:p>
        </w:tc>
        <w:tc>
          <w:tcPr>
            <w:tcW w:w="1143" w:type="pct"/>
            <w:shd w:val="clear" w:color="auto" w:fill="FFFFFF"/>
            <w:noWrap w:val="0"/>
            <w:vAlign w:val="center"/>
          </w:tcPr>
          <w:p w14:paraId="1038871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r>
      <w:tr w14:paraId="231D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 w:type="pct"/>
            <w:shd w:val="clear" w:color="auto" w:fill="FFFFFF"/>
            <w:noWrap w:val="0"/>
            <w:vAlign w:val="center"/>
          </w:tcPr>
          <w:p w14:paraId="6CC679B2">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2416" w:type="pct"/>
            <w:shd w:val="clear" w:color="auto" w:fill="FFFFFF"/>
            <w:noWrap w:val="0"/>
            <w:vAlign w:val="center"/>
          </w:tcPr>
          <w:p w14:paraId="450A918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Acne痤疮滤波片</w:t>
            </w:r>
          </w:p>
        </w:tc>
        <w:tc>
          <w:tcPr>
            <w:tcW w:w="1143" w:type="pct"/>
            <w:shd w:val="clear" w:color="auto" w:fill="FFFFFF"/>
            <w:noWrap w:val="0"/>
            <w:vAlign w:val="center"/>
          </w:tcPr>
          <w:p w14:paraId="491C8F3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波长：400-600nm和 800-1200nm</w:t>
            </w:r>
          </w:p>
        </w:tc>
        <w:tc>
          <w:tcPr>
            <w:tcW w:w="1143" w:type="pct"/>
            <w:shd w:val="clear" w:color="auto" w:fill="FFFFFF"/>
            <w:noWrap w:val="0"/>
            <w:vAlign w:val="center"/>
          </w:tcPr>
          <w:p w14:paraId="4A4DC044">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r>
    </w:tbl>
    <w:p w14:paraId="4C38BBD6">
      <w:pPr>
        <w:widowControl w:val="0"/>
        <w:numPr>
          <w:ilvl w:val="0"/>
          <w:numId w:val="0"/>
        </w:numPr>
        <w:spacing w:line="440" w:lineRule="exact"/>
        <w:jc w:val="both"/>
        <w:rPr>
          <w:rFonts w:hint="eastAsia" w:ascii="宋体" w:hAnsi="宋体" w:eastAsia="宋体" w:cs="宋体"/>
          <w:b/>
          <w:sz w:val="21"/>
          <w:lang w:val="en-US" w:eastAsia="zh-CN"/>
        </w:rPr>
      </w:pPr>
    </w:p>
    <w:p w14:paraId="6EC8A14E">
      <w:pPr>
        <w:widowControl w:val="0"/>
        <w:numPr>
          <w:ilvl w:val="0"/>
          <w:numId w:val="0"/>
        </w:numPr>
        <w:spacing w:line="440" w:lineRule="exact"/>
        <w:jc w:val="both"/>
        <w:rPr>
          <w:rFonts w:ascii="仿宋" w:hAnsi="仿宋" w:eastAsia="仿宋" w:cs="仿宋"/>
          <w:b/>
          <w:color w:val="000000" w:themeColor="text1"/>
          <w:sz w:val="24"/>
        </w:rPr>
      </w:pPr>
    </w:p>
    <w:p w14:paraId="1609AD3D">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商务要求：</w:t>
      </w:r>
    </w:p>
    <w:p w14:paraId="3D29DB6C">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14:paraId="7EF691A5">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4EB33BBD">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w:t>
      </w:r>
      <w:r>
        <w:rPr>
          <w:rFonts w:hint="eastAsia" w:ascii="仿宋" w:hAnsi="仿宋" w:eastAsia="仿宋" w:cs="仿宋"/>
          <w:color w:val="auto"/>
          <w:sz w:val="24"/>
          <w:lang w:eastAsia="zh-CN"/>
        </w:rPr>
        <w:t>采购需求</w:t>
      </w:r>
      <w:r>
        <w:rPr>
          <w:rFonts w:hint="eastAsia" w:ascii="仿宋" w:hAnsi="仿宋" w:eastAsia="仿宋" w:cs="仿宋"/>
          <w:color w:val="auto"/>
          <w:sz w:val="24"/>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rPr>
        <w:t>日内完成设备的安装调试。</w:t>
      </w:r>
    </w:p>
    <w:p w14:paraId="5E25D0C3">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且原装进口产品生产日期与交货日期差值≤6个月；国产产品生产日期与交货日期差值≤3个月。（按项目调整，进口最长不超1年，国产半年）</w:t>
      </w:r>
    </w:p>
    <w:p w14:paraId="7D13CA21">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CC0626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AD1730">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D084D2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A9F0851">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F482905">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w:t>
      </w:r>
      <w:r>
        <w:rPr>
          <w:rFonts w:hint="eastAsia" w:ascii="仿宋" w:hAnsi="仿宋" w:eastAsia="仿宋" w:cs="仿宋"/>
          <w:color w:val="0000FF"/>
          <w:sz w:val="24"/>
          <w:highlight w:val="none"/>
          <w:lang w:val="en-US" w:eastAsia="zh-CN"/>
        </w:rPr>
        <w:t>/配件</w:t>
      </w:r>
      <w:r>
        <w:rPr>
          <w:rFonts w:hint="eastAsia" w:ascii="仿宋" w:hAnsi="仿宋" w:eastAsia="仿宋" w:cs="仿宋"/>
          <w:color w:val="000000" w:themeColor="text1"/>
          <w:sz w:val="24"/>
          <w:highlight w:val="none"/>
        </w:rPr>
        <w:t>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1455055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highlight w:val="none"/>
        </w:rPr>
        <w:t>2.3在售后期内，中标供应商在接到用户的维修通知，响应时间为半小时内，工</w:t>
      </w:r>
      <w:r>
        <w:rPr>
          <w:rFonts w:hint="eastAsia" w:ascii="仿宋" w:hAnsi="仿宋" w:eastAsia="仿宋" w:cs="仿宋"/>
          <w:color w:val="000000" w:themeColor="text1"/>
          <w:sz w:val="24"/>
        </w:rPr>
        <w:t>程师到达现场时间为4小时内，排除故障时限为到达现场后8小时内。</w:t>
      </w:r>
    </w:p>
    <w:p w14:paraId="0E3BE30C">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2.4如果产品故障在检修12小时后仍无法排除，中标供应商应在24小时内提供</w:t>
      </w:r>
      <w:r>
        <w:rPr>
          <w:rFonts w:hint="eastAsia" w:ascii="仿宋" w:hAnsi="仿宋" w:eastAsia="仿宋" w:cs="仿宋"/>
          <w:color w:val="auto"/>
          <w:sz w:val="24"/>
        </w:rPr>
        <w:t>不低于故障产品规格型号档次的备用产品供采购人使用，直至故障产品修复。</w:t>
      </w:r>
    </w:p>
    <w:p w14:paraId="6036124C">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r>
        <w:rPr>
          <w:rFonts w:hint="eastAsia" w:ascii="仿宋" w:hAnsi="仿宋" w:eastAsia="仿宋" w:cs="仿宋"/>
          <w:color w:val="auto"/>
          <w:sz w:val="24"/>
        </w:rPr>
        <w:t>保修期后维修时，如</w:t>
      </w:r>
      <w:r>
        <w:rPr>
          <w:rFonts w:hint="eastAsia" w:ascii="仿宋" w:hAnsi="仿宋" w:eastAsia="仿宋" w:cs="仿宋"/>
          <w:color w:val="auto"/>
          <w:sz w:val="24"/>
          <w:lang w:val="en-US" w:eastAsia="zh-CN"/>
        </w:rPr>
        <w:t>需</w:t>
      </w:r>
      <w:r>
        <w:rPr>
          <w:rFonts w:hint="eastAsia" w:ascii="仿宋" w:hAnsi="仿宋" w:eastAsia="仿宋" w:cs="仿宋"/>
          <w:color w:val="auto"/>
          <w:sz w:val="24"/>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19DDD88B">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2.6</w:t>
      </w:r>
      <w:r>
        <w:rPr>
          <w:rFonts w:hint="eastAsia" w:ascii="仿宋" w:hAnsi="仿宋" w:eastAsia="仿宋" w:cs="仿宋"/>
          <w:color w:val="auto"/>
          <w:sz w:val="24"/>
        </w:rPr>
        <w:t>中标人负责送货上门，在招标人所提供的场地对设备进行安装、检验及调试，直至该产品的技术指标完全符合要求为止，在运输、安装、调试等服务过程中所发生的费用由中标人承担。</w:t>
      </w:r>
    </w:p>
    <w:p w14:paraId="384C67B9">
      <w:pPr>
        <w:spacing w:line="440" w:lineRule="exact"/>
        <w:rPr>
          <w:rFonts w:hint="default" w:ascii="仿宋" w:hAnsi="仿宋" w:eastAsia="仿宋" w:cs="仿宋"/>
          <w:b/>
          <w:bCs/>
          <w:color w:val="0000FF"/>
          <w:sz w:val="24"/>
          <w:lang w:val="en-US" w:eastAsia="zh-CN"/>
        </w:rPr>
      </w:pPr>
      <w:r>
        <w:rPr>
          <w:rFonts w:hint="eastAsia" w:ascii="仿宋" w:hAnsi="仿宋" w:eastAsia="仿宋" w:cs="仿宋"/>
          <w:b/>
          <w:bCs/>
          <w:color w:val="0000FF"/>
          <w:sz w:val="24"/>
          <w:lang w:val="en-US" w:eastAsia="zh-CN"/>
        </w:rPr>
        <w:t>3.报价要求</w:t>
      </w:r>
    </w:p>
    <w:p w14:paraId="03D401A7">
      <w:pPr>
        <w:numPr>
          <w:ilvl w:val="1"/>
          <w:numId w:val="5"/>
        </w:numPr>
        <w:spacing w:line="440" w:lineRule="exact"/>
        <w:ind w:left="453" w:leftChars="0" w:hanging="453" w:firstLineChars="0"/>
        <w:rPr>
          <w:rFonts w:hint="eastAsia" w:ascii="仿宋" w:hAnsi="仿宋" w:eastAsia="仿宋" w:cs="仿宋"/>
          <w:color w:val="auto"/>
          <w:sz w:val="24"/>
        </w:rPr>
      </w:pPr>
      <w:r>
        <w:rPr>
          <w:rFonts w:hint="eastAsia" w:ascii="仿宋" w:hAnsi="仿宋" w:eastAsia="仿宋" w:cs="仿宋"/>
          <w:color w:val="auto"/>
          <w:sz w:val="24"/>
        </w:rPr>
        <w:t>投标人报价应包括标的货物（全新合格的设备）、相关附件、配套设施、包装、资料、约定的各项费用，包含但不限于税费（关税、增值税等）、运费、保险费、仓储费、质保期等费用。</w:t>
      </w:r>
    </w:p>
    <w:p w14:paraId="510C3FB7">
      <w:pPr>
        <w:numPr>
          <w:ilvl w:val="1"/>
          <w:numId w:val="5"/>
        </w:numPr>
        <w:spacing w:line="440" w:lineRule="exact"/>
        <w:ind w:left="453" w:leftChars="0" w:hanging="453" w:firstLineChars="0"/>
        <w:rPr>
          <w:rFonts w:hint="eastAsia" w:ascii="仿宋" w:hAnsi="仿宋" w:eastAsia="仿宋" w:cs="仿宋"/>
          <w:color w:val="auto"/>
          <w:sz w:val="24"/>
        </w:rPr>
      </w:pPr>
      <w:r>
        <w:rPr>
          <w:rFonts w:hint="eastAsia" w:ascii="仿宋" w:hAnsi="仿宋" w:eastAsia="仿宋" w:cs="仿宋"/>
          <w:color w:val="auto"/>
          <w:sz w:val="24"/>
        </w:rPr>
        <w:t>投标报价不得超过最高限价，否则视为无效投标。</w:t>
      </w:r>
    </w:p>
    <w:p w14:paraId="754142EC">
      <w:pPr>
        <w:numPr>
          <w:ilvl w:val="1"/>
          <w:numId w:val="5"/>
        </w:numPr>
        <w:spacing w:line="440" w:lineRule="exact"/>
        <w:ind w:left="453" w:leftChars="0" w:hanging="453" w:firstLineChars="0"/>
        <w:rPr>
          <w:rFonts w:hint="eastAsia" w:ascii="仿宋" w:hAnsi="仿宋" w:eastAsia="仿宋" w:cs="仿宋"/>
          <w:color w:val="auto"/>
          <w:sz w:val="24"/>
        </w:rPr>
      </w:pPr>
      <w:r>
        <w:rPr>
          <w:rFonts w:hint="eastAsia" w:ascii="仿宋" w:hAnsi="仿宋" w:eastAsia="仿宋" w:cs="仿宋"/>
          <w:color w:val="auto"/>
          <w:sz w:val="24"/>
        </w:rPr>
        <w:t>投标人必须按招标文件指定的格式填写各种报价，各报价应计算正确。除在招标文件另有规定外（如：报折扣、报优惠率等），计量单位应使用中华人民共和国法定计量单位，以人民币填报所有报价。</w:t>
      </w:r>
    </w:p>
    <w:p w14:paraId="0472F588">
      <w:pPr>
        <w:numPr>
          <w:ilvl w:val="1"/>
          <w:numId w:val="5"/>
        </w:numPr>
        <w:spacing w:line="440" w:lineRule="exact"/>
        <w:ind w:left="453" w:leftChars="0" w:hanging="453" w:firstLineChars="0"/>
        <w:rPr>
          <w:rFonts w:hint="eastAsia" w:ascii="仿宋" w:hAnsi="仿宋" w:eastAsia="仿宋" w:cs="仿宋"/>
          <w:color w:val="auto"/>
          <w:sz w:val="24"/>
        </w:rPr>
      </w:pPr>
      <w:r>
        <w:rPr>
          <w:rFonts w:hint="eastAsia" w:ascii="仿宋" w:hAnsi="仿宋" w:eastAsia="仿宋" w:cs="仿宋"/>
          <w:b/>
          <w:bCs/>
          <w:color w:val="0000FF"/>
          <w:sz w:val="24"/>
        </w:rPr>
        <w:t>★</w:t>
      </w:r>
      <w:r>
        <w:rPr>
          <w:rFonts w:hint="eastAsia" w:ascii="仿宋" w:hAnsi="仿宋" w:eastAsia="仿宋" w:cs="仿宋"/>
          <w:b/>
          <w:bCs/>
          <w:color w:val="0000FF"/>
          <w:sz w:val="24"/>
          <w:lang w:val="en-US" w:eastAsia="zh-CN"/>
        </w:rPr>
        <w:t>需对上述两个滤波片单独分项报价，每个单独报价均包含</w:t>
      </w:r>
      <w:r>
        <w:rPr>
          <w:rFonts w:hint="eastAsia" w:ascii="仿宋" w:hAnsi="仿宋" w:eastAsia="仿宋" w:cs="仿宋"/>
          <w:b/>
          <w:bCs/>
          <w:color w:val="0000FF"/>
          <w:sz w:val="24"/>
          <w:szCs w:val="24"/>
          <w:lang w:val="en-US" w:eastAsia="zh-CN"/>
        </w:rPr>
        <w:t>免费升级AOPT系统并使其适配Vascular和Acne滤波片。采购人不再另行支付费用</w:t>
      </w:r>
    </w:p>
    <w:p w14:paraId="33E1D1F9">
      <w:pPr>
        <w:spacing w:line="440" w:lineRule="exact"/>
      </w:pPr>
    </w:p>
    <w:p w14:paraId="102395A5">
      <w:pPr>
        <w:spacing w:line="440" w:lineRule="exact"/>
      </w:pPr>
    </w:p>
    <w:p w14:paraId="1B25F15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4</w:t>
      </w:r>
      <w:r>
        <w:rPr>
          <w:rFonts w:hint="eastAsia" w:ascii="仿宋" w:hAnsi="仿宋" w:eastAsia="仿宋" w:cs="仿宋"/>
          <w:b/>
          <w:color w:val="000000" w:themeColor="text1"/>
          <w:sz w:val="24"/>
        </w:rPr>
        <w:t>.付款方式</w:t>
      </w:r>
    </w:p>
    <w:p w14:paraId="0E50A25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720F5E1C">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366A2333">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0A83AA8D">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14:paraId="7C9CB99D">
      <w:pPr>
        <w:spacing w:line="440" w:lineRule="exact"/>
      </w:pPr>
      <w:r>
        <w:rPr>
          <w:rFonts w:hint="eastAsia" w:ascii="仿宋" w:hAnsi="仿宋" w:eastAsia="仿宋" w:cs="仿宋"/>
          <w:color w:val="000000" w:themeColor="text1"/>
          <w:sz w:val="24"/>
          <w:highlight w:val="none"/>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1" w:name="_GoBack"/>
      <w:bookmarkEnd w:id="1"/>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74769B8"/>
    <w:multiLevelType w:val="multilevel"/>
    <w:tmpl w:val="C74769B8"/>
    <w:lvl w:ilvl="0" w:tentative="0">
      <w:start w:val="3"/>
      <w:numFmt w:val="decimal"/>
      <w:lvlText w:val="%1."/>
      <w:lvlJc w:val="left"/>
      <w:pPr>
        <w:ind w:left="425" w:hanging="425"/>
      </w:pPr>
      <w:rPr>
        <w:rFonts w:hint="default"/>
      </w:rPr>
    </w:lvl>
    <w:lvl w:ilvl="1" w:tentative="0">
      <w:start w:val="1"/>
      <w:numFmt w:val="decimal"/>
      <w:lvlText w:val="%1.%2."/>
      <w:lvlJc w:val="left"/>
      <w:pPr>
        <w:ind w:left="453"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921B17"/>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6F3B0E"/>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961CF2"/>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3333</Words>
  <Characters>3562</Characters>
  <Lines>5</Lines>
  <Paragraphs>1</Paragraphs>
  <TotalTime>0</TotalTime>
  <ScaleCrop>false</ScaleCrop>
  <LinksUpToDate>false</LinksUpToDate>
  <CharactersWithSpaces>3612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2025-08-28T02:17:14Z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