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97527">
      <w:pPr>
        <w:spacing w:line="440" w:lineRule="exact"/>
        <w:jc w:val="center"/>
        <w:rPr>
          <w:b/>
          <w:bCs/>
          <w:sz w:val="44"/>
          <w:szCs w:val="44"/>
        </w:rPr>
      </w:pPr>
      <w:r>
        <w:rPr>
          <w:rFonts w:hint="eastAsia"/>
          <w:b/>
          <w:bCs/>
          <w:sz w:val="44"/>
          <w:szCs w:val="44"/>
        </w:rPr>
        <w:t>报价单</w:t>
      </w:r>
    </w:p>
    <w:p w14:paraId="76652F2E">
      <w:pPr>
        <w:spacing w:line="440" w:lineRule="exact"/>
        <w:jc w:val="center"/>
        <w:rPr>
          <w:sz w:val="24"/>
          <w:szCs w:val="24"/>
        </w:rPr>
      </w:pPr>
    </w:p>
    <w:p w14:paraId="287A9856">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1F66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D194167">
            <w:pPr>
              <w:spacing w:line="360" w:lineRule="auto"/>
              <w:jc w:val="center"/>
              <w:rPr>
                <w:sz w:val="24"/>
                <w:szCs w:val="24"/>
              </w:rPr>
            </w:pPr>
            <w:r>
              <w:rPr>
                <w:rFonts w:hint="eastAsia"/>
                <w:sz w:val="24"/>
                <w:szCs w:val="24"/>
              </w:rPr>
              <w:t>设备名称</w:t>
            </w:r>
          </w:p>
        </w:tc>
        <w:tc>
          <w:tcPr>
            <w:tcW w:w="5835" w:type="dxa"/>
            <w:vAlign w:val="top"/>
          </w:tcPr>
          <w:p w14:paraId="6F8BB556">
            <w:pPr>
              <w:spacing w:line="360" w:lineRule="auto"/>
              <w:jc w:val="left"/>
              <w:rPr>
                <w:sz w:val="24"/>
                <w:szCs w:val="24"/>
              </w:rPr>
            </w:pPr>
          </w:p>
        </w:tc>
      </w:tr>
      <w:tr w14:paraId="51C5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0AE0EB7">
            <w:pPr>
              <w:spacing w:line="360" w:lineRule="auto"/>
              <w:jc w:val="center"/>
              <w:rPr>
                <w:sz w:val="24"/>
                <w:szCs w:val="24"/>
              </w:rPr>
            </w:pPr>
            <w:r>
              <w:rPr>
                <w:rFonts w:hint="eastAsia"/>
                <w:sz w:val="24"/>
                <w:szCs w:val="24"/>
              </w:rPr>
              <w:t>型号</w:t>
            </w:r>
          </w:p>
        </w:tc>
        <w:tc>
          <w:tcPr>
            <w:tcW w:w="5835" w:type="dxa"/>
            <w:vAlign w:val="top"/>
          </w:tcPr>
          <w:p w14:paraId="70A097DB">
            <w:pPr>
              <w:spacing w:line="360" w:lineRule="auto"/>
              <w:jc w:val="left"/>
              <w:rPr>
                <w:sz w:val="24"/>
                <w:szCs w:val="24"/>
              </w:rPr>
            </w:pPr>
          </w:p>
        </w:tc>
      </w:tr>
      <w:tr w14:paraId="08DB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C350173">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0B02D266">
            <w:pPr>
              <w:spacing w:line="360" w:lineRule="auto"/>
              <w:jc w:val="left"/>
              <w:rPr>
                <w:sz w:val="24"/>
                <w:szCs w:val="24"/>
              </w:rPr>
            </w:pPr>
          </w:p>
        </w:tc>
      </w:tr>
      <w:tr w14:paraId="7DF4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CEE2C63">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103D50AD">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0291D6FF">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8F8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2427B7">
            <w:pPr>
              <w:spacing w:line="360" w:lineRule="auto"/>
              <w:jc w:val="center"/>
              <w:rPr>
                <w:sz w:val="24"/>
                <w:szCs w:val="24"/>
              </w:rPr>
            </w:pPr>
            <w:r>
              <w:rPr>
                <w:rFonts w:hint="eastAsia"/>
                <w:sz w:val="24"/>
                <w:szCs w:val="24"/>
              </w:rPr>
              <w:t>产地</w:t>
            </w:r>
          </w:p>
        </w:tc>
        <w:tc>
          <w:tcPr>
            <w:tcW w:w="5835" w:type="dxa"/>
            <w:vAlign w:val="top"/>
          </w:tcPr>
          <w:p w14:paraId="2C1709F5">
            <w:pPr>
              <w:spacing w:line="360" w:lineRule="auto"/>
              <w:jc w:val="left"/>
              <w:rPr>
                <w:sz w:val="24"/>
                <w:szCs w:val="24"/>
              </w:rPr>
            </w:pPr>
          </w:p>
        </w:tc>
      </w:tr>
      <w:tr w14:paraId="0E52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17C705B">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1C4F120F">
            <w:pPr>
              <w:spacing w:line="360" w:lineRule="auto"/>
              <w:jc w:val="left"/>
              <w:rPr>
                <w:sz w:val="24"/>
                <w:szCs w:val="24"/>
              </w:rPr>
            </w:pPr>
          </w:p>
        </w:tc>
      </w:tr>
      <w:tr w14:paraId="26D5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3696107">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1369682C">
            <w:pPr>
              <w:spacing w:line="360" w:lineRule="auto"/>
              <w:jc w:val="left"/>
              <w:rPr>
                <w:sz w:val="24"/>
                <w:szCs w:val="24"/>
              </w:rPr>
            </w:pPr>
          </w:p>
        </w:tc>
      </w:tr>
      <w:tr w14:paraId="013D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5AA9D50">
            <w:pPr>
              <w:spacing w:line="360" w:lineRule="auto"/>
              <w:jc w:val="center"/>
              <w:rPr>
                <w:sz w:val="24"/>
                <w:szCs w:val="24"/>
              </w:rPr>
            </w:pPr>
            <w:r>
              <w:rPr>
                <w:rFonts w:hint="eastAsia"/>
                <w:sz w:val="24"/>
                <w:szCs w:val="24"/>
              </w:rPr>
              <w:t>单价（元）</w:t>
            </w:r>
          </w:p>
        </w:tc>
        <w:tc>
          <w:tcPr>
            <w:tcW w:w="5835" w:type="dxa"/>
            <w:vAlign w:val="top"/>
          </w:tcPr>
          <w:p w14:paraId="613CCB4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EBD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ED9437A">
            <w:pPr>
              <w:spacing w:line="360" w:lineRule="auto"/>
              <w:jc w:val="center"/>
              <w:rPr>
                <w:sz w:val="24"/>
                <w:szCs w:val="24"/>
              </w:rPr>
            </w:pPr>
            <w:r>
              <w:rPr>
                <w:rFonts w:hint="eastAsia"/>
                <w:sz w:val="24"/>
                <w:szCs w:val="24"/>
              </w:rPr>
              <w:t>总价（元）</w:t>
            </w:r>
          </w:p>
        </w:tc>
        <w:tc>
          <w:tcPr>
            <w:tcW w:w="5835" w:type="dxa"/>
            <w:vAlign w:val="top"/>
          </w:tcPr>
          <w:p w14:paraId="3A9050B8">
            <w:pPr>
              <w:spacing w:line="360" w:lineRule="auto"/>
              <w:jc w:val="left"/>
              <w:rPr>
                <w:sz w:val="24"/>
                <w:szCs w:val="24"/>
              </w:rPr>
            </w:pPr>
          </w:p>
        </w:tc>
      </w:tr>
      <w:tr w14:paraId="5DE1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D958E7">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5E0D3102">
            <w:pPr>
              <w:spacing w:line="360" w:lineRule="auto"/>
              <w:jc w:val="left"/>
              <w:rPr>
                <w:rFonts w:hint="eastAsia"/>
                <w:sz w:val="21"/>
                <w:szCs w:val="21"/>
                <w:lang w:val="en-US" w:eastAsia="zh-CN"/>
              </w:rPr>
            </w:pPr>
          </w:p>
          <w:p w14:paraId="0F58B54D">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523F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986C123">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5367FD08">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7103471F">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33C484F0">
      <w:pPr>
        <w:jc w:val="center"/>
        <w:rPr>
          <w:rFonts w:hint="eastAsia"/>
          <w:sz w:val="24"/>
          <w:szCs w:val="24"/>
        </w:rPr>
      </w:pPr>
      <w:r>
        <w:rPr>
          <w:rFonts w:hint="eastAsia"/>
          <w:sz w:val="24"/>
          <w:szCs w:val="24"/>
        </w:rPr>
        <w:t xml:space="preserve">                                                                              </w:t>
      </w:r>
    </w:p>
    <w:p w14:paraId="212CF1A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3866EE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C1B54A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44766C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A33AA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3090F5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747D86CC">
      <w:pPr>
        <w:spacing w:line="440" w:lineRule="exact"/>
        <w:rPr>
          <w:rFonts w:hint="eastAsia"/>
          <w:b/>
          <w:bCs/>
          <w:color w:val="0000FF"/>
          <w:sz w:val="21"/>
          <w:szCs w:val="21"/>
        </w:rPr>
      </w:pPr>
      <w:r>
        <w:rPr>
          <w:rFonts w:hint="eastAsia"/>
          <w:b/>
          <w:bCs/>
          <w:color w:val="0000FF"/>
          <w:sz w:val="21"/>
          <w:szCs w:val="21"/>
        </w:rPr>
        <w:t>报价供应商须同时提供以下资料：</w:t>
      </w:r>
    </w:p>
    <w:p w14:paraId="146D6A27">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6A4E0B5E">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001E8681">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287146C8">
      <w:pPr>
        <w:pStyle w:val="3"/>
        <w:ind w:left="0" w:leftChars="0" w:firstLine="0" w:firstLineChars="0"/>
        <w:rPr>
          <w:rFonts w:hint="eastAsia"/>
          <w:b/>
          <w:bCs/>
          <w:color w:val="0000FF"/>
          <w:sz w:val="24"/>
        </w:rPr>
      </w:pPr>
    </w:p>
    <w:p w14:paraId="24E9CC7C">
      <w:pPr>
        <w:pStyle w:val="3"/>
        <w:rPr>
          <w:rFonts w:hint="eastAsia"/>
          <w:b/>
          <w:bCs/>
          <w:color w:val="0000FF"/>
          <w:sz w:val="24"/>
        </w:rPr>
      </w:pPr>
    </w:p>
    <w:p w14:paraId="3A490A3D">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7374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22ADC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3C5CF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356D4A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29B5AB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4131FB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07C3E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34C31E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7BA52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6948D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42D59D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500FE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EEF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2532101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0F5505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185093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152AA7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34129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02E9D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6EFD4BB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26299E8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3EAD35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591360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3F964A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35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3101B73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0740F199">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68CDE0C">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36767D76">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3476299C">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733AB7DE">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1DEF3BB3">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C2F988E">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364C71">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6CF0936">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F636222">
            <w:pPr>
              <w:jc w:val="center"/>
              <w:rPr>
                <w:rFonts w:hint="eastAsia" w:ascii="宋体" w:hAnsi="宋体" w:eastAsia="宋体" w:cs="宋体"/>
                <w:i w:val="0"/>
                <w:iCs w:val="0"/>
                <w:color w:val="000000"/>
                <w:sz w:val="18"/>
                <w:szCs w:val="18"/>
                <w:u w:val="none"/>
              </w:rPr>
            </w:pPr>
          </w:p>
        </w:tc>
      </w:tr>
      <w:tr w14:paraId="5C25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35B6F0A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5927ADB4">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54FE394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38667B">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F21C5E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66E21243">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95206BD">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4D7114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B0C9F61">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2D85297E">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29E4C5A2">
            <w:pPr>
              <w:rPr>
                <w:rFonts w:hint="eastAsia" w:ascii="宋体" w:hAnsi="宋体" w:eastAsia="宋体" w:cs="宋体"/>
                <w:i w:val="0"/>
                <w:iCs w:val="0"/>
                <w:color w:val="000000"/>
                <w:sz w:val="18"/>
                <w:szCs w:val="18"/>
                <w:u w:val="none"/>
              </w:rPr>
            </w:pPr>
          </w:p>
        </w:tc>
      </w:tr>
    </w:tbl>
    <w:p w14:paraId="0DF969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2C7E8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3B80E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A9E93B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BFF4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391C1F2">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3EACEF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D1A03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36B25289">
      <w:pPr>
        <w:spacing w:line="440" w:lineRule="exact"/>
        <w:jc w:val="center"/>
        <w:rPr>
          <w:rFonts w:hint="eastAsia"/>
          <w:b/>
          <w:sz w:val="32"/>
          <w:szCs w:val="32"/>
        </w:rPr>
      </w:pPr>
    </w:p>
    <w:p w14:paraId="251446CE">
      <w:pPr>
        <w:spacing w:line="440" w:lineRule="exact"/>
        <w:jc w:val="center"/>
        <w:rPr>
          <w:rFonts w:hint="eastAsia"/>
          <w:b/>
          <w:sz w:val="32"/>
          <w:szCs w:val="32"/>
        </w:rPr>
      </w:pPr>
    </w:p>
    <w:p w14:paraId="3C1D2C53">
      <w:pPr>
        <w:spacing w:line="440" w:lineRule="exact"/>
        <w:jc w:val="both"/>
        <w:rPr>
          <w:rFonts w:hint="eastAsia"/>
          <w:b/>
          <w:sz w:val="32"/>
          <w:szCs w:val="32"/>
        </w:rPr>
      </w:pPr>
    </w:p>
    <w:p w14:paraId="7C8C0C69">
      <w:pPr>
        <w:pStyle w:val="3"/>
        <w:rPr>
          <w:rFonts w:hint="eastAsia"/>
          <w:b/>
          <w:sz w:val="32"/>
          <w:szCs w:val="32"/>
        </w:rPr>
      </w:pPr>
    </w:p>
    <w:p w14:paraId="18D44D96">
      <w:pPr>
        <w:pStyle w:val="3"/>
        <w:rPr>
          <w:rFonts w:hint="eastAsia"/>
          <w:b/>
          <w:sz w:val="32"/>
          <w:szCs w:val="32"/>
        </w:rPr>
      </w:pPr>
    </w:p>
    <w:p w14:paraId="6970E01F">
      <w:pPr>
        <w:pStyle w:val="3"/>
        <w:rPr>
          <w:rFonts w:hint="eastAsia"/>
          <w:b/>
          <w:sz w:val="32"/>
          <w:szCs w:val="32"/>
        </w:rPr>
      </w:pPr>
    </w:p>
    <w:p w14:paraId="586F0A61">
      <w:pPr>
        <w:pStyle w:val="3"/>
        <w:rPr>
          <w:rFonts w:hint="eastAsia"/>
          <w:b/>
          <w:sz w:val="32"/>
          <w:szCs w:val="32"/>
        </w:rPr>
      </w:pPr>
    </w:p>
    <w:p w14:paraId="521C5E86">
      <w:pPr>
        <w:spacing w:line="440" w:lineRule="exact"/>
        <w:jc w:val="center"/>
        <w:rPr>
          <w:rFonts w:hint="eastAsia"/>
          <w:b/>
          <w:sz w:val="32"/>
          <w:szCs w:val="32"/>
        </w:rPr>
      </w:pPr>
    </w:p>
    <w:p w14:paraId="13D5CCEF">
      <w:pPr>
        <w:spacing w:line="440" w:lineRule="exact"/>
        <w:jc w:val="both"/>
        <w:rPr>
          <w:rFonts w:hint="eastAsia"/>
          <w:b/>
          <w:sz w:val="32"/>
          <w:szCs w:val="32"/>
        </w:rPr>
      </w:pPr>
    </w:p>
    <w:p w14:paraId="0F7FA77D">
      <w:pPr>
        <w:spacing w:line="440" w:lineRule="exact"/>
        <w:jc w:val="center"/>
        <w:rPr>
          <w:rFonts w:hint="eastAsia"/>
          <w:b/>
          <w:sz w:val="32"/>
          <w:szCs w:val="32"/>
        </w:rPr>
      </w:pPr>
    </w:p>
    <w:p w14:paraId="7D076E99">
      <w:pPr>
        <w:spacing w:line="440" w:lineRule="exact"/>
        <w:jc w:val="center"/>
        <w:rPr>
          <w:b/>
          <w:sz w:val="32"/>
          <w:szCs w:val="32"/>
        </w:rPr>
      </w:pPr>
      <w:r>
        <w:rPr>
          <w:rFonts w:hint="eastAsia"/>
          <w:b/>
          <w:sz w:val="32"/>
          <w:szCs w:val="32"/>
        </w:rPr>
        <w:t>参数偏离情况表</w:t>
      </w:r>
    </w:p>
    <w:p w14:paraId="026812DE">
      <w:pPr>
        <w:spacing w:line="440" w:lineRule="exact"/>
        <w:rPr>
          <w:b/>
          <w:bCs/>
          <w:sz w:val="24"/>
        </w:rPr>
      </w:pPr>
      <w:r>
        <w:rPr>
          <w:rFonts w:hint="eastAsia"/>
          <w:b/>
          <w:bCs/>
          <w:sz w:val="24"/>
        </w:rPr>
        <w:t>填写要求：</w:t>
      </w:r>
    </w:p>
    <w:p w14:paraId="7CE1CD45">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258F8149">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0D75AC80">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68A705D">
      <w:pPr>
        <w:spacing w:line="380" w:lineRule="exact"/>
        <w:rPr>
          <w:rFonts w:ascii="宋体" w:hAnsi="宋体"/>
          <w:color w:val="000000"/>
          <w:szCs w:val="21"/>
        </w:rPr>
      </w:pPr>
    </w:p>
    <w:p w14:paraId="15675B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78BFC76E">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2159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0017506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5100A1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C6FB79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5E7CF35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1D6E89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CCB459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311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A0D6EC1">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97D0BA2">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8CE27D8">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DAFD650">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8D7F07D">
            <w:pPr>
              <w:widowControl/>
              <w:spacing w:line="440" w:lineRule="exact"/>
              <w:rPr>
                <w:rFonts w:ascii="宋体" w:hAnsi="宋体" w:cs="宋体"/>
                <w:bCs/>
                <w:sz w:val="18"/>
                <w:szCs w:val="18"/>
              </w:rPr>
            </w:pPr>
          </w:p>
        </w:tc>
      </w:tr>
      <w:tr w14:paraId="273F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54BB99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E0EC6C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37335F4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1E6FF920">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61710653">
            <w:pPr>
              <w:widowControl/>
              <w:spacing w:line="440" w:lineRule="exact"/>
              <w:rPr>
                <w:rFonts w:ascii="宋体" w:hAnsi="宋体" w:cs="宋体"/>
                <w:bCs/>
                <w:sz w:val="18"/>
                <w:szCs w:val="18"/>
              </w:rPr>
            </w:pPr>
          </w:p>
        </w:tc>
      </w:tr>
      <w:tr w14:paraId="0901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425261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D566986">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9D12B1F">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6606DC9E">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1BC4A7F">
            <w:pPr>
              <w:widowControl/>
              <w:spacing w:line="440" w:lineRule="exact"/>
              <w:rPr>
                <w:rFonts w:ascii="宋体" w:hAnsi="宋体" w:cs="宋体"/>
                <w:bCs/>
                <w:sz w:val="18"/>
                <w:szCs w:val="18"/>
              </w:rPr>
            </w:pPr>
          </w:p>
        </w:tc>
      </w:tr>
      <w:tr w14:paraId="3FFA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C269A6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6C56A2C">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C71DCF6">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7467197">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250D724">
            <w:pPr>
              <w:widowControl/>
              <w:spacing w:line="440" w:lineRule="exact"/>
              <w:rPr>
                <w:rFonts w:ascii="宋体" w:hAnsi="宋体" w:cs="宋体"/>
                <w:bCs/>
                <w:sz w:val="18"/>
                <w:szCs w:val="18"/>
              </w:rPr>
            </w:pPr>
          </w:p>
        </w:tc>
      </w:tr>
      <w:tr w14:paraId="35B5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997479C">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F3AB4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6844E33">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424D8B9">
            <w:pPr>
              <w:spacing w:line="440" w:lineRule="exact"/>
              <w:jc w:val="center"/>
              <w:rPr>
                <w:rFonts w:ascii="宋体" w:hAnsi="宋体" w:cs="宋体"/>
                <w:bCs/>
                <w:sz w:val="18"/>
                <w:szCs w:val="18"/>
              </w:rPr>
            </w:pPr>
          </w:p>
        </w:tc>
        <w:tc>
          <w:tcPr>
            <w:tcW w:w="1669" w:type="dxa"/>
            <w:shd w:val="clear" w:color="000000" w:fill="FFFFFF"/>
            <w:noWrap/>
            <w:vAlign w:val="center"/>
          </w:tcPr>
          <w:p w14:paraId="343D947B">
            <w:pPr>
              <w:widowControl/>
              <w:spacing w:line="440" w:lineRule="exact"/>
              <w:rPr>
                <w:rFonts w:ascii="宋体" w:hAnsi="宋体" w:cs="宋体"/>
                <w:bCs/>
                <w:sz w:val="18"/>
                <w:szCs w:val="18"/>
              </w:rPr>
            </w:pPr>
          </w:p>
        </w:tc>
      </w:tr>
      <w:tr w14:paraId="6F6A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EB2DF8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CF899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63B1F6C">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5BD3203">
            <w:pPr>
              <w:spacing w:line="440" w:lineRule="exact"/>
              <w:jc w:val="center"/>
              <w:rPr>
                <w:rFonts w:ascii="宋体" w:hAnsi="宋体" w:cs="宋体"/>
                <w:bCs/>
                <w:sz w:val="18"/>
                <w:szCs w:val="18"/>
              </w:rPr>
            </w:pPr>
          </w:p>
        </w:tc>
        <w:tc>
          <w:tcPr>
            <w:tcW w:w="1669" w:type="dxa"/>
            <w:shd w:val="clear" w:color="000000" w:fill="FFFFFF"/>
            <w:noWrap/>
            <w:vAlign w:val="center"/>
          </w:tcPr>
          <w:p w14:paraId="25DF9FD2">
            <w:pPr>
              <w:widowControl/>
              <w:spacing w:line="440" w:lineRule="exact"/>
              <w:rPr>
                <w:rFonts w:ascii="宋体" w:hAnsi="宋体" w:cs="宋体"/>
                <w:bCs/>
                <w:sz w:val="18"/>
                <w:szCs w:val="18"/>
              </w:rPr>
            </w:pPr>
          </w:p>
        </w:tc>
      </w:tr>
      <w:tr w14:paraId="2B1C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209CAD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9A793C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E85F5B">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28C5C4F">
            <w:pPr>
              <w:spacing w:line="440" w:lineRule="exact"/>
              <w:jc w:val="center"/>
              <w:rPr>
                <w:rFonts w:ascii="宋体" w:hAnsi="宋体" w:cs="宋体"/>
                <w:bCs/>
                <w:sz w:val="18"/>
                <w:szCs w:val="18"/>
              </w:rPr>
            </w:pPr>
          </w:p>
        </w:tc>
        <w:tc>
          <w:tcPr>
            <w:tcW w:w="1669" w:type="dxa"/>
            <w:shd w:val="clear" w:color="000000" w:fill="FFFFFF"/>
            <w:noWrap/>
            <w:vAlign w:val="center"/>
          </w:tcPr>
          <w:p w14:paraId="5BC6DC3C">
            <w:pPr>
              <w:widowControl/>
              <w:spacing w:line="440" w:lineRule="exact"/>
              <w:rPr>
                <w:rFonts w:ascii="宋体" w:hAnsi="宋体" w:cs="宋体"/>
                <w:bCs/>
                <w:sz w:val="18"/>
                <w:szCs w:val="18"/>
              </w:rPr>
            </w:pPr>
          </w:p>
        </w:tc>
      </w:tr>
    </w:tbl>
    <w:p w14:paraId="554F501C">
      <w:pPr>
        <w:spacing w:line="340" w:lineRule="exact"/>
        <w:rPr>
          <w:rFonts w:ascii="宋体"/>
          <w:sz w:val="30"/>
          <w:szCs w:val="30"/>
        </w:rPr>
      </w:pPr>
    </w:p>
    <w:p w14:paraId="5B0C11B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554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71001A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20ACD5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2FBFB6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301C764B">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3D1DD1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59689AF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C0A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E2D4211">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725F713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85DA93C">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21BB941B">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930AF69">
            <w:pPr>
              <w:widowControl/>
              <w:spacing w:line="440" w:lineRule="exact"/>
              <w:rPr>
                <w:rFonts w:ascii="宋体" w:hAnsi="宋体" w:cs="宋体"/>
                <w:bCs/>
                <w:sz w:val="18"/>
                <w:szCs w:val="18"/>
              </w:rPr>
            </w:pPr>
          </w:p>
        </w:tc>
      </w:tr>
      <w:tr w14:paraId="2E8E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8D625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29C5BE1">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E90AC5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31811310">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654F0C2">
            <w:pPr>
              <w:widowControl/>
              <w:spacing w:line="440" w:lineRule="exact"/>
              <w:rPr>
                <w:rFonts w:ascii="宋体" w:hAnsi="宋体" w:cs="宋体"/>
                <w:bCs/>
                <w:sz w:val="18"/>
                <w:szCs w:val="18"/>
              </w:rPr>
            </w:pPr>
          </w:p>
        </w:tc>
      </w:tr>
      <w:tr w14:paraId="7DF1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F50E22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54E406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D380F0E">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16788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9C3E58B">
            <w:pPr>
              <w:widowControl/>
              <w:spacing w:line="440" w:lineRule="exact"/>
              <w:rPr>
                <w:rFonts w:ascii="宋体" w:hAnsi="宋体" w:cs="宋体"/>
                <w:bCs/>
                <w:sz w:val="18"/>
                <w:szCs w:val="18"/>
              </w:rPr>
            </w:pPr>
          </w:p>
        </w:tc>
      </w:tr>
      <w:tr w14:paraId="7AE5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2E80B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257B95C">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D2EA101">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54D4618">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0E4EE8A">
            <w:pPr>
              <w:widowControl/>
              <w:spacing w:line="440" w:lineRule="exact"/>
              <w:rPr>
                <w:rFonts w:ascii="宋体" w:hAnsi="宋体" w:cs="宋体"/>
                <w:bCs/>
                <w:sz w:val="18"/>
                <w:szCs w:val="18"/>
              </w:rPr>
            </w:pPr>
          </w:p>
        </w:tc>
      </w:tr>
      <w:tr w14:paraId="386F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AAF5C6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275D4A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D21701E">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6378464">
            <w:pPr>
              <w:spacing w:line="440" w:lineRule="exact"/>
              <w:jc w:val="center"/>
              <w:rPr>
                <w:rFonts w:ascii="宋体" w:hAnsi="宋体" w:cs="宋体"/>
                <w:bCs/>
                <w:sz w:val="18"/>
                <w:szCs w:val="18"/>
              </w:rPr>
            </w:pPr>
          </w:p>
        </w:tc>
        <w:tc>
          <w:tcPr>
            <w:tcW w:w="1669" w:type="dxa"/>
            <w:shd w:val="clear" w:color="000000" w:fill="FFFFFF"/>
            <w:noWrap/>
            <w:vAlign w:val="center"/>
          </w:tcPr>
          <w:p w14:paraId="507E7B9F">
            <w:pPr>
              <w:widowControl/>
              <w:spacing w:line="440" w:lineRule="exact"/>
              <w:rPr>
                <w:rFonts w:ascii="宋体" w:hAnsi="宋体" w:cs="宋体"/>
                <w:bCs/>
                <w:sz w:val="18"/>
                <w:szCs w:val="18"/>
              </w:rPr>
            </w:pPr>
          </w:p>
        </w:tc>
      </w:tr>
      <w:tr w14:paraId="5076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6A2002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60EC31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209B9BB">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2A77A95">
            <w:pPr>
              <w:spacing w:line="440" w:lineRule="exact"/>
              <w:jc w:val="center"/>
              <w:rPr>
                <w:rFonts w:ascii="宋体" w:hAnsi="宋体" w:cs="宋体"/>
                <w:bCs/>
                <w:sz w:val="18"/>
                <w:szCs w:val="18"/>
              </w:rPr>
            </w:pPr>
          </w:p>
        </w:tc>
        <w:tc>
          <w:tcPr>
            <w:tcW w:w="1669" w:type="dxa"/>
            <w:shd w:val="clear" w:color="000000" w:fill="FFFFFF"/>
            <w:noWrap/>
            <w:vAlign w:val="center"/>
          </w:tcPr>
          <w:p w14:paraId="53EB73B6">
            <w:pPr>
              <w:widowControl/>
              <w:spacing w:line="440" w:lineRule="exact"/>
              <w:rPr>
                <w:rFonts w:ascii="宋体" w:hAnsi="宋体" w:cs="宋体"/>
                <w:bCs/>
                <w:sz w:val="18"/>
                <w:szCs w:val="18"/>
              </w:rPr>
            </w:pPr>
          </w:p>
        </w:tc>
      </w:tr>
      <w:tr w14:paraId="63A2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372D74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99AF93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15E4C8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FEFF32B">
            <w:pPr>
              <w:spacing w:line="440" w:lineRule="exact"/>
              <w:jc w:val="center"/>
              <w:rPr>
                <w:rFonts w:ascii="宋体" w:hAnsi="宋体" w:cs="宋体"/>
                <w:bCs/>
                <w:sz w:val="18"/>
                <w:szCs w:val="18"/>
              </w:rPr>
            </w:pPr>
          </w:p>
        </w:tc>
        <w:tc>
          <w:tcPr>
            <w:tcW w:w="1669" w:type="dxa"/>
            <w:shd w:val="clear" w:color="000000" w:fill="FFFFFF"/>
            <w:noWrap/>
            <w:vAlign w:val="center"/>
          </w:tcPr>
          <w:p w14:paraId="4F7C369D">
            <w:pPr>
              <w:widowControl/>
              <w:spacing w:line="440" w:lineRule="exact"/>
              <w:rPr>
                <w:rFonts w:ascii="宋体" w:hAnsi="宋体" w:cs="宋体"/>
                <w:bCs/>
                <w:sz w:val="18"/>
                <w:szCs w:val="18"/>
              </w:rPr>
            </w:pPr>
          </w:p>
        </w:tc>
      </w:tr>
    </w:tbl>
    <w:p w14:paraId="18F151AF">
      <w:pPr>
        <w:tabs>
          <w:tab w:val="left" w:pos="720"/>
        </w:tabs>
        <w:spacing w:line="340" w:lineRule="exact"/>
        <w:jc w:val="left"/>
        <w:rPr>
          <w:rFonts w:ascii="宋体" w:hAnsi="宋体"/>
          <w:b/>
          <w:bCs/>
          <w:sz w:val="30"/>
          <w:szCs w:val="30"/>
        </w:rPr>
      </w:pPr>
    </w:p>
    <w:p w14:paraId="4625DEF2">
      <w:pPr>
        <w:spacing w:line="440" w:lineRule="exact"/>
        <w:rPr>
          <w:rFonts w:ascii="宋体" w:hAnsi="宋体"/>
          <w:sz w:val="24"/>
        </w:rPr>
      </w:pPr>
    </w:p>
    <w:p w14:paraId="448D6AE7">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004AFAB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5781B7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66840C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0889CD6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299A1B0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180C7666">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二、</w:t>
      </w: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4"/>
        <w:gridCol w:w="2268"/>
        <w:gridCol w:w="2508"/>
      </w:tblGrid>
      <w:tr w14:paraId="3794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3126F5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3E96D72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3BC960D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024C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90417B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病人监护仪</w:t>
            </w:r>
          </w:p>
        </w:tc>
        <w:tc>
          <w:tcPr>
            <w:tcW w:w="2268" w:type="dxa"/>
          </w:tcPr>
          <w:p w14:paraId="5D0EECB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麻醉科</w:t>
            </w:r>
          </w:p>
        </w:tc>
        <w:tc>
          <w:tcPr>
            <w:tcW w:w="2508" w:type="dxa"/>
          </w:tcPr>
          <w:p w14:paraId="209B565C">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1</w:t>
            </w:r>
          </w:p>
        </w:tc>
      </w:tr>
    </w:tbl>
    <w:p w14:paraId="00F63C36">
      <w:pPr>
        <w:spacing w:line="440" w:lineRule="exact"/>
        <w:rPr>
          <w:rFonts w:ascii="仿宋" w:hAnsi="仿宋" w:eastAsia="仿宋" w:cs="仿宋"/>
          <w:color w:val="000000" w:themeColor="text1"/>
          <w:sz w:val="24"/>
        </w:rPr>
      </w:pPr>
    </w:p>
    <w:p w14:paraId="01709FF0">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用途：其主要的作用是监测患者生命体征。</w:t>
      </w:r>
    </w:p>
    <w:p w14:paraId="58B47621">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技术参数：病人监护仪</w:t>
      </w:r>
      <w:r>
        <w:rPr>
          <w:rFonts w:ascii="仿宋" w:hAnsi="仿宋" w:eastAsia="仿宋" w:cs="仿宋"/>
          <w:b/>
          <w:color w:val="000000" w:themeColor="text1"/>
          <w:sz w:val="24"/>
        </w:rPr>
        <w:t xml:space="preserve"> </w:t>
      </w:r>
    </w:p>
    <w:p w14:paraId="5BF85A9C">
      <w:pPr>
        <w:numPr>
          <w:ilvl w:val="0"/>
          <w:numId w:val="4"/>
        </w:numPr>
        <w:autoSpaceDE w:val="0"/>
        <w:autoSpaceDN w:val="0"/>
        <w:adjustRightInd w:val="0"/>
        <w:spacing w:line="440" w:lineRule="exact"/>
        <w:jc w:val="left"/>
        <w:rPr>
          <w:rFonts w:ascii="仿宋" w:hAnsi="仿宋" w:eastAsia="仿宋"/>
          <w:sz w:val="24"/>
        </w:rPr>
      </w:pPr>
      <w:r>
        <w:rPr>
          <w:rFonts w:hint="eastAsia" w:ascii="仿宋" w:hAnsi="仿宋" w:eastAsia="仿宋"/>
          <w:sz w:val="24"/>
        </w:rPr>
        <w:t>模块化插件式床边监护仪，主机插槽数不少于4个。</w:t>
      </w:r>
    </w:p>
    <w:p w14:paraId="61B90277">
      <w:pPr>
        <w:numPr>
          <w:ilvl w:val="0"/>
          <w:numId w:val="4"/>
        </w:numPr>
        <w:autoSpaceDE w:val="0"/>
        <w:autoSpaceDN w:val="0"/>
        <w:adjustRightInd w:val="0"/>
        <w:spacing w:line="440" w:lineRule="exact"/>
        <w:jc w:val="left"/>
        <w:rPr>
          <w:rFonts w:ascii="仿宋" w:hAnsi="仿宋" w:eastAsia="仿宋"/>
          <w:sz w:val="24"/>
        </w:rPr>
      </w:pPr>
      <w:r>
        <w:rPr>
          <w:rFonts w:hint="eastAsia" w:ascii="仿宋" w:hAnsi="仿宋" w:eastAsia="仿宋" w:cs="微软雅黑"/>
          <w:sz w:val="24"/>
        </w:rPr>
        <w:t>▲配备触摸屏，不小于</w:t>
      </w:r>
      <w:r>
        <w:rPr>
          <w:rFonts w:hint="eastAsia" w:ascii="仿宋" w:hAnsi="仿宋" w:eastAsia="仿宋"/>
          <w:sz w:val="24"/>
        </w:rPr>
        <w:t>12英寸。</w:t>
      </w:r>
    </w:p>
    <w:p w14:paraId="11A0695F">
      <w:pPr>
        <w:numPr>
          <w:ilvl w:val="0"/>
          <w:numId w:val="4"/>
        </w:numPr>
        <w:autoSpaceDE w:val="0"/>
        <w:autoSpaceDN w:val="0"/>
        <w:adjustRightInd w:val="0"/>
        <w:spacing w:line="440" w:lineRule="exact"/>
        <w:jc w:val="left"/>
        <w:rPr>
          <w:rFonts w:ascii="仿宋" w:hAnsi="仿宋" w:eastAsia="仿宋"/>
          <w:sz w:val="24"/>
        </w:rPr>
      </w:pPr>
      <w:r>
        <w:rPr>
          <w:rFonts w:hint="eastAsia" w:ascii="仿宋" w:hAnsi="仿宋" w:eastAsia="仿宋"/>
          <w:sz w:val="24"/>
        </w:rPr>
        <w:t>具备锂电池，供电时间不少于4小时。</w:t>
      </w:r>
    </w:p>
    <w:p w14:paraId="51F728B1">
      <w:pPr>
        <w:numPr>
          <w:ilvl w:val="0"/>
          <w:numId w:val="4"/>
        </w:numPr>
        <w:autoSpaceDE w:val="0"/>
        <w:autoSpaceDN w:val="0"/>
        <w:adjustRightInd w:val="0"/>
        <w:spacing w:line="440" w:lineRule="exact"/>
        <w:jc w:val="left"/>
        <w:rPr>
          <w:rFonts w:ascii="仿宋" w:hAnsi="仿宋" w:eastAsia="仿宋"/>
          <w:sz w:val="24"/>
        </w:rPr>
      </w:pPr>
      <w:r>
        <w:rPr>
          <w:rFonts w:hint="eastAsia" w:ascii="仿宋" w:hAnsi="仿宋" w:eastAsia="仿宋" w:cs="微软雅黑"/>
          <w:sz w:val="24"/>
        </w:rPr>
        <w:t>▲</w:t>
      </w:r>
      <w:r>
        <w:rPr>
          <w:rFonts w:hint="eastAsia" w:ascii="仿宋" w:hAnsi="仿宋" w:eastAsia="仿宋"/>
          <w:sz w:val="24"/>
        </w:rPr>
        <w:t>配备转运监护模块，支持心电，呼吸，心率，无创血压，血氧饱和度，脉搏，双通道体温，双有创血压监测。</w:t>
      </w:r>
    </w:p>
    <w:p w14:paraId="11E0FD93">
      <w:pPr>
        <w:numPr>
          <w:ilvl w:val="0"/>
          <w:numId w:val="4"/>
        </w:numPr>
        <w:autoSpaceDE w:val="0"/>
        <w:autoSpaceDN w:val="0"/>
        <w:adjustRightInd w:val="0"/>
        <w:spacing w:line="440" w:lineRule="exact"/>
        <w:jc w:val="left"/>
        <w:rPr>
          <w:rFonts w:ascii="仿宋" w:hAnsi="仿宋" w:eastAsia="仿宋"/>
          <w:sz w:val="24"/>
        </w:rPr>
      </w:pPr>
      <w:r>
        <w:rPr>
          <w:rFonts w:hint="eastAsia" w:ascii="仿宋" w:hAnsi="仿宋" w:eastAsia="仿宋"/>
          <w:sz w:val="24"/>
        </w:rPr>
        <w:t>支持房颤及室上性心律失常分析功能。</w:t>
      </w:r>
    </w:p>
    <w:p w14:paraId="7F6C99C2">
      <w:pPr>
        <w:numPr>
          <w:ilvl w:val="0"/>
          <w:numId w:val="4"/>
        </w:numPr>
        <w:autoSpaceDE w:val="0"/>
        <w:autoSpaceDN w:val="0"/>
        <w:adjustRightInd w:val="0"/>
        <w:spacing w:line="440" w:lineRule="exact"/>
        <w:jc w:val="left"/>
        <w:rPr>
          <w:rFonts w:ascii="仿宋" w:hAnsi="仿宋" w:eastAsia="仿宋"/>
          <w:sz w:val="24"/>
        </w:rPr>
      </w:pPr>
      <w:r>
        <w:rPr>
          <w:rFonts w:hint="eastAsia" w:ascii="仿宋" w:hAnsi="仿宋" w:eastAsia="仿宋"/>
          <w:sz w:val="24"/>
        </w:rPr>
        <w:t>无创血压</w:t>
      </w:r>
      <w:r>
        <w:rPr>
          <w:rFonts w:ascii="仿宋" w:hAnsi="仿宋" w:eastAsia="仿宋"/>
          <w:sz w:val="24"/>
        </w:rPr>
        <w:t>提供手动、自动间隔、连续</w:t>
      </w:r>
      <w:r>
        <w:rPr>
          <w:rFonts w:hint="eastAsia" w:ascii="仿宋" w:hAnsi="仿宋" w:eastAsia="仿宋"/>
          <w:sz w:val="24"/>
        </w:rPr>
        <w:t>、</w:t>
      </w:r>
      <w:r>
        <w:rPr>
          <w:rFonts w:ascii="仿宋" w:hAnsi="仿宋" w:eastAsia="仿宋"/>
          <w:sz w:val="24"/>
        </w:rPr>
        <w:t>序列</w:t>
      </w:r>
      <w:r>
        <w:rPr>
          <w:rFonts w:hint="eastAsia" w:ascii="仿宋" w:hAnsi="仿宋" w:eastAsia="仿宋"/>
          <w:sz w:val="24"/>
        </w:rPr>
        <w:t>、整点五</w:t>
      </w:r>
      <w:r>
        <w:rPr>
          <w:rFonts w:ascii="仿宋" w:hAnsi="仿宋" w:eastAsia="仿宋"/>
          <w:sz w:val="24"/>
        </w:rPr>
        <w:t>种测量模式</w:t>
      </w:r>
      <w:r>
        <w:rPr>
          <w:rFonts w:hint="eastAsia" w:ascii="仿宋" w:hAnsi="仿宋" w:eastAsia="仿宋"/>
          <w:sz w:val="24"/>
        </w:rPr>
        <w:t>。</w:t>
      </w:r>
    </w:p>
    <w:p w14:paraId="0453B1E0">
      <w:pPr>
        <w:numPr>
          <w:ilvl w:val="0"/>
          <w:numId w:val="4"/>
        </w:numPr>
        <w:autoSpaceDE w:val="0"/>
        <w:autoSpaceDN w:val="0"/>
        <w:adjustRightInd w:val="0"/>
        <w:spacing w:line="440" w:lineRule="exact"/>
        <w:jc w:val="left"/>
        <w:rPr>
          <w:rFonts w:ascii="仿宋" w:hAnsi="仿宋" w:eastAsia="仿宋"/>
          <w:sz w:val="24"/>
        </w:rPr>
      </w:pPr>
      <w:r>
        <w:rPr>
          <w:rFonts w:hint="eastAsia" w:ascii="仿宋" w:hAnsi="仿宋" w:eastAsia="仿宋"/>
          <w:sz w:val="24"/>
        </w:rPr>
        <w:t>配置指套式血氧探头，支持浸泡清洁与消毒，防水等级不小于I</w:t>
      </w:r>
      <w:r>
        <w:rPr>
          <w:rFonts w:ascii="仿宋" w:hAnsi="仿宋" w:eastAsia="仿宋"/>
          <w:sz w:val="24"/>
        </w:rPr>
        <w:t>PX</w:t>
      </w:r>
      <w:r>
        <w:rPr>
          <w:rFonts w:hint="eastAsia" w:ascii="仿宋" w:hAnsi="仿宋" w:eastAsia="仿宋"/>
          <w:sz w:val="24"/>
        </w:rPr>
        <w:t>7。</w:t>
      </w:r>
    </w:p>
    <w:p w14:paraId="19DB7E5F">
      <w:pPr>
        <w:numPr>
          <w:ilvl w:val="0"/>
          <w:numId w:val="4"/>
        </w:numPr>
        <w:autoSpaceDE w:val="0"/>
        <w:autoSpaceDN w:val="0"/>
        <w:adjustRightInd w:val="0"/>
        <w:spacing w:line="440" w:lineRule="exact"/>
        <w:jc w:val="left"/>
        <w:rPr>
          <w:rFonts w:ascii="仿宋" w:hAnsi="仿宋" w:eastAsia="仿宋"/>
          <w:sz w:val="24"/>
        </w:rPr>
      </w:pPr>
      <w:r>
        <w:rPr>
          <w:rFonts w:hint="eastAsia" w:ascii="仿宋" w:hAnsi="仿宋" w:eastAsia="仿宋"/>
          <w:sz w:val="24"/>
        </w:rPr>
        <w:t>有创压适用于成人，小儿和新生儿，</w:t>
      </w:r>
      <w:r>
        <w:rPr>
          <w:rFonts w:hint="eastAsia" w:ascii="仿宋" w:hAnsi="仿宋" w:eastAsia="仿宋"/>
          <w:color w:val="000000"/>
          <w:sz w:val="24"/>
        </w:rPr>
        <w:t>测量范围：</w:t>
      </w:r>
      <w:r>
        <w:rPr>
          <w:rFonts w:ascii="仿宋" w:hAnsi="仿宋" w:eastAsia="仿宋"/>
          <w:color w:val="000000"/>
          <w:sz w:val="24"/>
        </w:rPr>
        <w:t>-50</w:t>
      </w:r>
      <w:r>
        <w:rPr>
          <w:rFonts w:hint="eastAsia" w:ascii="仿宋" w:hAnsi="仿宋" w:eastAsia="仿宋"/>
          <w:color w:val="000000"/>
          <w:sz w:val="24"/>
        </w:rPr>
        <w:t>～</w:t>
      </w:r>
      <w:r>
        <w:rPr>
          <w:rFonts w:ascii="仿宋" w:hAnsi="仿宋" w:eastAsia="仿宋"/>
          <w:color w:val="000000"/>
          <w:sz w:val="24"/>
        </w:rPr>
        <w:t>360mmHg</w:t>
      </w:r>
      <w:r>
        <w:rPr>
          <w:rFonts w:hint="eastAsia" w:ascii="仿宋" w:hAnsi="仿宋" w:eastAsia="仿宋"/>
          <w:color w:val="000000"/>
          <w:sz w:val="24"/>
        </w:rPr>
        <w:t>，</w:t>
      </w:r>
      <w:r>
        <w:rPr>
          <w:rFonts w:hint="eastAsia" w:ascii="仿宋" w:hAnsi="仿宋" w:eastAsia="仿宋"/>
          <w:sz w:val="24"/>
        </w:rPr>
        <w:t>提供肺动脉锲压（PAWP）的监测和PPV参数监测</w:t>
      </w:r>
      <w:r>
        <w:rPr>
          <w:rFonts w:ascii="仿宋" w:hAnsi="仿宋" w:eastAsia="仿宋"/>
          <w:sz w:val="24"/>
        </w:rPr>
        <w:t xml:space="preserve"> </w:t>
      </w:r>
      <w:r>
        <w:rPr>
          <w:rFonts w:hint="eastAsia" w:ascii="仿宋" w:hAnsi="仿宋" w:eastAsia="仿宋"/>
          <w:sz w:val="24"/>
        </w:rPr>
        <w:t>。</w:t>
      </w:r>
    </w:p>
    <w:p w14:paraId="27E749D0">
      <w:pPr>
        <w:numPr>
          <w:ilvl w:val="0"/>
          <w:numId w:val="4"/>
        </w:numPr>
        <w:autoSpaceDE w:val="0"/>
        <w:autoSpaceDN w:val="0"/>
        <w:adjustRightInd w:val="0"/>
        <w:spacing w:line="440" w:lineRule="exact"/>
        <w:jc w:val="left"/>
        <w:rPr>
          <w:rFonts w:ascii="仿宋" w:hAnsi="仿宋" w:eastAsia="仿宋"/>
          <w:sz w:val="24"/>
        </w:rPr>
      </w:pPr>
      <w:r>
        <w:rPr>
          <w:rFonts w:hint="eastAsia" w:ascii="仿宋" w:hAnsi="仿宋" w:eastAsia="仿宋" w:cs="微软雅黑"/>
          <w:sz w:val="24"/>
        </w:rPr>
        <w:t>▲</w:t>
      </w:r>
      <w:r>
        <w:rPr>
          <w:rFonts w:hint="eastAsia" w:ascii="仿宋" w:hAnsi="仿宋" w:eastAsia="仿宋"/>
          <w:sz w:val="24"/>
        </w:rPr>
        <w:t>配置呼末二氧化碳模块。</w:t>
      </w:r>
    </w:p>
    <w:p w14:paraId="520A7777">
      <w:pPr>
        <w:numPr>
          <w:ilvl w:val="0"/>
          <w:numId w:val="4"/>
        </w:numPr>
        <w:autoSpaceDE w:val="0"/>
        <w:autoSpaceDN w:val="0"/>
        <w:adjustRightInd w:val="0"/>
        <w:spacing w:line="440" w:lineRule="exact"/>
        <w:jc w:val="left"/>
        <w:rPr>
          <w:rFonts w:ascii="仿宋" w:hAnsi="仿宋" w:eastAsia="仿宋"/>
          <w:sz w:val="24"/>
        </w:rPr>
      </w:pPr>
      <w:r>
        <w:rPr>
          <w:rFonts w:hint="eastAsia" w:ascii="仿宋" w:hAnsi="仿宋" w:eastAsia="仿宋"/>
          <w:sz w:val="24"/>
        </w:rPr>
        <w:t>支持升级P</w:t>
      </w:r>
      <w:r>
        <w:rPr>
          <w:rFonts w:ascii="仿宋" w:hAnsi="仿宋" w:eastAsia="仿宋"/>
          <w:sz w:val="24"/>
        </w:rPr>
        <w:t>ICCO</w:t>
      </w:r>
      <w:r>
        <w:rPr>
          <w:rFonts w:hint="eastAsia" w:ascii="仿宋" w:hAnsi="仿宋" w:eastAsia="仿宋"/>
          <w:sz w:val="24"/>
        </w:rPr>
        <w:t>模块、A</w:t>
      </w:r>
      <w:r>
        <w:rPr>
          <w:rFonts w:ascii="仿宋" w:hAnsi="仿宋" w:eastAsia="仿宋"/>
          <w:sz w:val="24"/>
        </w:rPr>
        <w:t>G</w:t>
      </w:r>
      <w:r>
        <w:rPr>
          <w:rFonts w:hint="eastAsia" w:ascii="仿宋" w:hAnsi="仿宋" w:eastAsia="仿宋"/>
          <w:sz w:val="24"/>
        </w:rPr>
        <w:t>麻醉气体模块、麻醉深度BIS、肌松NMT模块等，以满足科室未来发展需求。</w:t>
      </w:r>
    </w:p>
    <w:p w14:paraId="7695F023">
      <w:pPr>
        <w:numPr>
          <w:ilvl w:val="0"/>
          <w:numId w:val="4"/>
        </w:numPr>
        <w:spacing w:line="440" w:lineRule="exact"/>
        <w:rPr>
          <w:rFonts w:ascii="仿宋" w:hAnsi="仿宋" w:eastAsia="仿宋" w:cs="Times New Roman"/>
          <w:sz w:val="24"/>
        </w:rPr>
      </w:pPr>
      <w:r>
        <w:rPr>
          <w:rFonts w:hint="eastAsia" w:ascii="仿宋" w:hAnsi="仿宋" w:eastAsia="仿宋"/>
          <w:sz w:val="24"/>
        </w:rPr>
        <w:t>工作模式提供：监护模式、待机模式、抢救模式，</w:t>
      </w:r>
      <w:r>
        <w:rPr>
          <w:rFonts w:ascii="仿宋" w:hAnsi="仿宋" w:eastAsia="仿宋"/>
          <w:sz w:val="24"/>
        </w:rPr>
        <w:t>体外循环模式、插管模式，夜间模式、隐私模式、演示模式</w:t>
      </w:r>
      <w:r>
        <w:rPr>
          <w:rFonts w:hint="eastAsia" w:ascii="仿宋" w:hAnsi="仿宋" w:eastAsia="仿宋"/>
          <w:sz w:val="24"/>
        </w:rPr>
        <w:t>。</w:t>
      </w:r>
    </w:p>
    <w:p w14:paraId="7B244654">
      <w:pPr>
        <w:numPr>
          <w:ilvl w:val="0"/>
          <w:numId w:val="4"/>
        </w:numPr>
        <w:spacing w:line="440" w:lineRule="exact"/>
        <w:rPr>
          <w:rFonts w:ascii="仿宋" w:hAnsi="仿宋" w:eastAsia="仿宋" w:cs="Times New Roman"/>
          <w:sz w:val="24"/>
        </w:rPr>
      </w:pPr>
      <w:r>
        <w:rPr>
          <w:rFonts w:hint="eastAsia" w:ascii="仿宋" w:hAnsi="仿宋" w:eastAsia="仿宋" w:cs="仿宋"/>
          <w:color w:val="000000" w:themeColor="text1"/>
          <w:sz w:val="24"/>
        </w:rPr>
        <w:t>★</w:t>
      </w:r>
      <w:r>
        <w:rPr>
          <w:rFonts w:hint="eastAsia" w:ascii="仿宋" w:hAnsi="仿宋" w:eastAsia="仿宋" w:cs="Times New Roman"/>
          <w:sz w:val="24"/>
          <w:lang w:val="en-US" w:eastAsia="zh-CN"/>
        </w:rPr>
        <w:t>设备使用年限≥5年。</w:t>
      </w:r>
    </w:p>
    <w:p w14:paraId="226FA1EB">
      <w:pPr>
        <w:numPr>
          <w:ilvl w:val="0"/>
          <w:numId w:val="0"/>
        </w:numPr>
        <w:spacing w:line="440" w:lineRule="exact"/>
        <w:ind w:leftChars="0"/>
        <w:rPr>
          <w:rFonts w:ascii="仿宋" w:hAnsi="仿宋" w:eastAsia="仿宋" w:cs="Times New Roman"/>
          <w:sz w:val="24"/>
        </w:rPr>
      </w:pPr>
    </w:p>
    <w:p w14:paraId="712A5BBC">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四、</w:t>
      </w:r>
      <w:r>
        <w:rPr>
          <w:rFonts w:hint="eastAsia" w:ascii="仿宋" w:hAnsi="仿宋" w:eastAsia="仿宋" w:cs="仿宋"/>
          <w:b/>
          <w:color w:val="000000" w:themeColor="text1"/>
          <w:sz w:val="24"/>
        </w:rPr>
        <w:t>每套设备配置要求：</w:t>
      </w:r>
      <w:r>
        <w:rPr>
          <w:rFonts w:ascii="仿宋" w:hAnsi="仿宋" w:eastAsia="仿宋" w:cs="仿宋"/>
          <w:b/>
          <w:color w:val="000000" w:themeColor="text1"/>
          <w:sz w:val="24"/>
        </w:rPr>
        <w:t xml:space="preserve"> </w:t>
      </w:r>
    </w:p>
    <w:tbl>
      <w:tblPr>
        <w:tblStyle w:val="10"/>
        <w:tblW w:w="84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4996"/>
        <w:gridCol w:w="1223"/>
        <w:gridCol w:w="1246"/>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4996"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223"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246"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6CBA7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4996" w:type="dxa"/>
            <w:shd w:val="clear" w:color="auto" w:fill="FFFFFF" w:themeFill="background1"/>
            <w:vAlign w:val="top"/>
          </w:tcPr>
          <w:p w14:paraId="42ECF333">
            <w:pPr>
              <w:keepNext w:val="0"/>
              <w:keepLines w:val="0"/>
              <w:pageBreakBefore w:val="0"/>
              <w:widowControl w:val="0"/>
              <w:tabs>
                <w:tab w:val="left" w:pos="1256"/>
              </w:tabs>
              <w:kinsoku/>
              <w:wordWrap/>
              <w:overflowPunct/>
              <w:topLinePunct w:val="0"/>
              <w:autoSpaceDE/>
              <w:autoSpaceDN/>
              <w:bidi w:val="0"/>
              <w:adjustRightInd/>
              <w:snapToGrid/>
              <w:spacing w:line="440" w:lineRule="exact"/>
              <w:jc w:val="left"/>
              <w:textAlignment w:val="auto"/>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主机</w:t>
            </w:r>
          </w:p>
        </w:tc>
        <w:tc>
          <w:tcPr>
            <w:tcW w:w="1223" w:type="dxa"/>
          </w:tcPr>
          <w:p w14:paraId="73DFF0D8">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76FEFD8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6006D2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4996" w:type="dxa"/>
            <w:shd w:val="clear" w:color="auto" w:fill="FFFFFF" w:themeFill="background1"/>
            <w:vAlign w:val="top"/>
          </w:tcPr>
          <w:p w14:paraId="31B63238">
            <w:pPr>
              <w:keepNext w:val="0"/>
              <w:keepLines w:val="0"/>
              <w:pageBreakBefore w:val="0"/>
              <w:widowControl w:val="0"/>
              <w:tabs>
                <w:tab w:val="left" w:pos="1256"/>
              </w:tabs>
              <w:kinsoku/>
              <w:wordWrap/>
              <w:overflowPunct/>
              <w:topLinePunct w:val="0"/>
              <w:autoSpaceDE/>
              <w:autoSpaceDN/>
              <w:bidi w:val="0"/>
              <w:adjustRightInd/>
              <w:snapToGrid/>
              <w:spacing w:line="440" w:lineRule="exact"/>
              <w:jc w:val="left"/>
              <w:textAlignment w:val="auto"/>
              <w:rPr>
                <w:rFonts w:hint="default" w:ascii="华文仿宋" w:hAnsi="华文仿宋" w:eastAsia="华文仿宋" w:cstheme="minorBidi"/>
                <w:kern w:val="0"/>
                <w:sz w:val="24"/>
                <w:szCs w:val="28"/>
                <w:lang w:val="en-US" w:eastAsia="zh-CN" w:bidi="ar-SA"/>
              </w:rPr>
            </w:pPr>
            <w:r>
              <w:rPr>
                <w:rFonts w:hint="eastAsia" w:ascii="华文仿宋" w:hAnsi="华文仿宋" w:eastAsia="华文仿宋" w:cstheme="minorBidi"/>
                <w:kern w:val="0"/>
                <w:sz w:val="24"/>
                <w:szCs w:val="28"/>
                <w:lang w:val="en-US" w:eastAsia="zh-CN" w:bidi="ar-SA"/>
              </w:rPr>
              <w:t>转运监护模块</w:t>
            </w:r>
          </w:p>
        </w:tc>
        <w:tc>
          <w:tcPr>
            <w:tcW w:w="1223" w:type="dxa"/>
          </w:tcPr>
          <w:p w14:paraId="358E2F02">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6F4FDCA0">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6A4A41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4996" w:type="dxa"/>
            <w:shd w:val="clear" w:color="auto" w:fill="FFFFFF" w:themeFill="background1"/>
            <w:vAlign w:val="top"/>
          </w:tcPr>
          <w:p w14:paraId="05C551DB">
            <w:pPr>
              <w:keepNext w:val="0"/>
              <w:keepLines w:val="0"/>
              <w:pageBreakBefore w:val="0"/>
              <w:widowControl w:val="0"/>
              <w:tabs>
                <w:tab w:val="left" w:pos="1256"/>
              </w:tabs>
              <w:kinsoku/>
              <w:wordWrap/>
              <w:overflowPunct/>
              <w:topLinePunct w:val="0"/>
              <w:autoSpaceDE/>
              <w:autoSpaceDN/>
              <w:bidi w:val="0"/>
              <w:adjustRightInd/>
              <w:snapToGrid/>
              <w:spacing w:line="440" w:lineRule="exact"/>
              <w:jc w:val="left"/>
              <w:textAlignment w:val="auto"/>
              <w:rPr>
                <w:rFonts w:hint="default"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12针5导心电导联线</w:t>
            </w:r>
          </w:p>
        </w:tc>
        <w:tc>
          <w:tcPr>
            <w:tcW w:w="1223" w:type="dxa"/>
          </w:tcPr>
          <w:p w14:paraId="7F33DB8D">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76CE4BBF">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根</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5454EC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4996" w:type="dxa"/>
            <w:shd w:val="clear" w:color="auto" w:fill="FFFFFF" w:themeFill="background1"/>
            <w:vAlign w:val="top"/>
          </w:tcPr>
          <w:p w14:paraId="48023CE1">
            <w:pPr>
              <w:keepNext w:val="0"/>
              <w:keepLines w:val="0"/>
              <w:pageBreakBefore w:val="0"/>
              <w:widowControl w:val="0"/>
              <w:tabs>
                <w:tab w:val="left" w:pos="1256"/>
              </w:tabs>
              <w:kinsoku/>
              <w:wordWrap/>
              <w:overflowPunct/>
              <w:topLinePunct w:val="0"/>
              <w:autoSpaceDE/>
              <w:autoSpaceDN/>
              <w:bidi w:val="0"/>
              <w:adjustRightInd/>
              <w:snapToGrid/>
              <w:spacing w:line="440" w:lineRule="exact"/>
              <w:jc w:val="left"/>
              <w:textAlignment w:val="auto"/>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心电电极5片装</w:t>
            </w:r>
          </w:p>
        </w:tc>
        <w:tc>
          <w:tcPr>
            <w:tcW w:w="1223" w:type="dxa"/>
          </w:tcPr>
          <w:p w14:paraId="79422489">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69088D6D">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48845BD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4996" w:type="dxa"/>
            <w:shd w:val="clear" w:color="auto" w:fill="FFFFFF" w:themeFill="background1"/>
            <w:vAlign w:val="top"/>
          </w:tcPr>
          <w:p w14:paraId="7C40CED3">
            <w:pPr>
              <w:keepNext w:val="0"/>
              <w:keepLines w:val="0"/>
              <w:pageBreakBefore w:val="0"/>
              <w:widowControl w:val="0"/>
              <w:tabs>
                <w:tab w:val="left" w:pos="1256"/>
              </w:tabs>
              <w:kinsoku/>
              <w:wordWrap/>
              <w:overflowPunct/>
              <w:topLinePunct w:val="0"/>
              <w:autoSpaceDE/>
              <w:autoSpaceDN/>
              <w:bidi w:val="0"/>
              <w:adjustRightInd/>
              <w:snapToGrid/>
              <w:spacing w:line="440" w:lineRule="exact"/>
              <w:jc w:val="left"/>
              <w:textAlignment w:val="auto"/>
              <w:rPr>
                <w:rFonts w:ascii="华文仿宋" w:hAnsi="华文仿宋" w:eastAsia="华文仿宋" w:cstheme="minorBidi"/>
                <w:kern w:val="2"/>
                <w:sz w:val="24"/>
                <w:szCs w:val="28"/>
                <w:lang w:val="en-US" w:eastAsia="zh-CN" w:bidi="ar-SA"/>
              </w:rPr>
            </w:pPr>
            <w:r>
              <w:rPr>
                <w:rFonts w:hint="eastAsia" w:ascii="华文仿宋" w:hAnsi="华文仿宋" w:eastAsia="华文仿宋"/>
                <w:sz w:val="24"/>
                <w:szCs w:val="28"/>
              </w:rPr>
              <w:t>有创血压主电缆线</w:t>
            </w:r>
          </w:p>
        </w:tc>
        <w:tc>
          <w:tcPr>
            <w:tcW w:w="1223" w:type="dxa"/>
          </w:tcPr>
          <w:p w14:paraId="1B42B28A">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5455067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根</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00B70E9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4996" w:type="dxa"/>
            <w:shd w:val="clear" w:color="auto" w:fill="FFFFFF" w:themeFill="background1"/>
            <w:vAlign w:val="top"/>
          </w:tcPr>
          <w:p w14:paraId="76C2CDDC">
            <w:pPr>
              <w:keepNext w:val="0"/>
              <w:keepLines w:val="0"/>
              <w:pageBreakBefore w:val="0"/>
              <w:widowControl w:val="0"/>
              <w:tabs>
                <w:tab w:val="left" w:pos="1256"/>
              </w:tabs>
              <w:kinsoku/>
              <w:wordWrap/>
              <w:overflowPunct/>
              <w:topLinePunct w:val="0"/>
              <w:autoSpaceDE/>
              <w:autoSpaceDN/>
              <w:bidi w:val="0"/>
              <w:adjustRightInd/>
              <w:snapToGrid/>
              <w:spacing w:line="440" w:lineRule="exact"/>
              <w:jc w:val="left"/>
              <w:textAlignment w:val="auto"/>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7针血氧主电缆</w:t>
            </w:r>
          </w:p>
        </w:tc>
        <w:tc>
          <w:tcPr>
            <w:tcW w:w="1223" w:type="dxa"/>
          </w:tcPr>
          <w:p w14:paraId="591A7588">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714CC57A">
            <w:pPr>
              <w:spacing w:line="440" w:lineRule="exact"/>
              <w:jc w:val="center"/>
              <w:rPr>
                <w:rFonts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根</w:t>
            </w:r>
          </w:p>
        </w:tc>
      </w:tr>
      <w:tr w14:paraId="0577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BE22237">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4996" w:type="dxa"/>
            <w:shd w:val="clear" w:color="auto" w:fill="FFFFFF" w:themeFill="background1"/>
            <w:vAlign w:val="top"/>
          </w:tcPr>
          <w:p w14:paraId="6E3D8D12">
            <w:pPr>
              <w:keepNext w:val="0"/>
              <w:keepLines w:val="0"/>
              <w:pageBreakBefore w:val="0"/>
              <w:widowControl w:val="0"/>
              <w:tabs>
                <w:tab w:val="left" w:pos="1256"/>
              </w:tabs>
              <w:kinsoku/>
              <w:wordWrap/>
              <w:overflowPunct/>
              <w:topLinePunct w:val="0"/>
              <w:autoSpaceDE/>
              <w:autoSpaceDN/>
              <w:bidi w:val="0"/>
              <w:adjustRightInd/>
              <w:snapToGrid/>
              <w:spacing w:line="440" w:lineRule="exact"/>
              <w:jc w:val="left"/>
              <w:textAlignment w:val="auto"/>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成人血氧探头</w:t>
            </w:r>
          </w:p>
        </w:tc>
        <w:tc>
          <w:tcPr>
            <w:tcW w:w="1223" w:type="dxa"/>
          </w:tcPr>
          <w:p w14:paraId="76E8063B">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5AD26D0F">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2D55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2EADCA5">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w:t>
            </w:r>
          </w:p>
        </w:tc>
        <w:tc>
          <w:tcPr>
            <w:tcW w:w="4996" w:type="dxa"/>
            <w:shd w:val="clear" w:color="auto" w:fill="FFFFFF" w:themeFill="background1"/>
            <w:vAlign w:val="top"/>
          </w:tcPr>
          <w:p w14:paraId="0A3FEF06">
            <w:pPr>
              <w:keepNext w:val="0"/>
              <w:keepLines w:val="0"/>
              <w:pageBreakBefore w:val="0"/>
              <w:widowControl w:val="0"/>
              <w:tabs>
                <w:tab w:val="left" w:pos="1256"/>
              </w:tabs>
              <w:kinsoku/>
              <w:wordWrap/>
              <w:overflowPunct/>
              <w:topLinePunct w:val="0"/>
              <w:autoSpaceDE/>
              <w:autoSpaceDN/>
              <w:bidi w:val="0"/>
              <w:adjustRightInd/>
              <w:snapToGrid/>
              <w:spacing w:line="440" w:lineRule="exact"/>
              <w:jc w:val="left"/>
              <w:textAlignment w:val="auto"/>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无创血压导气管（直插式插头）</w:t>
            </w:r>
          </w:p>
        </w:tc>
        <w:tc>
          <w:tcPr>
            <w:tcW w:w="1223" w:type="dxa"/>
          </w:tcPr>
          <w:p w14:paraId="350A1214">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1151737B">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根</w:t>
            </w:r>
          </w:p>
        </w:tc>
      </w:tr>
      <w:tr w14:paraId="47BD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70714838">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9</w:t>
            </w:r>
          </w:p>
        </w:tc>
        <w:tc>
          <w:tcPr>
            <w:tcW w:w="4996" w:type="dxa"/>
            <w:shd w:val="clear" w:color="auto" w:fill="FFFFFF" w:themeFill="background1"/>
            <w:vAlign w:val="top"/>
          </w:tcPr>
          <w:p w14:paraId="615B1AD3">
            <w:pPr>
              <w:keepNext w:val="0"/>
              <w:keepLines w:val="0"/>
              <w:pageBreakBefore w:val="0"/>
              <w:widowControl w:val="0"/>
              <w:tabs>
                <w:tab w:val="left" w:pos="1256"/>
              </w:tabs>
              <w:kinsoku/>
              <w:wordWrap/>
              <w:overflowPunct/>
              <w:topLinePunct w:val="0"/>
              <w:autoSpaceDE/>
              <w:autoSpaceDN/>
              <w:bidi w:val="0"/>
              <w:adjustRightInd/>
              <w:snapToGrid/>
              <w:spacing w:line="440" w:lineRule="exact"/>
              <w:jc w:val="left"/>
              <w:textAlignment w:val="auto"/>
              <w:rPr>
                <w:rFonts w:ascii="华文仿宋" w:hAnsi="华文仿宋" w:eastAsia="华文仿宋" w:cstheme="minorBidi"/>
                <w:kern w:val="0"/>
                <w:sz w:val="24"/>
                <w:szCs w:val="28"/>
                <w:lang w:val="en-US" w:eastAsia="zh-CN" w:bidi="ar-SA"/>
              </w:rPr>
            </w:pPr>
            <w:r>
              <w:rPr>
                <w:rFonts w:hint="eastAsia" w:ascii="华文仿宋" w:hAnsi="华文仿宋" w:eastAsia="华文仿宋"/>
                <w:sz w:val="24"/>
                <w:szCs w:val="28"/>
              </w:rPr>
              <w:t>成人血压袖套</w:t>
            </w:r>
          </w:p>
        </w:tc>
        <w:tc>
          <w:tcPr>
            <w:tcW w:w="1223" w:type="dxa"/>
          </w:tcPr>
          <w:p w14:paraId="05BBC601">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6C8B9AF1">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67CC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4ED38410">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w:t>
            </w:r>
          </w:p>
        </w:tc>
        <w:tc>
          <w:tcPr>
            <w:tcW w:w="4996" w:type="dxa"/>
            <w:shd w:val="clear" w:color="auto" w:fill="FFFFFF" w:themeFill="background1"/>
            <w:vAlign w:val="top"/>
          </w:tcPr>
          <w:p w14:paraId="651C6C33">
            <w:pPr>
              <w:keepNext w:val="0"/>
              <w:keepLines w:val="0"/>
              <w:pageBreakBefore w:val="0"/>
              <w:widowControl w:val="0"/>
              <w:tabs>
                <w:tab w:val="left" w:pos="1256"/>
              </w:tabs>
              <w:kinsoku/>
              <w:wordWrap/>
              <w:overflowPunct/>
              <w:topLinePunct w:val="0"/>
              <w:autoSpaceDE/>
              <w:autoSpaceDN/>
              <w:bidi w:val="0"/>
              <w:adjustRightInd/>
              <w:snapToGrid/>
              <w:spacing w:line="440" w:lineRule="exact"/>
              <w:jc w:val="left"/>
              <w:textAlignment w:val="auto"/>
              <w:rPr>
                <w:rFonts w:ascii="华文仿宋" w:hAnsi="华文仿宋" w:eastAsia="华文仿宋" w:cstheme="minorBidi"/>
                <w:kern w:val="2"/>
                <w:sz w:val="24"/>
                <w:szCs w:val="28"/>
                <w:lang w:val="en-US" w:eastAsia="zh-CN" w:bidi="ar-SA"/>
              </w:rPr>
            </w:pPr>
            <w:r>
              <w:rPr>
                <w:rFonts w:hint="eastAsia" w:ascii="华文仿宋" w:hAnsi="华文仿宋" w:eastAsia="华文仿宋"/>
                <w:sz w:val="24"/>
                <w:szCs w:val="28"/>
              </w:rPr>
              <w:t>有创血压电缆线</w:t>
            </w:r>
          </w:p>
        </w:tc>
        <w:tc>
          <w:tcPr>
            <w:tcW w:w="1223" w:type="dxa"/>
          </w:tcPr>
          <w:p w14:paraId="4F6B0CBE">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6AE17254">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根</w:t>
            </w:r>
          </w:p>
        </w:tc>
      </w:tr>
      <w:tr w14:paraId="0C50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31AC5736">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11</w:t>
            </w:r>
          </w:p>
        </w:tc>
        <w:tc>
          <w:tcPr>
            <w:tcW w:w="4996" w:type="dxa"/>
            <w:shd w:val="clear" w:color="auto" w:fill="FFFFFF" w:themeFill="background1"/>
            <w:vAlign w:val="top"/>
          </w:tcPr>
          <w:p w14:paraId="23AC42F1">
            <w:pPr>
              <w:keepNext w:val="0"/>
              <w:keepLines w:val="0"/>
              <w:pageBreakBefore w:val="0"/>
              <w:widowControl w:val="0"/>
              <w:tabs>
                <w:tab w:val="left" w:pos="1256"/>
              </w:tabs>
              <w:kinsoku/>
              <w:wordWrap/>
              <w:overflowPunct/>
              <w:topLinePunct w:val="0"/>
              <w:autoSpaceDE/>
              <w:autoSpaceDN/>
              <w:bidi w:val="0"/>
              <w:adjustRightInd/>
              <w:snapToGrid/>
              <w:spacing w:line="440" w:lineRule="exact"/>
              <w:jc w:val="left"/>
              <w:textAlignment w:val="auto"/>
              <w:rPr>
                <w:rFonts w:hint="eastAsia" w:ascii="华文仿宋" w:hAnsi="华文仿宋" w:eastAsia="华文仿宋"/>
                <w:sz w:val="24"/>
                <w:szCs w:val="28"/>
              </w:rPr>
            </w:pPr>
            <w:r>
              <w:rPr>
                <w:rFonts w:hint="eastAsia" w:ascii="华文仿宋" w:hAnsi="华文仿宋" w:eastAsia="华文仿宋"/>
                <w:sz w:val="24"/>
                <w:szCs w:val="28"/>
              </w:rPr>
              <w:t>呼末二氧化碳模块及附件</w:t>
            </w:r>
          </w:p>
        </w:tc>
        <w:tc>
          <w:tcPr>
            <w:tcW w:w="1223" w:type="dxa"/>
          </w:tcPr>
          <w:p w14:paraId="3E7449E0">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206B27F5">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55D9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766DE53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12</w:t>
            </w:r>
          </w:p>
        </w:tc>
        <w:tc>
          <w:tcPr>
            <w:tcW w:w="4996" w:type="dxa"/>
            <w:shd w:val="clear" w:color="auto" w:fill="FFFFFF" w:themeFill="background1"/>
            <w:vAlign w:val="top"/>
          </w:tcPr>
          <w:p w14:paraId="4FD02C9C">
            <w:pPr>
              <w:keepNext w:val="0"/>
              <w:keepLines w:val="0"/>
              <w:pageBreakBefore w:val="0"/>
              <w:widowControl w:val="0"/>
              <w:tabs>
                <w:tab w:val="left" w:pos="1256"/>
              </w:tabs>
              <w:kinsoku/>
              <w:wordWrap/>
              <w:overflowPunct/>
              <w:topLinePunct w:val="0"/>
              <w:autoSpaceDE/>
              <w:autoSpaceDN/>
              <w:bidi w:val="0"/>
              <w:adjustRightInd/>
              <w:snapToGrid/>
              <w:spacing w:line="440" w:lineRule="exact"/>
              <w:jc w:val="left"/>
              <w:textAlignment w:val="auto"/>
              <w:rPr>
                <w:rFonts w:hint="eastAsia" w:ascii="华文仿宋" w:hAnsi="华文仿宋" w:eastAsia="华文仿宋"/>
                <w:sz w:val="24"/>
                <w:szCs w:val="28"/>
              </w:rPr>
            </w:pPr>
            <w:r>
              <w:rPr>
                <w:rFonts w:hint="eastAsia" w:ascii="华文仿宋" w:hAnsi="华文仿宋" w:eastAsia="华文仿宋"/>
                <w:sz w:val="24"/>
                <w:szCs w:val="28"/>
              </w:rPr>
              <w:t>三芯电源线</w:t>
            </w:r>
          </w:p>
        </w:tc>
        <w:tc>
          <w:tcPr>
            <w:tcW w:w="1223" w:type="dxa"/>
          </w:tcPr>
          <w:p w14:paraId="0513D9E3">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246" w:type="dxa"/>
          </w:tcPr>
          <w:p w14:paraId="16F88A39">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根</w:t>
            </w:r>
          </w:p>
        </w:tc>
      </w:tr>
    </w:tbl>
    <w:p w14:paraId="5D3051B7">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五、</w:t>
      </w: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78BB4C5B">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abstractNum w:abstractNumId="3">
    <w:nsid w:val="47D90E49"/>
    <w:multiLevelType w:val="multilevel"/>
    <w:tmpl w:val="47D90E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1D2C7217"/>
    <w:rsid w:val="20372DFC"/>
    <w:rsid w:val="206831B1"/>
    <w:rsid w:val="22D309D5"/>
    <w:rsid w:val="23683A18"/>
    <w:rsid w:val="23E7584F"/>
    <w:rsid w:val="258D2337"/>
    <w:rsid w:val="268A1BB3"/>
    <w:rsid w:val="28BF1285"/>
    <w:rsid w:val="28DF3782"/>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2F2CAC"/>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paragraph" w:customStyle="1" w:styleId="1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1252</Words>
  <Characters>1346</Characters>
  <Lines>5</Lines>
  <Paragraphs>1</Paragraphs>
  <TotalTime>0</TotalTime>
  <ScaleCrop>false</ScaleCrop>
  <LinksUpToDate>false</LinksUpToDate>
  <CharactersWithSpaces>1430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2025-04-16T01:23:55Z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