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C5A03">
      <w:pPr>
        <w:spacing w:line="440" w:lineRule="exact"/>
        <w:jc w:val="center"/>
        <w:rPr>
          <w:b/>
          <w:bCs/>
          <w:sz w:val="44"/>
          <w:szCs w:val="44"/>
        </w:rPr>
      </w:pPr>
      <w:r>
        <w:rPr>
          <w:rFonts w:hint="eastAsia"/>
          <w:b/>
          <w:bCs/>
          <w:sz w:val="44"/>
          <w:szCs w:val="44"/>
        </w:rPr>
        <w:t>报价单</w:t>
      </w:r>
    </w:p>
    <w:p w14:paraId="188D9CAA">
      <w:pPr>
        <w:spacing w:line="440" w:lineRule="exact"/>
        <w:jc w:val="center"/>
        <w:rPr>
          <w:sz w:val="24"/>
          <w:szCs w:val="24"/>
        </w:rPr>
      </w:pPr>
    </w:p>
    <w:p w14:paraId="4646E638">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508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0C02854">
            <w:pPr>
              <w:spacing w:line="360" w:lineRule="auto"/>
              <w:jc w:val="center"/>
              <w:rPr>
                <w:sz w:val="24"/>
                <w:szCs w:val="24"/>
              </w:rPr>
            </w:pPr>
            <w:r>
              <w:rPr>
                <w:rFonts w:hint="eastAsia"/>
                <w:sz w:val="24"/>
                <w:szCs w:val="24"/>
              </w:rPr>
              <w:t>设备名称</w:t>
            </w:r>
          </w:p>
        </w:tc>
        <w:tc>
          <w:tcPr>
            <w:tcW w:w="5835" w:type="dxa"/>
            <w:vAlign w:val="top"/>
          </w:tcPr>
          <w:p w14:paraId="2107F0D7">
            <w:pPr>
              <w:spacing w:line="360" w:lineRule="auto"/>
              <w:jc w:val="left"/>
              <w:rPr>
                <w:sz w:val="24"/>
                <w:szCs w:val="24"/>
              </w:rPr>
            </w:pPr>
          </w:p>
        </w:tc>
      </w:tr>
      <w:tr w14:paraId="203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B570D79">
            <w:pPr>
              <w:spacing w:line="360" w:lineRule="auto"/>
              <w:jc w:val="center"/>
              <w:rPr>
                <w:sz w:val="24"/>
                <w:szCs w:val="24"/>
              </w:rPr>
            </w:pPr>
            <w:r>
              <w:rPr>
                <w:rFonts w:hint="eastAsia"/>
                <w:sz w:val="24"/>
                <w:szCs w:val="24"/>
              </w:rPr>
              <w:t>型号</w:t>
            </w:r>
          </w:p>
        </w:tc>
        <w:tc>
          <w:tcPr>
            <w:tcW w:w="5835" w:type="dxa"/>
            <w:vAlign w:val="top"/>
          </w:tcPr>
          <w:p w14:paraId="542B0342">
            <w:pPr>
              <w:spacing w:line="360" w:lineRule="auto"/>
              <w:jc w:val="left"/>
              <w:rPr>
                <w:sz w:val="24"/>
                <w:szCs w:val="24"/>
              </w:rPr>
            </w:pPr>
          </w:p>
        </w:tc>
      </w:tr>
      <w:tr w14:paraId="0B25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F12B978">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F6A76F5">
            <w:pPr>
              <w:spacing w:line="360" w:lineRule="auto"/>
              <w:jc w:val="left"/>
              <w:rPr>
                <w:sz w:val="24"/>
                <w:szCs w:val="24"/>
              </w:rPr>
            </w:pPr>
          </w:p>
        </w:tc>
      </w:tr>
      <w:tr w14:paraId="7879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1423CD">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BD37B8A">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2A41BBE">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3D9B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5A6F3C3">
            <w:pPr>
              <w:spacing w:line="360" w:lineRule="auto"/>
              <w:jc w:val="center"/>
              <w:rPr>
                <w:sz w:val="24"/>
                <w:szCs w:val="24"/>
              </w:rPr>
            </w:pPr>
            <w:r>
              <w:rPr>
                <w:rFonts w:hint="eastAsia"/>
                <w:sz w:val="24"/>
                <w:szCs w:val="24"/>
              </w:rPr>
              <w:t>产地</w:t>
            </w:r>
          </w:p>
        </w:tc>
        <w:tc>
          <w:tcPr>
            <w:tcW w:w="5835" w:type="dxa"/>
            <w:vAlign w:val="top"/>
          </w:tcPr>
          <w:p w14:paraId="7AC9C7A4">
            <w:pPr>
              <w:spacing w:line="360" w:lineRule="auto"/>
              <w:jc w:val="left"/>
              <w:rPr>
                <w:sz w:val="24"/>
                <w:szCs w:val="24"/>
              </w:rPr>
            </w:pPr>
          </w:p>
        </w:tc>
      </w:tr>
      <w:tr w14:paraId="7CAF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DC34364">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D8EE62">
            <w:pPr>
              <w:spacing w:line="360" w:lineRule="auto"/>
              <w:jc w:val="left"/>
              <w:rPr>
                <w:sz w:val="24"/>
                <w:szCs w:val="24"/>
              </w:rPr>
            </w:pPr>
          </w:p>
        </w:tc>
      </w:tr>
      <w:tr w14:paraId="1EBD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1341368">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5CDB2F9E">
            <w:pPr>
              <w:spacing w:line="360" w:lineRule="auto"/>
              <w:jc w:val="left"/>
              <w:rPr>
                <w:sz w:val="24"/>
                <w:szCs w:val="24"/>
              </w:rPr>
            </w:pPr>
          </w:p>
        </w:tc>
      </w:tr>
      <w:tr w14:paraId="6C76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7B8D889">
            <w:pPr>
              <w:spacing w:line="360" w:lineRule="auto"/>
              <w:jc w:val="center"/>
              <w:rPr>
                <w:sz w:val="24"/>
                <w:szCs w:val="24"/>
              </w:rPr>
            </w:pPr>
            <w:r>
              <w:rPr>
                <w:rFonts w:hint="eastAsia"/>
                <w:sz w:val="24"/>
                <w:szCs w:val="24"/>
              </w:rPr>
              <w:t>单价（元）</w:t>
            </w:r>
          </w:p>
        </w:tc>
        <w:tc>
          <w:tcPr>
            <w:tcW w:w="5835" w:type="dxa"/>
            <w:vAlign w:val="top"/>
          </w:tcPr>
          <w:p w14:paraId="5A1CF532">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66EE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2DEEB03">
            <w:pPr>
              <w:spacing w:line="360" w:lineRule="auto"/>
              <w:jc w:val="center"/>
              <w:rPr>
                <w:sz w:val="24"/>
                <w:szCs w:val="24"/>
              </w:rPr>
            </w:pPr>
            <w:r>
              <w:rPr>
                <w:rFonts w:hint="eastAsia"/>
                <w:sz w:val="24"/>
                <w:szCs w:val="24"/>
              </w:rPr>
              <w:t>总价（元）</w:t>
            </w:r>
          </w:p>
        </w:tc>
        <w:tc>
          <w:tcPr>
            <w:tcW w:w="5835" w:type="dxa"/>
            <w:vAlign w:val="top"/>
          </w:tcPr>
          <w:p w14:paraId="102A68AB">
            <w:pPr>
              <w:spacing w:line="360" w:lineRule="auto"/>
              <w:jc w:val="left"/>
              <w:rPr>
                <w:sz w:val="24"/>
                <w:szCs w:val="24"/>
              </w:rPr>
            </w:pPr>
          </w:p>
        </w:tc>
      </w:tr>
      <w:tr w14:paraId="0B62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08C543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CE31BF6">
            <w:pPr>
              <w:spacing w:line="360" w:lineRule="auto"/>
              <w:jc w:val="left"/>
              <w:rPr>
                <w:rFonts w:hint="eastAsia"/>
                <w:sz w:val="21"/>
                <w:szCs w:val="21"/>
                <w:lang w:val="en-US" w:eastAsia="zh-CN"/>
              </w:rPr>
            </w:pPr>
          </w:p>
          <w:p w14:paraId="0FCA8BE4">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814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369C6FE">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FE8CDBC">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8161668">
            <w:pPr>
              <w:pStyle w:val="4"/>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A143483">
      <w:pPr>
        <w:jc w:val="center"/>
        <w:rPr>
          <w:rFonts w:hint="eastAsia"/>
          <w:sz w:val="24"/>
          <w:szCs w:val="24"/>
        </w:rPr>
      </w:pPr>
      <w:r>
        <w:rPr>
          <w:rFonts w:hint="eastAsia"/>
          <w:sz w:val="24"/>
          <w:szCs w:val="24"/>
        </w:rPr>
        <w:t xml:space="preserve">                                                                              </w:t>
      </w:r>
    </w:p>
    <w:p w14:paraId="6DB5356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56F5D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9E32C8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FE1D02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F1198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285C5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17B6007">
      <w:pPr>
        <w:spacing w:line="440" w:lineRule="exact"/>
        <w:rPr>
          <w:rFonts w:hint="eastAsia"/>
          <w:b/>
          <w:bCs/>
          <w:color w:val="0000FF"/>
          <w:sz w:val="21"/>
          <w:szCs w:val="21"/>
        </w:rPr>
      </w:pPr>
      <w:r>
        <w:rPr>
          <w:rFonts w:hint="eastAsia"/>
          <w:b/>
          <w:bCs/>
          <w:color w:val="0000FF"/>
          <w:sz w:val="21"/>
          <w:szCs w:val="21"/>
        </w:rPr>
        <w:t>报价供应商须同时提供以下资料：</w:t>
      </w:r>
    </w:p>
    <w:p w14:paraId="5BEE3AC9">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7A6AC602">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93B97A3">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6ECB708A">
      <w:pPr>
        <w:pStyle w:val="4"/>
        <w:ind w:left="0" w:leftChars="0" w:firstLine="0" w:firstLineChars="0"/>
        <w:rPr>
          <w:rFonts w:hint="eastAsia"/>
          <w:b/>
          <w:bCs/>
          <w:color w:val="0000FF"/>
          <w:sz w:val="24"/>
        </w:rPr>
      </w:pPr>
    </w:p>
    <w:p w14:paraId="337ED544">
      <w:pPr>
        <w:pStyle w:val="4"/>
        <w:rPr>
          <w:rFonts w:hint="eastAsia"/>
          <w:b/>
          <w:bCs/>
          <w:color w:val="0000FF"/>
          <w:sz w:val="24"/>
        </w:rPr>
      </w:pPr>
    </w:p>
    <w:p w14:paraId="64DD0326">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AF0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7E1F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4E081B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4551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3DE9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0FC7E3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0C8A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12F1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8F89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26693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8FA9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20BF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44F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34B8B7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54FA26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191DA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7896F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9628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667E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EC754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D473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E0A1B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85CCB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7F002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D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28987B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BE09E5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A57FE8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DEA9BA7">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6FE81B4">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68C528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53AB96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0DDE21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46BEC9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38E6583">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21EB899">
            <w:pPr>
              <w:jc w:val="center"/>
              <w:rPr>
                <w:rFonts w:hint="eastAsia" w:ascii="宋体" w:hAnsi="宋体" w:eastAsia="宋体" w:cs="宋体"/>
                <w:i w:val="0"/>
                <w:iCs w:val="0"/>
                <w:color w:val="000000"/>
                <w:sz w:val="18"/>
                <w:szCs w:val="18"/>
                <w:u w:val="none"/>
              </w:rPr>
            </w:pPr>
          </w:p>
        </w:tc>
      </w:tr>
      <w:tr w14:paraId="5E6A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B8E6B7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52AE80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B524B1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9D69FB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2F8C92D">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7CF8E1D">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30DC88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1C0A7E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6D01A0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543699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9B768A4">
            <w:pPr>
              <w:rPr>
                <w:rFonts w:hint="eastAsia" w:ascii="宋体" w:hAnsi="宋体" w:eastAsia="宋体" w:cs="宋体"/>
                <w:i w:val="0"/>
                <w:iCs w:val="0"/>
                <w:color w:val="000000"/>
                <w:sz w:val="18"/>
                <w:szCs w:val="18"/>
                <w:u w:val="none"/>
              </w:rPr>
            </w:pPr>
          </w:p>
        </w:tc>
      </w:tr>
    </w:tbl>
    <w:p w14:paraId="2B188E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EFE65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5A345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C4B477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0BC8D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BD171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FA7951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9E0B3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0E4BDFE">
      <w:pPr>
        <w:spacing w:line="440" w:lineRule="exact"/>
        <w:jc w:val="center"/>
        <w:rPr>
          <w:rFonts w:hint="eastAsia"/>
          <w:b/>
          <w:sz w:val="32"/>
          <w:szCs w:val="32"/>
        </w:rPr>
      </w:pPr>
    </w:p>
    <w:p w14:paraId="69D9C0DE">
      <w:pPr>
        <w:spacing w:line="440" w:lineRule="exact"/>
        <w:jc w:val="center"/>
        <w:rPr>
          <w:rFonts w:hint="eastAsia"/>
          <w:b/>
          <w:sz w:val="32"/>
          <w:szCs w:val="32"/>
        </w:rPr>
      </w:pPr>
    </w:p>
    <w:p w14:paraId="6F2A5717">
      <w:pPr>
        <w:spacing w:line="440" w:lineRule="exact"/>
        <w:jc w:val="both"/>
        <w:rPr>
          <w:rFonts w:hint="eastAsia"/>
          <w:b/>
          <w:sz w:val="32"/>
          <w:szCs w:val="32"/>
        </w:rPr>
      </w:pPr>
    </w:p>
    <w:p w14:paraId="76C5A020">
      <w:pPr>
        <w:pStyle w:val="4"/>
        <w:rPr>
          <w:rFonts w:hint="eastAsia"/>
          <w:b/>
          <w:sz w:val="32"/>
          <w:szCs w:val="32"/>
        </w:rPr>
      </w:pPr>
    </w:p>
    <w:p w14:paraId="0453B674">
      <w:pPr>
        <w:pStyle w:val="4"/>
        <w:rPr>
          <w:rFonts w:hint="eastAsia"/>
          <w:b/>
          <w:sz w:val="32"/>
          <w:szCs w:val="32"/>
        </w:rPr>
      </w:pPr>
    </w:p>
    <w:p w14:paraId="2B64BA5F">
      <w:pPr>
        <w:pStyle w:val="4"/>
        <w:rPr>
          <w:rFonts w:hint="eastAsia"/>
          <w:b/>
          <w:sz w:val="32"/>
          <w:szCs w:val="32"/>
        </w:rPr>
      </w:pPr>
    </w:p>
    <w:p w14:paraId="7B80D103">
      <w:pPr>
        <w:pStyle w:val="4"/>
        <w:rPr>
          <w:rFonts w:hint="eastAsia"/>
          <w:b/>
          <w:sz w:val="32"/>
          <w:szCs w:val="32"/>
        </w:rPr>
      </w:pPr>
    </w:p>
    <w:p w14:paraId="0FC41C83">
      <w:pPr>
        <w:spacing w:line="440" w:lineRule="exact"/>
        <w:jc w:val="center"/>
        <w:rPr>
          <w:rFonts w:hint="eastAsia"/>
          <w:b/>
          <w:sz w:val="32"/>
          <w:szCs w:val="32"/>
        </w:rPr>
      </w:pPr>
    </w:p>
    <w:p w14:paraId="19A6DEA6">
      <w:pPr>
        <w:spacing w:line="440" w:lineRule="exact"/>
        <w:jc w:val="both"/>
        <w:rPr>
          <w:rFonts w:hint="eastAsia"/>
          <w:b/>
          <w:sz w:val="32"/>
          <w:szCs w:val="32"/>
        </w:rPr>
      </w:pPr>
    </w:p>
    <w:p w14:paraId="1282D5FC">
      <w:pPr>
        <w:spacing w:line="440" w:lineRule="exact"/>
        <w:jc w:val="center"/>
        <w:rPr>
          <w:rFonts w:hint="eastAsia"/>
          <w:b/>
          <w:sz w:val="32"/>
          <w:szCs w:val="32"/>
        </w:rPr>
      </w:pPr>
    </w:p>
    <w:p w14:paraId="48BF2F88">
      <w:pPr>
        <w:spacing w:line="440" w:lineRule="exact"/>
        <w:jc w:val="center"/>
        <w:rPr>
          <w:b/>
          <w:sz w:val="32"/>
          <w:szCs w:val="32"/>
        </w:rPr>
      </w:pPr>
      <w:r>
        <w:rPr>
          <w:rFonts w:hint="eastAsia"/>
          <w:b/>
          <w:sz w:val="32"/>
          <w:szCs w:val="32"/>
        </w:rPr>
        <w:t>参数偏离情况表</w:t>
      </w:r>
    </w:p>
    <w:p w14:paraId="4734B7BD">
      <w:pPr>
        <w:spacing w:line="440" w:lineRule="exact"/>
        <w:rPr>
          <w:b/>
          <w:bCs/>
          <w:sz w:val="24"/>
        </w:rPr>
      </w:pPr>
      <w:r>
        <w:rPr>
          <w:rFonts w:hint="eastAsia"/>
          <w:b/>
          <w:bCs/>
          <w:sz w:val="24"/>
        </w:rPr>
        <w:t>填写要求：</w:t>
      </w:r>
    </w:p>
    <w:p w14:paraId="2577510C">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1C91BF6B">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179BB663">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FC5BAD2">
      <w:pPr>
        <w:spacing w:line="380" w:lineRule="exact"/>
        <w:rPr>
          <w:rFonts w:ascii="宋体" w:hAnsi="宋体"/>
          <w:color w:val="000000"/>
          <w:szCs w:val="21"/>
        </w:rPr>
      </w:pPr>
    </w:p>
    <w:p w14:paraId="0D72BC6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F1B9AF0">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022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2E9B75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539AB7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426BA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00C91C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BD358D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976BCF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AA8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B884D6">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325A52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C81AE8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B487C4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C12A2FC">
            <w:pPr>
              <w:widowControl/>
              <w:spacing w:line="440" w:lineRule="exact"/>
              <w:rPr>
                <w:rFonts w:ascii="宋体" w:hAnsi="宋体" w:cs="宋体"/>
                <w:bCs/>
                <w:sz w:val="18"/>
                <w:szCs w:val="18"/>
              </w:rPr>
            </w:pPr>
          </w:p>
        </w:tc>
      </w:tr>
      <w:tr w14:paraId="2C5E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A2A6471">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F9AC82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D2A0FD2">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B19EC2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CE42F33">
            <w:pPr>
              <w:widowControl/>
              <w:spacing w:line="440" w:lineRule="exact"/>
              <w:rPr>
                <w:rFonts w:ascii="宋体" w:hAnsi="宋体" w:cs="宋体"/>
                <w:bCs/>
                <w:sz w:val="18"/>
                <w:szCs w:val="18"/>
              </w:rPr>
            </w:pPr>
          </w:p>
        </w:tc>
      </w:tr>
      <w:tr w14:paraId="5FA2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D26FA2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62ECC4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994ABA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B163BF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BF5B481">
            <w:pPr>
              <w:widowControl/>
              <w:spacing w:line="440" w:lineRule="exact"/>
              <w:rPr>
                <w:rFonts w:ascii="宋体" w:hAnsi="宋体" w:cs="宋体"/>
                <w:bCs/>
                <w:sz w:val="18"/>
                <w:szCs w:val="18"/>
              </w:rPr>
            </w:pPr>
          </w:p>
        </w:tc>
      </w:tr>
      <w:tr w14:paraId="37EA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820E6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17E4085">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BE1EBB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406981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2EC3374">
            <w:pPr>
              <w:widowControl/>
              <w:spacing w:line="440" w:lineRule="exact"/>
              <w:rPr>
                <w:rFonts w:ascii="宋体" w:hAnsi="宋体" w:cs="宋体"/>
                <w:bCs/>
                <w:sz w:val="18"/>
                <w:szCs w:val="18"/>
              </w:rPr>
            </w:pPr>
          </w:p>
        </w:tc>
      </w:tr>
      <w:tr w14:paraId="5FC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48A1A5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894913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7F236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0A85C3C">
            <w:pPr>
              <w:spacing w:line="440" w:lineRule="exact"/>
              <w:jc w:val="center"/>
              <w:rPr>
                <w:rFonts w:ascii="宋体" w:hAnsi="宋体" w:cs="宋体"/>
                <w:bCs/>
                <w:sz w:val="18"/>
                <w:szCs w:val="18"/>
              </w:rPr>
            </w:pPr>
          </w:p>
        </w:tc>
        <w:tc>
          <w:tcPr>
            <w:tcW w:w="1669" w:type="dxa"/>
            <w:shd w:val="clear" w:color="000000" w:fill="FFFFFF"/>
            <w:noWrap/>
            <w:vAlign w:val="center"/>
          </w:tcPr>
          <w:p w14:paraId="5A44C61D">
            <w:pPr>
              <w:widowControl/>
              <w:spacing w:line="440" w:lineRule="exact"/>
              <w:rPr>
                <w:rFonts w:ascii="宋体" w:hAnsi="宋体" w:cs="宋体"/>
                <w:bCs/>
                <w:sz w:val="18"/>
                <w:szCs w:val="18"/>
              </w:rPr>
            </w:pPr>
          </w:p>
        </w:tc>
      </w:tr>
      <w:tr w14:paraId="6E53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163AD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D20E9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0A704C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D80D571">
            <w:pPr>
              <w:spacing w:line="440" w:lineRule="exact"/>
              <w:jc w:val="center"/>
              <w:rPr>
                <w:rFonts w:ascii="宋体" w:hAnsi="宋体" w:cs="宋体"/>
                <w:bCs/>
                <w:sz w:val="18"/>
                <w:szCs w:val="18"/>
              </w:rPr>
            </w:pPr>
          </w:p>
        </w:tc>
        <w:tc>
          <w:tcPr>
            <w:tcW w:w="1669" w:type="dxa"/>
            <w:shd w:val="clear" w:color="000000" w:fill="FFFFFF"/>
            <w:noWrap/>
            <w:vAlign w:val="center"/>
          </w:tcPr>
          <w:p w14:paraId="0E48FC87">
            <w:pPr>
              <w:widowControl/>
              <w:spacing w:line="440" w:lineRule="exact"/>
              <w:rPr>
                <w:rFonts w:ascii="宋体" w:hAnsi="宋体" w:cs="宋体"/>
                <w:bCs/>
                <w:sz w:val="18"/>
                <w:szCs w:val="18"/>
              </w:rPr>
            </w:pPr>
          </w:p>
        </w:tc>
      </w:tr>
      <w:tr w14:paraId="0929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4C452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F64860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A136C2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6DAC7C4">
            <w:pPr>
              <w:spacing w:line="440" w:lineRule="exact"/>
              <w:jc w:val="center"/>
              <w:rPr>
                <w:rFonts w:ascii="宋体" w:hAnsi="宋体" w:cs="宋体"/>
                <w:bCs/>
                <w:sz w:val="18"/>
                <w:szCs w:val="18"/>
              </w:rPr>
            </w:pPr>
          </w:p>
        </w:tc>
        <w:tc>
          <w:tcPr>
            <w:tcW w:w="1669" w:type="dxa"/>
            <w:shd w:val="clear" w:color="000000" w:fill="FFFFFF"/>
            <w:noWrap/>
            <w:vAlign w:val="center"/>
          </w:tcPr>
          <w:p w14:paraId="00C9FF18">
            <w:pPr>
              <w:widowControl/>
              <w:spacing w:line="440" w:lineRule="exact"/>
              <w:rPr>
                <w:rFonts w:ascii="宋体" w:hAnsi="宋体" w:cs="宋体"/>
                <w:bCs/>
                <w:sz w:val="18"/>
                <w:szCs w:val="18"/>
              </w:rPr>
            </w:pPr>
          </w:p>
        </w:tc>
      </w:tr>
    </w:tbl>
    <w:p w14:paraId="4B5C71F9">
      <w:pPr>
        <w:spacing w:line="340" w:lineRule="exact"/>
        <w:rPr>
          <w:rFonts w:ascii="宋体"/>
          <w:sz w:val="30"/>
          <w:szCs w:val="30"/>
        </w:rPr>
      </w:pPr>
    </w:p>
    <w:p w14:paraId="5F27B12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0CD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7BCDCE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A3E0BF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D6DD65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D5B993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35F2D6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3E2564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3C4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B0F2D02">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AC39D3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C2D46A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D7158F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4652559">
            <w:pPr>
              <w:widowControl/>
              <w:spacing w:line="440" w:lineRule="exact"/>
              <w:rPr>
                <w:rFonts w:ascii="宋体" w:hAnsi="宋体" w:cs="宋体"/>
                <w:bCs/>
                <w:sz w:val="18"/>
                <w:szCs w:val="18"/>
              </w:rPr>
            </w:pPr>
          </w:p>
        </w:tc>
      </w:tr>
      <w:tr w14:paraId="2FBC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0DB09A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B6CBAF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FBDA5F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EE33B5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DD5056">
            <w:pPr>
              <w:widowControl/>
              <w:spacing w:line="440" w:lineRule="exact"/>
              <w:rPr>
                <w:rFonts w:ascii="宋体" w:hAnsi="宋体" w:cs="宋体"/>
                <w:bCs/>
                <w:sz w:val="18"/>
                <w:szCs w:val="18"/>
              </w:rPr>
            </w:pPr>
          </w:p>
        </w:tc>
      </w:tr>
      <w:tr w14:paraId="028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BFAC9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4762E4D">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AEAAB8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AE58BB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3B0F766">
            <w:pPr>
              <w:widowControl/>
              <w:spacing w:line="440" w:lineRule="exact"/>
              <w:rPr>
                <w:rFonts w:ascii="宋体" w:hAnsi="宋体" w:cs="宋体"/>
                <w:bCs/>
                <w:sz w:val="18"/>
                <w:szCs w:val="18"/>
              </w:rPr>
            </w:pPr>
          </w:p>
        </w:tc>
      </w:tr>
      <w:tr w14:paraId="0704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CF1554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F37FA1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3D9F8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D46A81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3A53469">
            <w:pPr>
              <w:widowControl/>
              <w:spacing w:line="440" w:lineRule="exact"/>
              <w:rPr>
                <w:rFonts w:ascii="宋体" w:hAnsi="宋体" w:cs="宋体"/>
                <w:bCs/>
                <w:sz w:val="18"/>
                <w:szCs w:val="18"/>
              </w:rPr>
            </w:pPr>
          </w:p>
        </w:tc>
      </w:tr>
      <w:tr w14:paraId="0F08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096494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4B07C7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8B3E2C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47D947">
            <w:pPr>
              <w:spacing w:line="440" w:lineRule="exact"/>
              <w:jc w:val="center"/>
              <w:rPr>
                <w:rFonts w:ascii="宋体" w:hAnsi="宋体" w:cs="宋体"/>
                <w:bCs/>
                <w:sz w:val="18"/>
                <w:szCs w:val="18"/>
              </w:rPr>
            </w:pPr>
          </w:p>
        </w:tc>
        <w:tc>
          <w:tcPr>
            <w:tcW w:w="1669" w:type="dxa"/>
            <w:shd w:val="clear" w:color="000000" w:fill="FFFFFF"/>
            <w:noWrap/>
            <w:vAlign w:val="center"/>
          </w:tcPr>
          <w:p w14:paraId="273F2BBF">
            <w:pPr>
              <w:widowControl/>
              <w:spacing w:line="440" w:lineRule="exact"/>
              <w:rPr>
                <w:rFonts w:ascii="宋体" w:hAnsi="宋体" w:cs="宋体"/>
                <w:bCs/>
                <w:sz w:val="18"/>
                <w:szCs w:val="18"/>
              </w:rPr>
            </w:pPr>
          </w:p>
        </w:tc>
      </w:tr>
      <w:tr w14:paraId="6DA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3E10E4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3286A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7EC91DA">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32B340F">
            <w:pPr>
              <w:spacing w:line="440" w:lineRule="exact"/>
              <w:jc w:val="center"/>
              <w:rPr>
                <w:rFonts w:ascii="宋体" w:hAnsi="宋体" w:cs="宋体"/>
                <w:bCs/>
                <w:sz w:val="18"/>
                <w:szCs w:val="18"/>
              </w:rPr>
            </w:pPr>
          </w:p>
        </w:tc>
        <w:tc>
          <w:tcPr>
            <w:tcW w:w="1669" w:type="dxa"/>
            <w:shd w:val="clear" w:color="000000" w:fill="FFFFFF"/>
            <w:noWrap/>
            <w:vAlign w:val="center"/>
          </w:tcPr>
          <w:p w14:paraId="442D7E97">
            <w:pPr>
              <w:widowControl/>
              <w:spacing w:line="440" w:lineRule="exact"/>
              <w:rPr>
                <w:rFonts w:ascii="宋体" w:hAnsi="宋体" w:cs="宋体"/>
                <w:bCs/>
                <w:sz w:val="18"/>
                <w:szCs w:val="18"/>
              </w:rPr>
            </w:pPr>
          </w:p>
        </w:tc>
      </w:tr>
      <w:tr w14:paraId="4149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A7CBCD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46CD66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2DD9FA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6921F53">
            <w:pPr>
              <w:spacing w:line="440" w:lineRule="exact"/>
              <w:jc w:val="center"/>
              <w:rPr>
                <w:rFonts w:ascii="宋体" w:hAnsi="宋体" w:cs="宋体"/>
                <w:bCs/>
                <w:sz w:val="18"/>
                <w:szCs w:val="18"/>
              </w:rPr>
            </w:pPr>
          </w:p>
        </w:tc>
        <w:tc>
          <w:tcPr>
            <w:tcW w:w="1669" w:type="dxa"/>
            <w:shd w:val="clear" w:color="000000" w:fill="FFFFFF"/>
            <w:noWrap/>
            <w:vAlign w:val="center"/>
          </w:tcPr>
          <w:p w14:paraId="65243AF7">
            <w:pPr>
              <w:widowControl/>
              <w:spacing w:line="440" w:lineRule="exact"/>
              <w:rPr>
                <w:rFonts w:ascii="宋体" w:hAnsi="宋体" w:cs="宋体"/>
                <w:bCs/>
                <w:sz w:val="18"/>
                <w:szCs w:val="18"/>
              </w:rPr>
            </w:pPr>
          </w:p>
        </w:tc>
      </w:tr>
    </w:tbl>
    <w:p w14:paraId="3EB253B1">
      <w:pPr>
        <w:tabs>
          <w:tab w:val="left" w:pos="720"/>
        </w:tabs>
        <w:spacing w:line="340" w:lineRule="exact"/>
        <w:jc w:val="left"/>
        <w:rPr>
          <w:rFonts w:ascii="宋体" w:hAnsi="宋体"/>
          <w:b/>
          <w:bCs/>
          <w:sz w:val="30"/>
          <w:szCs w:val="30"/>
        </w:rPr>
      </w:pPr>
    </w:p>
    <w:p w14:paraId="59C45AB2">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7A1DCF65">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76C710FC">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0BC7C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C56CE0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6BAA843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064D90D9">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本项目非专门面向中小微企业。按照《广东省政府采购促进中小企业发展实施细则》规定，本项目属于预留采购份额无法确保充分供应、充分竞争，或者存在可能影响政府采购目标实现的情形。本项目所属行业为工业。（按项目特性，确定）</w:t>
      </w:r>
    </w:p>
    <w:p w14:paraId="7FBD28FA">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6.本项目允许进口产品参与。</w:t>
      </w:r>
    </w:p>
    <w:p w14:paraId="2B19373A">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9"/>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3017"/>
        <w:gridCol w:w="2220"/>
      </w:tblGrid>
      <w:tr w14:paraId="27C5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25" w:type="dxa"/>
          </w:tcPr>
          <w:p w14:paraId="024BE324">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3017" w:type="dxa"/>
          </w:tcPr>
          <w:p w14:paraId="2AE8C165">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220" w:type="dxa"/>
          </w:tcPr>
          <w:p w14:paraId="4EAB8031">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7E7A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5" w:type="dxa"/>
            <w:shd w:val="clear" w:color="auto" w:fill="auto"/>
            <w:vAlign w:val="top"/>
          </w:tcPr>
          <w:p w14:paraId="7E43A202">
            <w:pPr>
              <w:spacing w:line="440" w:lineRule="exact"/>
              <w:rPr>
                <w:rFonts w:hint="default" w:ascii="仿宋" w:hAnsi="仿宋" w:eastAsia="仿宋" w:cs="仿宋"/>
                <w:color w:val="000000" w:themeColor="text1"/>
                <w:kern w:val="2"/>
                <w:sz w:val="24"/>
                <w:szCs w:val="24"/>
                <w:lang w:val="en-US" w:eastAsia="zh-CN" w:bidi="ar-SA"/>
              </w:rPr>
            </w:pPr>
            <w:r>
              <w:rPr>
                <w:rFonts w:hint="default" w:ascii="仿宋" w:hAnsi="仿宋" w:eastAsia="仿宋" w:cs="仿宋"/>
                <w:color w:val="000000" w:themeColor="text1"/>
                <w:sz w:val="24"/>
                <w:lang w:val="en-US" w:eastAsia="zh-CN"/>
              </w:rPr>
              <w:t>高倍荧光显微镜</w:t>
            </w:r>
          </w:p>
        </w:tc>
        <w:tc>
          <w:tcPr>
            <w:tcW w:w="3017" w:type="dxa"/>
            <w:shd w:val="clear" w:color="auto" w:fill="auto"/>
            <w:vAlign w:val="top"/>
          </w:tcPr>
          <w:p w14:paraId="52787CFA">
            <w:pPr>
              <w:spacing w:line="440" w:lineRule="exact"/>
              <w:rPr>
                <w:rFonts w:hint="default" w:ascii="仿宋" w:hAnsi="仿宋" w:eastAsia="仿宋" w:cs="仿宋"/>
                <w:color w:val="000000" w:themeColor="text1"/>
                <w:kern w:val="2"/>
                <w:sz w:val="24"/>
                <w:szCs w:val="24"/>
                <w:lang w:val="en-US" w:eastAsia="zh-CN" w:bidi="ar-SA"/>
              </w:rPr>
            </w:pPr>
            <w:r>
              <w:rPr>
                <w:rFonts w:hint="default" w:ascii="仿宋" w:hAnsi="仿宋" w:eastAsia="仿宋" w:cs="仿宋"/>
                <w:color w:val="000000" w:themeColor="text1"/>
                <w:sz w:val="24"/>
                <w:lang w:val="en-US" w:eastAsia="zh-CN"/>
              </w:rPr>
              <w:t>显微修复重建中心</w:t>
            </w:r>
          </w:p>
        </w:tc>
        <w:tc>
          <w:tcPr>
            <w:tcW w:w="2220" w:type="dxa"/>
            <w:shd w:val="clear" w:color="auto" w:fill="auto"/>
            <w:vAlign w:val="top"/>
          </w:tcPr>
          <w:p w14:paraId="4C00E880">
            <w:pPr>
              <w:spacing w:line="440" w:lineRule="exact"/>
              <w:rPr>
                <w:rFonts w:hint="default"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lang w:val="en-US" w:eastAsia="zh-CN"/>
              </w:rPr>
              <w:t>1</w:t>
            </w:r>
          </w:p>
        </w:tc>
      </w:tr>
    </w:tbl>
    <w:p w14:paraId="3A2579A2">
      <w:pPr>
        <w:numPr>
          <w:ilvl w:val="0"/>
          <w:numId w:val="4"/>
        </w:numPr>
        <w:spacing w:line="440" w:lineRule="exact"/>
        <w:rPr>
          <w:rFonts w:ascii="仿宋" w:hAnsi="仿宋" w:eastAsia="仿宋" w:cs="仿宋"/>
          <w:b/>
          <w:color w:val="auto"/>
          <w:sz w:val="24"/>
          <w:highlight w:val="none"/>
        </w:rPr>
      </w:pPr>
      <w:bookmarkStart w:id="0" w:name="_GoBack"/>
      <w:bookmarkEnd w:id="0"/>
      <w:r>
        <w:rPr>
          <w:rFonts w:hint="eastAsia" w:ascii="仿宋" w:hAnsi="仿宋" w:eastAsia="仿宋" w:cs="仿宋"/>
          <w:b/>
          <w:color w:val="auto"/>
          <w:sz w:val="24"/>
          <w:highlight w:val="none"/>
        </w:rPr>
        <w:t>技术参数：</w:t>
      </w:r>
    </w:p>
    <w:p w14:paraId="353A8A1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（一）主镜</w:t>
      </w:r>
    </w:p>
    <w:p w14:paraId="3F82C27E">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 双人四目，适用于显微手术；</w:t>
      </w:r>
    </w:p>
    <w:p w14:paraId="14A3026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 xml:space="preserve">2 </w:t>
      </w:r>
      <w:r>
        <w:rPr>
          <w:rFonts w:hint="eastAsia" w:ascii="仿宋" w:hAnsi="仿宋" w:eastAsia="仿宋" w:cs="仿宋"/>
          <w:b w:val="0"/>
          <w:bCs/>
          <w:color w:val="000000" w:themeColor="text1"/>
          <w:sz w:val="24"/>
          <w:lang w:val="en-US" w:eastAsia="zh-CN"/>
        </w:rPr>
        <w:t>具备</w:t>
      </w:r>
      <w:r>
        <w:rPr>
          <w:rFonts w:hint="eastAsia" w:ascii="仿宋" w:hAnsi="仿宋" w:eastAsia="仿宋" w:cs="仿宋"/>
          <w:b w:val="0"/>
          <w:bCs/>
          <w:color w:val="000000" w:themeColor="text1"/>
          <w:sz w:val="24"/>
        </w:rPr>
        <w:t>全光路复消色差镀膜技术；</w:t>
      </w:r>
    </w:p>
    <w:p w14:paraId="0DAE1F9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无级变倍系统，无外置光学增倍器下放大倍数：2X-15X（12.5 倍目镜下）；</w:t>
      </w:r>
    </w:p>
    <w:p w14:paraId="3BFCE8F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单一连续可调物镜下，最小工作距离≤225 mm，最大工作距离≥500mm；</w:t>
      </w:r>
    </w:p>
    <w:p w14:paraId="401E277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广角目镜，屈光补偿+5D~-8D，眼杯高度可调；</w:t>
      </w:r>
    </w:p>
    <w:p w14:paraId="72F2B7D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 主镜可绕垂直轴旋转≥540º，左右倾斜：-45º~45º，前倾-30º~后倾 120º；</w:t>
      </w:r>
    </w:p>
    <w:p w14:paraId="68A0B25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  大于30X 双目镜筒，0º（包含 0º）~180º（包含 180º）可调；</w:t>
      </w:r>
    </w:p>
    <w:p w14:paraId="119DEDF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 全功能可编程手柄，可自由设定控制参数，如：变倍、调焦、拍照、视频、亮度等；</w:t>
      </w:r>
    </w:p>
    <w:p w14:paraId="13A5679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 机头后备手动旋钮：机头具备手动调焦、变倍和调光圈大小的旋钮；</w:t>
      </w:r>
    </w:p>
    <w:p w14:paraId="65F8434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10 变焦变倍关联：自动将聚焦速度与放大倍率相匹配，在较高放大倍率</w:t>
      </w:r>
    </w:p>
    <w:p w14:paraId="3C2D28C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时，将自动降低预选的聚焦速度；</w:t>
      </w:r>
    </w:p>
    <w:p w14:paraId="47B8802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11 变焦锁定：通过触屏变焦锁定开关，手柄上的变焦摇杆开关及脚踏开关设有调焦功能；</w:t>
      </w:r>
    </w:p>
    <w:p w14:paraId="6160075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12 具备一键景深增强功能或融合光学功能；</w:t>
      </w:r>
    </w:p>
    <w:p w14:paraId="1DF0989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 具备激光辅助聚焦功能。</w:t>
      </w:r>
    </w:p>
    <w:p w14:paraId="0FEC802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（二）助手镜</w:t>
      </w:r>
    </w:p>
    <w:p w14:paraId="23C3282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 xml:space="preserve">1 助手镜目镜具备锁控功能，360°旋转可调至对手镜位置； </w:t>
      </w:r>
    </w:p>
    <w:p w14:paraId="5F64CB7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配置全金属插入式直视镜筒。</w:t>
      </w:r>
    </w:p>
    <w:p w14:paraId="3D09B45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（三）照明系统</w:t>
      </w:r>
    </w:p>
    <w:p w14:paraId="24770BE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 支架上冷光源照明系统,经光纤传导到显微镜；</w:t>
      </w:r>
    </w:p>
    <w:p w14:paraId="683FD25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照明光源：照明系统主或副光源为氙灯或 LED 灯，使用寿命≥4 万小时；</w:t>
      </w:r>
    </w:p>
    <w:p w14:paraId="62ECCD3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照明安全：光亮度和工作距离联动，光照范围与手术视野联动；</w:t>
      </w:r>
    </w:p>
    <w:p w14:paraId="7C5A095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通过主机触摸屏同步照明强度调整、照明速度调节、聚焦照明联动以及照明开关功能；</w:t>
      </w:r>
    </w:p>
    <w:p w14:paraId="1E24177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自动调节亮度：须根据工作距离和放大倍率调整照明亮度。</w:t>
      </w:r>
    </w:p>
    <w:p w14:paraId="409D47D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（四）支架系统</w:t>
      </w:r>
    </w:p>
    <w:p w14:paraId="4362938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 xml:space="preserve">1 </w:t>
      </w:r>
      <w:r>
        <w:rPr>
          <w:rFonts w:hint="eastAsia" w:ascii="仿宋" w:hAnsi="仿宋" w:eastAsia="仿宋" w:cs="仿宋"/>
          <w:b w:val="0"/>
          <w:bCs/>
          <w:color w:val="000000" w:themeColor="text1"/>
          <w:sz w:val="24"/>
          <w:lang w:val="en-US" w:eastAsia="zh-CN"/>
        </w:rPr>
        <w:t>具有</w:t>
      </w:r>
      <w:r>
        <w:rPr>
          <w:rFonts w:hint="eastAsia" w:ascii="仿宋" w:hAnsi="仿宋" w:eastAsia="仿宋" w:cs="仿宋"/>
          <w:b w:val="0"/>
          <w:bCs/>
          <w:color w:val="000000" w:themeColor="text1"/>
          <w:sz w:val="24"/>
        </w:rPr>
        <w:t>电动平衡调节功能；</w:t>
      </w:r>
    </w:p>
    <w:p w14:paraId="2611D12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显微镜支架底盘尺寸≥700mm×700mm；</w:t>
      </w:r>
    </w:p>
    <w:p w14:paraId="3546B26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智能防震颤支架：支架采用智能感应减震马达；</w:t>
      </w:r>
    </w:p>
    <w:p w14:paraId="194A05A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 过顶设计；</w:t>
      </w:r>
    </w:p>
    <w:p w14:paraId="6A503E2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 消毒套自动抽真空功能。</w:t>
      </w:r>
    </w:p>
    <w:p w14:paraId="7168A4B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（五）视频影像</w:t>
      </w:r>
    </w:p>
    <w:p w14:paraId="19D9923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 一体化设计，镜体内完全内置有原厂高清摄像头（分辨率≥1920*1080p），无需外接分光器和视频适配器;</w:t>
      </w:r>
    </w:p>
    <w:p w14:paraId="56BA2EC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 内置原厂≥24 英寸高清触摸屏监视器，内置视频工作站具备连接、传输、显示、编辑及存储手术显微镜视频功能；</w:t>
      </w:r>
    </w:p>
    <w:p w14:paraId="05CBDDE8">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 视频输出端口 HDMI, DVI-D, HD-SDI,网络端口；</w:t>
      </w:r>
    </w:p>
    <w:p w14:paraId="384F5F6E">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 智能远程诊断系统，设备可以连接网络，实现远程设备诊断、故障排除，软件升级等；</w:t>
      </w:r>
    </w:p>
    <w:p w14:paraId="7314CD5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 自带激光荧光显像功能。</w:t>
      </w:r>
    </w:p>
    <w:p w14:paraId="77494372">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val="0"/>
          <w:bCs w:val="0"/>
          <w:color w:val="000000" w:themeColor="text1"/>
          <w:sz w:val="24"/>
        </w:rPr>
        <w:t>★</w:t>
      </w:r>
      <w:r>
        <w:rPr>
          <w:rFonts w:hint="eastAsia" w:ascii="仿宋" w:hAnsi="仿宋" w:eastAsia="仿宋" w:cs="仿宋"/>
          <w:b w:val="0"/>
          <w:bCs w:val="0"/>
          <w:color w:val="000000" w:themeColor="text1"/>
          <w:sz w:val="24"/>
          <w:lang w:val="en-US" w:eastAsia="zh-CN"/>
        </w:rPr>
        <w:t>8.设备使用年限≥5年。</w:t>
      </w:r>
    </w:p>
    <w:p w14:paraId="22D88EAA">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5FFD17B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60DD1A6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683F77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p>
    <w:p w14:paraId="67BB836B">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3FC239D1">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E8716C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14:paraId="50521B43">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文件提供《承诺函》（格式自拟），该承诺函包括但不限于以下内容:</w:t>
      </w:r>
    </w:p>
    <w:p w14:paraId="79018A00">
      <w:pPr>
        <w:spacing w:line="440" w:lineRule="exact"/>
        <w:rPr>
          <w:color w:val="auto"/>
          <w:highlight w:val="none"/>
        </w:rPr>
      </w:pPr>
      <w:r>
        <w:rPr>
          <w:rFonts w:hint="eastAsia" w:ascii="仿宋" w:hAnsi="仿宋" w:eastAsia="仿宋" w:cs="仿宋"/>
          <w:color w:val="auto"/>
          <w:sz w:val="24"/>
          <w:highlight w:val="none"/>
        </w:rPr>
        <w:t>承诺</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后须在</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公告发布之日起五个工作日内提供设备制造厂商开具并盖章的合法有效的授权函原件（盖鲜章）、售后服务承诺函原件（盖鲜章）。</w:t>
      </w:r>
    </w:p>
    <w:p w14:paraId="6EDF9778">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51B7E4AA">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5EDB7F3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2.2中标供应商须提供设备原厂质保（设备原厂质量保修范围和保修期）至少为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E719494">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55CB9BCF">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45910034">
      <w:pPr>
        <w:spacing w:line="440" w:lineRule="exact"/>
        <w:rPr>
          <w:rFonts w:ascii="仿宋" w:hAnsi="仿宋" w:eastAsia="仿宋" w:cs="仿宋"/>
          <w:b/>
          <w:color w:val="auto"/>
          <w:sz w:val="24"/>
          <w:highlight w:val="none"/>
        </w:rPr>
      </w:pPr>
    </w:p>
    <w:p w14:paraId="436CAFB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09F220E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的每笔款项以人民币转账方式支付，合同设备到采购人指定地点交付并完成安装，验收合格后，中标单位凭：</w:t>
      </w:r>
    </w:p>
    <w:p w14:paraId="046A6978">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699C47A2">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26154E9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4FB46B6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★3.2具体付款方式：</w:t>
      </w:r>
    </w:p>
    <w:p w14:paraId="141D8A8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⑴合同签订后，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按照合同总价的20%提供收款收据，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的收款收据后，按照合同约定，向</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支付预付款。</w:t>
      </w:r>
    </w:p>
    <w:p w14:paraId="3D134A6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⑵</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按照合同协议中约定的时间提供货物，货物到达后，经协议规定的验收人员进行验收，经验收人员书面确认验收合格后，通知</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开具全额有效普通发票（含税）。</w:t>
      </w:r>
    </w:p>
    <w:p w14:paraId="1C00B27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⑶</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提供的全额有效普通发票（含税），并确认无误后，在一个月内支付合同总金额的 80%的款项。</w:t>
      </w:r>
    </w:p>
    <w:p w14:paraId="502C09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B6624F2"/>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406</Words>
  <Characters>467</Characters>
  <Lines>5</Lines>
  <Paragraphs>1</Paragraphs>
  <TotalTime>0</TotalTime>
  <ScaleCrop>false</ScaleCrop>
  <LinksUpToDate>false</LinksUpToDate>
  <CharactersWithSpaces>551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2025-07-04T09:27:13Z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