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auto"/>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w:t>
      </w:r>
      <w:r>
        <w:rPr>
          <w:rFonts w:hint="eastAsia" w:ascii="仿宋" w:hAnsi="仿宋" w:eastAsia="仿宋" w:cs="仿宋"/>
          <w:color w:val="auto"/>
          <w:sz w:val="24"/>
        </w:rPr>
        <w:t>本项目特性提供有效的医疗器械产品注册/备案证明材料和投标供应商的经营许可/备案证明材料。</w:t>
      </w:r>
    </w:p>
    <w:p w14:paraId="5991DCE9">
      <w:pPr>
        <w:spacing w:line="440" w:lineRule="exact"/>
        <w:rPr>
          <w:rFonts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auto"/>
          <w:sz w:val="24"/>
          <w:highlight w:val="yellow"/>
        </w:rPr>
      </w:pPr>
      <w:r>
        <w:rPr>
          <w:rFonts w:hint="eastAsia" w:ascii="仿宋" w:hAnsi="仿宋" w:eastAsia="仿宋" w:cs="仿宋"/>
          <w:b/>
          <w:color w:val="auto"/>
          <w:sz w:val="24"/>
          <w:highlight w:val="yellow"/>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auto"/>
                <w:sz w:val="24"/>
              </w:rPr>
            </w:pPr>
            <w:r>
              <w:rPr>
                <w:rFonts w:hint="eastAsia" w:ascii="仿宋" w:hAnsi="仿宋" w:eastAsia="仿宋" w:cs="仿宋"/>
                <w:color w:val="auto"/>
                <w:sz w:val="24"/>
              </w:rPr>
              <w:t>项目名称</w:t>
            </w:r>
          </w:p>
        </w:tc>
        <w:tc>
          <w:tcPr>
            <w:tcW w:w="2268" w:type="dxa"/>
          </w:tcPr>
          <w:p w14:paraId="15D6B59C">
            <w:pPr>
              <w:spacing w:line="440" w:lineRule="exact"/>
              <w:jc w:val="center"/>
              <w:rPr>
                <w:rFonts w:ascii="仿宋" w:hAnsi="仿宋" w:eastAsia="仿宋" w:cs="仿宋"/>
                <w:color w:val="auto"/>
                <w:sz w:val="24"/>
              </w:rPr>
            </w:pPr>
            <w:r>
              <w:rPr>
                <w:rFonts w:hint="eastAsia" w:ascii="仿宋" w:hAnsi="仿宋" w:eastAsia="仿宋" w:cs="仿宋"/>
                <w:color w:val="auto"/>
                <w:sz w:val="24"/>
              </w:rPr>
              <w:t>需求科室/部门</w:t>
            </w:r>
          </w:p>
        </w:tc>
        <w:tc>
          <w:tcPr>
            <w:tcW w:w="2508" w:type="dxa"/>
          </w:tcPr>
          <w:p w14:paraId="67829918">
            <w:pPr>
              <w:spacing w:line="440" w:lineRule="exact"/>
              <w:jc w:val="center"/>
              <w:rPr>
                <w:rFonts w:ascii="仿宋" w:hAnsi="仿宋" w:eastAsia="仿宋" w:cs="仿宋"/>
                <w:color w:val="auto"/>
                <w:sz w:val="24"/>
              </w:rPr>
            </w:pPr>
            <w:r>
              <w:rPr>
                <w:rFonts w:hint="eastAsia" w:ascii="仿宋" w:hAnsi="仿宋" w:eastAsia="仿宋" w:cs="仿宋"/>
                <w:color w:val="auto"/>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单腔临时起搏器</w:t>
            </w:r>
          </w:p>
        </w:tc>
        <w:tc>
          <w:tcPr>
            <w:tcW w:w="2268" w:type="dxa"/>
          </w:tcPr>
          <w:p w14:paraId="29F1C941">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心脏中心</w:t>
            </w:r>
          </w:p>
        </w:tc>
        <w:tc>
          <w:tcPr>
            <w:tcW w:w="2508" w:type="dxa"/>
          </w:tcPr>
          <w:p w14:paraId="5937043E">
            <w:pPr>
              <w:spacing w:line="440" w:lineRule="exact"/>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r>
      <w:tr w14:paraId="5393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0458008E">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双腔临时起搏器</w:t>
            </w:r>
          </w:p>
        </w:tc>
        <w:tc>
          <w:tcPr>
            <w:tcW w:w="2268" w:type="dxa"/>
          </w:tcPr>
          <w:p w14:paraId="3CB8F5E1">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心脏中心</w:t>
            </w:r>
          </w:p>
        </w:tc>
        <w:tc>
          <w:tcPr>
            <w:tcW w:w="2508" w:type="dxa"/>
          </w:tcPr>
          <w:p w14:paraId="58B67B28">
            <w:pPr>
              <w:spacing w:line="440" w:lineRule="exact"/>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r>
    </w:tbl>
    <w:p w14:paraId="35C8FB04">
      <w:pPr>
        <w:spacing w:line="440" w:lineRule="exact"/>
        <w:rPr>
          <w:rFonts w:hint="eastAsia" w:ascii="仿宋" w:hAnsi="仿宋" w:eastAsia="仿宋" w:cs="仿宋"/>
          <w:color w:val="auto"/>
          <w:sz w:val="24"/>
        </w:rPr>
      </w:pPr>
    </w:p>
    <w:p w14:paraId="26B12F7A">
      <w:pPr>
        <w:spacing w:line="440" w:lineRule="exact"/>
        <w:rPr>
          <w:rFonts w:ascii="仿宋" w:hAnsi="仿宋" w:eastAsia="仿宋" w:cs="仿宋"/>
          <w:color w:val="auto"/>
          <w:sz w:val="24"/>
        </w:rPr>
      </w:pPr>
      <w:r>
        <w:rPr>
          <w:rFonts w:hint="eastAsia" w:ascii="仿宋" w:hAnsi="仿宋" w:eastAsia="仿宋" w:cs="仿宋"/>
          <w:color w:val="auto"/>
          <w:sz w:val="24"/>
        </w:rPr>
        <w:t>核心产品：</w:t>
      </w:r>
      <w:r>
        <w:rPr>
          <w:rFonts w:hint="eastAsia" w:ascii="仿宋" w:hAnsi="仿宋" w:eastAsia="仿宋" w:cs="仿宋"/>
          <w:color w:val="auto"/>
          <w:sz w:val="24"/>
          <w:lang w:val="en-US" w:eastAsia="zh-CN"/>
        </w:rPr>
        <w:t>单腔临时起搏器、双腔临时起搏器</w:t>
      </w:r>
    </w:p>
    <w:p w14:paraId="2D613B86">
      <w:pPr>
        <w:spacing w:line="440" w:lineRule="exact"/>
        <w:rPr>
          <w:rFonts w:hint="eastAsia" w:ascii="仿宋" w:hAnsi="仿宋" w:eastAsia="仿宋" w:cs="仿宋"/>
          <w:color w:val="auto"/>
          <w:sz w:val="24"/>
        </w:rPr>
      </w:pPr>
      <w:r>
        <w:rPr>
          <w:rFonts w:hint="eastAsia" w:ascii="仿宋" w:hAnsi="仿宋" w:eastAsia="仿宋" w:cs="仿宋"/>
          <w:color w:val="auto"/>
          <w:sz w:val="24"/>
        </w:rPr>
        <w:t>用途：用于心房和心室的体外临时起搏。</w:t>
      </w:r>
    </w:p>
    <w:p w14:paraId="245F6F3A">
      <w:pPr>
        <w:spacing w:line="440" w:lineRule="exact"/>
        <w:rPr>
          <w:rFonts w:hint="eastAsia" w:ascii="仿宋" w:hAnsi="仿宋" w:eastAsia="仿宋" w:cs="仿宋"/>
          <w:color w:val="auto"/>
          <w:sz w:val="24"/>
        </w:rPr>
      </w:pPr>
    </w:p>
    <w:p w14:paraId="38EFFBA2">
      <w:pPr>
        <w:spacing w:line="440" w:lineRule="exact"/>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设备需符合中山市物价收费名目：</w:t>
      </w:r>
    </w:p>
    <w:tbl>
      <w:tblPr>
        <w:tblStyle w:val="9"/>
        <w:tblW w:w="79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236"/>
        <w:gridCol w:w="2225"/>
        <w:gridCol w:w="2092"/>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使用科室</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中山市物价编码</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收费项目名称</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心脏中心</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F1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310702006</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临时起搏器应用</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075A">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4.65元/小时</w:t>
            </w:r>
          </w:p>
        </w:tc>
      </w:tr>
    </w:tbl>
    <w:p w14:paraId="38561286">
      <w:pPr>
        <w:spacing w:line="440" w:lineRule="exact"/>
        <w:rPr>
          <w:rFonts w:hint="eastAsia" w:ascii="仿宋" w:hAnsi="仿宋" w:eastAsia="仿宋" w:cs="仿宋"/>
          <w:color w:val="auto"/>
          <w:sz w:val="24"/>
        </w:rPr>
      </w:pPr>
    </w:p>
    <w:p w14:paraId="247ACE54">
      <w:pPr>
        <w:spacing w:line="440" w:lineRule="exact"/>
        <w:rPr>
          <w:rFonts w:ascii="仿宋" w:hAnsi="仿宋" w:eastAsia="仿宋" w:cs="仿宋"/>
          <w:b/>
          <w:color w:val="auto"/>
          <w:sz w:val="24"/>
        </w:rPr>
      </w:pPr>
    </w:p>
    <w:p w14:paraId="426AD8A4">
      <w:pPr>
        <w:numPr>
          <w:ilvl w:val="0"/>
          <w:numId w:val="4"/>
        </w:numPr>
        <w:spacing w:line="440" w:lineRule="exact"/>
        <w:rPr>
          <w:rFonts w:ascii="仿宋" w:hAnsi="仿宋" w:eastAsia="仿宋" w:cs="仿宋"/>
          <w:b/>
          <w:color w:val="auto"/>
          <w:sz w:val="24"/>
          <w:highlight w:val="yellow"/>
        </w:rPr>
      </w:pPr>
      <w:r>
        <w:rPr>
          <w:rFonts w:hint="eastAsia" w:ascii="仿宋" w:hAnsi="仿宋" w:eastAsia="仿宋" w:cs="仿宋"/>
          <w:b/>
          <w:color w:val="auto"/>
          <w:sz w:val="24"/>
          <w:highlight w:val="yellow"/>
        </w:rPr>
        <w:t>技术参数：</w:t>
      </w:r>
      <w:bookmarkStart w:id="0" w:name="_GoBack"/>
      <w:bookmarkEnd w:id="0"/>
    </w:p>
    <w:p w14:paraId="7100F94B">
      <w:pPr>
        <w:widowControl w:val="0"/>
        <w:numPr>
          <w:ilvl w:val="0"/>
          <w:numId w:val="0"/>
        </w:numPr>
        <w:spacing w:line="440" w:lineRule="exact"/>
        <w:jc w:val="both"/>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第一部分 单腔临时起搏器</w:t>
      </w:r>
    </w:p>
    <w:tbl>
      <w:tblPr>
        <w:tblStyle w:val="9"/>
        <w:tblW w:w="8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6"/>
        <w:gridCol w:w="2348"/>
        <w:gridCol w:w="5595"/>
      </w:tblGrid>
      <w:tr w14:paraId="4717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6A72">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4BBC">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起搏模式</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AD35">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AAI（心房按需起搏），AOO（心房非同步起搏），VVI（心室按需起搏），VOO（心室非同步起搏）</w:t>
            </w:r>
          </w:p>
        </w:tc>
      </w:tr>
      <w:tr w14:paraId="0F02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FA07">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7637">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其他起搏模式</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7B68">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快速心房起搏（RAP）</w:t>
            </w:r>
          </w:p>
        </w:tc>
      </w:tr>
      <w:tr w14:paraId="655D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0433">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3</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E896">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起搏频率</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3F28">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30-200ppm</w:t>
            </w:r>
          </w:p>
        </w:tc>
      </w:tr>
      <w:tr w14:paraId="4BAE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584C">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E393">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RAP频率</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AA4">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80-800ppm</w:t>
            </w:r>
          </w:p>
        </w:tc>
      </w:tr>
      <w:tr w14:paraId="3968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0902">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5</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2042">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输出波形</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ED40">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恒定电流-方波</w:t>
            </w:r>
          </w:p>
        </w:tc>
      </w:tr>
      <w:tr w14:paraId="7820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C75A">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6</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4E1F">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输出脉冲幅度</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6254">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0.1-25mA</w:t>
            </w:r>
          </w:p>
        </w:tc>
      </w:tr>
      <w:tr w14:paraId="17DF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E1B5">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7</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97FF">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脉冲宽度（固定）</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8AE7">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1.5ms±10%</w:t>
            </w:r>
          </w:p>
        </w:tc>
      </w:tr>
      <w:tr w14:paraId="00CD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3180">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8</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8580">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▲感知灵敏度</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3F15">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0.4-20mV</w:t>
            </w:r>
          </w:p>
        </w:tc>
      </w:tr>
      <w:tr w14:paraId="456D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4F9C">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9</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E22E">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输入阻抗</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A261">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40000Ω</w:t>
            </w:r>
          </w:p>
        </w:tc>
      </w:tr>
      <w:tr w14:paraId="5BB8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5E87">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10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E940">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空白期</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32B6">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200ms +5/-30ms -起搏发生后；              120ms  +2/-30ms    -感知发生后</w:t>
            </w:r>
          </w:p>
        </w:tc>
      </w:tr>
      <w:tr w14:paraId="1D36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ED92">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12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6718">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频率上限（非RAP）</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8D81">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230ppm</w:t>
            </w:r>
          </w:p>
        </w:tc>
      </w:tr>
      <w:tr w14:paraId="1964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714A">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13</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7AC8">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开机额定值</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1679">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起搏模式：AAI/VVI，频率：80ppm，输出脉冲幅度：10mA，脉冲宽度（固定）：1.5ms；感知灵敏度：2.0mV，RAP频率：320ppm</w:t>
            </w:r>
          </w:p>
        </w:tc>
      </w:tr>
      <w:tr w14:paraId="157D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8228">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15</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14CD">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屏幕显示</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62FB">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有屏幕显示</w:t>
            </w:r>
          </w:p>
        </w:tc>
      </w:tr>
      <w:tr w14:paraId="2E3A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8218">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16</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5230">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显示参数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5316">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心率、输出脉冲幅度、感知灵敏度、电池状态、锁定/解锁状态、起搏/感知提示灯</w:t>
            </w:r>
          </w:p>
        </w:tc>
      </w:tr>
      <w:tr w14:paraId="0391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C092">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17</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D59">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指示灯</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F180">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心室起搏感知指示灯</w:t>
            </w:r>
          </w:p>
        </w:tc>
      </w:tr>
      <w:tr w14:paraId="498D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293F">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18</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CEC4">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自检功能</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E91A">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开机自检</w:t>
            </w:r>
          </w:p>
        </w:tc>
      </w:tr>
      <w:tr w14:paraId="545D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3AAB">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19</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EED6">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电池类型</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D51">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两节IEC LR6型（AA型）1.5V碱性电池（金霸王MN1500、Eveready E91或等效电池）</w:t>
            </w:r>
          </w:p>
        </w:tc>
      </w:tr>
      <w:tr w14:paraId="2552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710B">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CC7D">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电池使用寿命</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C709">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额定条件下最短7天，如果频率是80ppm，并且所有其他参数值都是额定值。</w:t>
            </w:r>
          </w:p>
        </w:tc>
      </w:tr>
      <w:tr w14:paraId="5C54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1F15">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859D">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取出电池后的运行</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35A">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通常在以下条件下为30s：频率最高为80ppm，输出最大为10mA，背光已关闭。</w:t>
            </w:r>
          </w:p>
        </w:tc>
      </w:tr>
      <w:tr w14:paraId="5D79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B034">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B52B">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自动功能</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2329">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空白期自动反应；噪声反应</w:t>
            </w:r>
          </w:p>
        </w:tc>
      </w:tr>
      <w:tr w14:paraId="5DC4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7B2A">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23</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CB0F">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安全性</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8A4A">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电除颤保护、静电保护</w:t>
            </w:r>
          </w:p>
        </w:tc>
      </w:tr>
      <w:tr w14:paraId="6548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0C55">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24</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6425">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标准及认证</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BF31">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临时起搏器符合IEC 60601-1要求，并获得FDA认证</w:t>
            </w:r>
          </w:p>
        </w:tc>
      </w:tr>
      <w:tr w14:paraId="191B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0F12">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25</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BC19">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尺寸</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50BB">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高度：20.27cm±10%，宽度：6.68cm±3%；深度：4.14cm±4%，重量（包括电池）：不大于499g</w:t>
            </w:r>
          </w:p>
        </w:tc>
      </w:tr>
      <w:tr w14:paraId="4881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4E24">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27</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1362">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温度</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34D">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操作：10℃到40℃，储存温度（不包括电池）：-40℃到70℃</w:t>
            </w:r>
          </w:p>
        </w:tc>
      </w:tr>
      <w:tr w14:paraId="52DC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AC10">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28</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914A">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湿度（储存）</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3A84">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＞80%且≤95%（温度为40℃），风干48小时后使用；≥10%且≤80%（温度为40℃），适用于立即使用</w:t>
            </w:r>
          </w:p>
        </w:tc>
      </w:tr>
      <w:tr w14:paraId="0353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E39D">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30</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62AC">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其他</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8D45">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起搏感知状态栏、锁屏功能、电池取出后持续工作30s、LED背景灯、时间违规/警告</w:t>
            </w:r>
          </w:p>
        </w:tc>
      </w:tr>
      <w:tr w14:paraId="23BD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00D0">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31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23DBD36A">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使用年限</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top"/>
          </w:tcPr>
          <w:p w14:paraId="625C6209">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至少7年</w:t>
            </w:r>
          </w:p>
        </w:tc>
      </w:tr>
      <w:tr w14:paraId="43CD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2098">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32</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7065A9">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耗材</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top"/>
          </w:tcPr>
          <w:p w14:paraId="645740F1">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双极临时起搏导管为通用耗材，需列明各规格型号的产品报价清单</w:t>
            </w:r>
          </w:p>
        </w:tc>
      </w:tr>
    </w:tbl>
    <w:p w14:paraId="728F49AD">
      <w:pPr>
        <w:widowControl w:val="0"/>
        <w:numPr>
          <w:ilvl w:val="0"/>
          <w:numId w:val="0"/>
        </w:numPr>
        <w:spacing w:line="440" w:lineRule="exact"/>
        <w:jc w:val="both"/>
        <w:rPr>
          <w:rFonts w:hint="eastAsia" w:ascii="仿宋" w:hAnsi="仿宋" w:eastAsia="仿宋" w:cs="仿宋"/>
          <w:b/>
          <w:color w:val="auto"/>
          <w:sz w:val="24"/>
          <w:highlight w:val="yellow"/>
          <w:lang w:val="en-US" w:eastAsia="zh-CN"/>
        </w:rPr>
      </w:pPr>
    </w:p>
    <w:p w14:paraId="1817227B">
      <w:pPr>
        <w:numPr>
          <w:ilvl w:val="0"/>
          <w:numId w:val="5"/>
        </w:numPr>
        <w:spacing w:line="440" w:lineRule="exac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每套设备配置要求（</w:t>
      </w:r>
      <w:r>
        <w:rPr>
          <w:rFonts w:ascii="宋体" w:hAnsi="宋体" w:eastAsia="宋体" w:cs="宋体"/>
          <w:b/>
          <w:color w:val="auto"/>
          <w:sz w:val="28"/>
          <w:szCs w:val="28"/>
        </w:rPr>
        <w:t>标准套至少包含以下内容</w:t>
      </w:r>
      <w:r>
        <w:rPr>
          <w:rFonts w:hint="eastAsia" w:ascii="宋体" w:hAnsi="宋体" w:eastAsia="宋体" w:cs="宋体"/>
          <w:b/>
          <w:color w:val="auto"/>
          <w:sz w:val="28"/>
          <w:szCs w:val="28"/>
          <w:lang w:val="en-US" w:eastAsia="zh-CN"/>
        </w:rPr>
        <w:t>）</w:t>
      </w:r>
    </w:p>
    <w:p w14:paraId="19F05580">
      <w:pPr>
        <w:numPr>
          <w:ilvl w:val="0"/>
          <w:numId w:val="0"/>
        </w:numPr>
        <w:spacing w:line="440" w:lineRule="exact"/>
        <w:rPr>
          <w:rFonts w:hint="eastAsia" w:ascii="宋体" w:hAnsi="宋体" w:eastAsia="宋体" w:cs="宋体"/>
          <w:b/>
          <w:color w:val="auto"/>
          <w:sz w:val="21"/>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4538"/>
        <w:gridCol w:w="1087"/>
        <w:gridCol w:w="898"/>
        <w:gridCol w:w="989"/>
      </w:tblGrid>
      <w:tr w14:paraId="6EA1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4DF61C64">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序号</w:t>
            </w:r>
          </w:p>
        </w:tc>
        <w:tc>
          <w:tcPr>
            <w:tcW w:w="4538" w:type="dxa"/>
          </w:tcPr>
          <w:p w14:paraId="1A18384E">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名称</w:t>
            </w:r>
          </w:p>
        </w:tc>
        <w:tc>
          <w:tcPr>
            <w:tcW w:w="1087" w:type="dxa"/>
          </w:tcPr>
          <w:p w14:paraId="2AB7B17C">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要求</w:t>
            </w:r>
          </w:p>
        </w:tc>
        <w:tc>
          <w:tcPr>
            <w:tcW w:w="898" w:type="dxa"/>
          </w:tcPr>
          <w:p w14:paraId="303D8110">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数量</w:t>
            </w:r>
          </w:p>
        </w:tc>
        <w:tc>
          <w:tcPr>
            <w:tcW w:w="989" w:type="dxa"/>
          </w:tcPr>
          <w:p w14:paraId="3304872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单位</w:t>
            </w:r>
          </w:p>
        </w:tc>
      </w:tr>
      <w:tr w14:paraId="0628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29FDB056">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4538" w:type="dxa"/>
            <w:vAlign w:val="bottom"/>
          </w:tcPr>
          <w:p w14:paraId="091F9617">
            <w:pPr>
              <w:spacing w:line="440" w:lineRule="exact"/>
              <w:rPr>
                <w:rFonts w:hint="eastAsia" w:ascii="仿宋" w:hAnsi="仿宋" w:eastAsia="仿宋" w:cs="仿宋"/>
                <w:color w:val="auto"/>
                <w:sz w:val="24"/>
                <w:lang w:val="en-US" w:eastAsia="zh-CN"/>
              </w:rPr>
            </w:pPr>
            <w:r>
              <w:rPr>
                <w:rFonts w:hint="default" w:ascii="仿宋" w:hAnsi="仿宋" w:eastAsia="仿宋" w:cs="仿宋"/>
                <w:color w:val="auto"/>
                <w:sz w:val="24"/>
                <w:lang w:val="en-US" w:eastAsia="zh-CN"/>
              </w:rPr>
              <w:t>单腔体外临时起搏器</w:t>
            </w:r>
          </w:p>
        </w:tc>
        <w:tc>
          <w:tcPr>
            <w:tcW w:w="1087" w:type="dxa"/>
          </w:tcPr>
          <w:p w14:paraId="60D93E34">
            <w:pPr>
              <w:spacing w:line="440" w:lineRule="exact"/>
              <w:rPr>
                <w:rFonts w:hint="eastAsia" w:ascii="仿宋" w:hAnsi="仿宋" w:eastAsia="仿宋" w:cs="仿宋"/>
                <w:color w:val="auto"/>
                <w:sz w:val="24"/>
                <w:lang w:val="en-US" w:eastAsia="zh-CN"/>
              </w:rPr>
            </w:pPr>
          </w:p>
        </w:tc>
        <w:tc>
          <w:tcPr>
            <w:tcW w:w="898" w:type="dxa"/>
          </w:tcPr>
          <w:p w14:paraId="5A764AB0">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89" w:type="dxa"/>
          </w:tcPr>
          <w:p w14:paraId="52476011">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台</w:t>
            </w:r>
          </w:p>
        </w:tc>
      </w:tr>
      <w:tr w14:paraId="7091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1EA1DEEB">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4538" w:type="dxa"/>
            <w:vAlign w:val="bottom"/>
          </w:tcPr>
          <w:p w14:paraId="1A2D2AEF">
            <w:pPr>
              <w:spacing w:line="440" w:lineRule="exact"/>
              <w:rPr>
                <w:rFonts w:hint="eastAsia" w:ascii="仿宋" w:hAnsi="仿宋" w:eastAsia="仿宋" w:cs="仿宋"/>
                <w:color w:val="auto"/>
                <w:sz w:val="24"/>
                <w:lang w:val="en-US" w:eastAsia="zh-CN"/>
              </w:rPr>
            </w:pPr>
            <w:r>
              <w:rPr>
                <w:rFonts w:hint="default" w:ascii="仿宋" w:hAnsi="仿宋" w:eastAsia="仿宋" w:cs="仿宋"/>
                <w:color w:val="auto"/>
                <w:sz w:val="24"/>
                <w:lang w:val="en-US" w:eastAsia="zh-CN"/>
              </w:rPr>
              <w:t>手提箱</w:t>
            </w:r>
          </w:p>
        </w:tc>
        <w:tc>
          <w:tcPr>
            <w:tcW w:w="1087" w:type="dxa"/>
          </w:tcPr>
          <w:p w14:paraId="155E1C0E">
            <w:pPr>
              <w:spacing w:line="440" w:lineRule="exact"/>
              <w:rPr>
                <w:rFonts w:hint="default" w:ascii="仿宋" w:hAnsi="仿宋" w:eastAsia="仿宋" w:cs="仿宋"/>
                <w:color w:val="auto"/>
                <w:sz w:val="24"/>
                <w:lang w:val="en-US" w:eastAsia="zh-CN"/>
              </w:rPr>
            </w:pPr>
          </w:p>
        </w:tc>
        <w:tc>
          <w:tcPr>
            <w:tcW w:w="898" w:type="dxa"/>
          </w:tcPr>
          <w:p w14:paraId="06A156F5">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89" w:type="dxa"/>
          </w:tcPr>
          <w:p w14:paraId="15F38904">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个</w:t>
            </w:r>
          </w:p>
        </w:tc>
      </w:tr>
      <w:tr w14:paraId="413F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36C1BA9B">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c>
          <w:tcPr>
            <w:tcW w:w="4538" w:type="dxa"/>
            <w:vAlign w:val="bottom"/>
          </w:tcPr>
          <w:p w14:paraId="30015C5B">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适配</w:t>
            </w:r>
            <w:r>
              <w:rPr>
                <w:rFonts w:hint="default" w:ascii="仿宋" w:hAnsi="仿宋" w:eastAsia="仿宋" w:cs="仿宋"/>
                <w:color w:val="auto"/>
                <w:sz w:val="24"/>
                <w:lang w:val="en-US" w:eastAsia="zh-CN"/>
              </w:rPr>
              <w:t>碱性电池</w:t>
            </w:r>
          </w:p>
        </w:tc>
        <w:tc>
          <w:tcPr>
            <w:tcW w:w="1087" w:type="dxa"/>
          </w:tcPr>
          <w:p w14:paraId="0A8455BE">
            <w:pPr>
              <w:spacing w:line="440" w:lineRule="exact"/>
              <w:rPr>
                <w:rFonts w:hint="eastAsia" w:ascii="仿宋" w:hAnsi="仿宋" w:eastAsia="仿宋" w:cs="仿宋"/>
                <w:color w:val="auto"/>
                <w:sz w:val="24"/>
                <w:lang w:val="en-US" w:eastAsia="zh-CN"/>
              </w:rPr>
            </w:pPr>
          </w:p>
        </w:tc>
        <w:tc>
          <w:tcPr>
            <w:tcW w:w="898" w:type="dxa"/>
          </w:tcPr>
          <w:p w14:paraId="54B7939B">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989" w:type="dxa"/>
          </w:tcPr>
          <w:p w14:paraId="3AE7561B">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节</w:t>
            </w:r>
          </w:p>
        </w:tc>
      </w:tr>
      <w:tr w14:paraId="695B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4C955FE6">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4538" w:type="dxa"/>
            <w:vAlign w:val="bottom"/>
          </w:tcPr>
          <w:p w14:paraId="31F274D6">
            <w:pPr>
              <w:spacing w:line="440" w:lineRule="exact"/>
              <w:rPr>
                <w:rFonts w:hint="eastAsia" w:ascii="仿宋" w:hAnsi="仿宋" w:eastAsia="仿宋" w:cs="仿宋"/>
                <w:color w:val="auto"/>
                <w:sz w:val="24"/>
                <w:lang w:val="en-US" w:eastAsia="zh-CN"/>
              </w:rPr>
            </w:pPr>
            <w:r>
              <w:rPr>
                <w:rFonts w:hint="default" w:ascii="仿宋" w:hAnsi="仿宋" w:eastAsia="仿宋" w:cs="仿宋"/>
                <w:color w:val="auto"/>
                <w:sz w:val="24"/>
                <w:lang w:val="en-US" w:eastAsia="zh-CN"/>
              </w:rPr>
              <w:t>说明书（提供电子版中文</w:t>
            </w:r>
            <w:r>
              <w:rPr>
                <w:rFonts w:hint="eastAsia" w:ascii="仿宋" w:hAnsi="仿宋" w:eastAsia="仿宋" w:cs="仿宋"/>
                <w:color w:val="auto"/>
                <w:sz w:val="24"/>
                <w:lang w:val="en-US" w:eastAsia="zh-CN"/>
              </w:rPr>
              <w:t>说明书、英文</w:t>
            </w:r>
            <w:r>
              <w:rPr>
                <w:rFonts w:hint="default" w:ascii="仿宋" w:hAnsi="仿宋" w:eastAsia="仿宋" w:cs="仿宋"/>
                <w:color w:val="auto"/>
                <w:sz w:val="24"/>
                <w:lang w:val="en-US" w:eastAsia="zh-CN"/>
              </w:rPr>
              <w:t>说明书）</w:t>
            </w:r>
            <w:r>
              <w:rPr>
                <w:rFonts w:hint="eastAsia" w:ascii="仿宋" w:hAnsi="仿宋" w:eastAsia="仿宋" w:cs="仿宋"/>
                <w:color w:val="auto"/>
                <w:sz w:val="24"/>
                <w:lang w:val="en-US" w:eastAsia="zh-CN"/>
              </w:rPr>
              <w:t>、</w:t>
            </w:r>
            <w:r>
              <w:rPr>
                <w:rFonts w:hint="default" w:ascii="仿宋" w:hAnsi="仿宋" w:eastAsia="仿宋" w:cs="仿宋"/>
                <w:color w:val="auto"/>
                <w:sz w:val="24"/>
                <w:lang w:val="en-US" w:eastAsia="zh-CN"/>
              </w:rPr>
              <w:t>检验报告</w:t>
            </w:r>
            <w:r>
              <w:rPr>
                <w:rFonts w:hint="eastAsia" w:ascii="仿宋" w:hAnsi="仿宋" w:eastAsia="仿宋" w:cs="仿宋"/>
                <w:color w:val="auto"/>
                <w:sz w:val="24"/>
                <w:lang w:val="en-US" w:eastAsia="zh-CN"/>
              </w:rPr>
              <w:t>、中文操作流程卡（另电子版1份）</w:t>
            </w:r>
          </w:p>
        </w:tc>
        <w:tc>
          <w:tcPr>
            <w:tcW w:w="1087" w:type="dxa"/>
          </w:tcPr>
          <w:p w14:paraId="71EF2AFD">
            <w:pPr>
              <w:spacing w:line="440" w:lineRule="exact"/>
              <w:rPr>
                <w:rFonts w:hint="eastAsia" w:ascii="仿宋" w:hAnsi="仿宋" w:eastAsia="仿宋" w:cs="仿宋"/>
                <w:color w:val="auto"/>
                <w:sz w:val="24"/>
                <w:lang w:val="en-US" w:eastAsia="zh-CN"/>
              </w:rPr>
            </w:pPr>
          </w:p>
        </w:tc>
        <w:tc>
          <w:tcPr>
            <w:tcW w:w="898" w:type="dxa"/>
          </w:tcPr>
          <w:p w14:paraId="30AAE402">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89" w:type="dxa"/>
          </w:tcPr>
          <w:p w14:paraId="58E5026E">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份</w:t>
            </w:r>
          </w:p>
        </w:tc>
      </w:tr>
      <w:tr w14:paraId="76D1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26957B70">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4538" w:type="dxa"/>
          </w:tcPr>
          <w:p w14:paraId="02D6AB88">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患者电缆</w:t>
            </w:r>
          </w:p>
        </w:tc>
        <w:tc>
          <w:tcPr>
            <w:tcW w:w="1087" w:type="dxa"/>
          </w:tcPr>
          <w:p w14:paraId="16A86A73">
            <w:pPr>
              <w:spacing w:line="440" w:lineRule="exact"/>
              <w:rPr>
                <w:rFonts w:hint="eastAsia" w:ascii="仿宋" w:hAnsi="仿宋" w:eastAsia="仿宋" w:cs="仿宋"/>
                <w:color w:val="auto"/>
                <w:sz w:val="24"/>
                <w:lang w:val="en-US" w:eastAsia="zh-CN"/>
              </w:rPr>
            </w:pPr>
          </w:p>
        </w:tc>
        <w:tc>
          <w:tcPr>
            <w:tcW w:w="898" w:type="dxa"/>
            <w:shd w:val="clear" w:color="auto" w:fill="auto"/>
            <w:vAlign w:val="top"/>
          </w:tcPr>
          <w:p w14:paraId="18CA1B7D">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89" w:type="dxa"/>
            <w:shd w:val="clear" w:color="auto" w:fill="auto"/>
            <w:vAlign w:val="top"/>
          </w:tcPr>
          <w:p w14:paraId="6FE76370">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根</w:t>
            </w:r>
          </w:p>
        </w:tc>
      </w:tr>
    </w:tbl>
    <w:p w14:paraId="67F14B0C">
      <w:pPr>
        <w:widowControl w:val="0"/>
        <w:numPr>
          <w:ilvl w:val="0"/>
          <w:numId w:val="0"/>
        </w:numPr>
        <w:spacing w:line="440" w:lineRule="exact"/>
        <w:jc w:val="both"/>
        <w:rPr>
          <w:rFonts w:hint="eastAsia" w:ascii="仿宋" w:hAnsi="仿宋" w:eastAsia="仿宋" w:cs="仿宋"/>
          <w:b/>
          <w:color w:val="auto"/>
          <w:sz w:val="24"/>
          <w:highlight w:val="yellow"/>
          <w:lang w:val="en-US" w:eastAsia="zh-CN"/>
        </w:rPr>
      </w:pPr>
    </w:p>
    <w:p w14:paraId="5312F42B">
      <w:pPr>
        <w:widowControl w:val="0"/>
        <w:numPr>
          <w:ilvl w:val="0"/>
          <w:numId w:val="0"/>
        </w:numPr>
        <w:spacing w:line="440" w:lineRule="exact"/>
        <w:jc w:val="both"/>
        <w:rPr>
          <w:rFonts w:hint="default"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第二部分 双腔临时起搏器</w:t>
      </w:r>
    </w:p>
    <w:p w14:paraId="5E31F05A">
      <w:pPr>
        <w:widowControl w:val="0"/>
        <w:numPr>
          <w:ilvl w:val="0"/>
          <w:numId w:val="0"/>
        </w:numPr>
        <w:spacing w:line="440" w:lineRule="exact"/>
        <w:jc w:val="both"/>
        <w:rPr>
          <w:rFonts w:hint="default" w:ascii="仿宋" w:hAnsi="仿宋" w:eastAsia="仿宋" w:cs="仿宋"/>
          <w:b/>
          <w:color w:val="auto"/>
          <w:sz w:val="30"/>
          <w:szCs w:val="30"/>
          <w:highlight w:val="none"/>
          <w:lang w:val="en-US" w:eastAsia="zh-CN"/>
        </w:rPr>
      </w:pPr>
    </w:p>
    <w:tbl>
      <w:tblPr>
        <w:tblStyle w:val="9"/>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2190"/>
        <w:gridCol w:w="5601"/>
      </w:tblGrid>
      <w:tr w14:paraId="1AF2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547C">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399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▲单腔起搏模式</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062">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AAI，AOO，VVI和VOO</w:t>
            </w:r>
          </w:p>
        </w:tc>
      </w:tr>
      <w:tr w14:paraId="2CC5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3790">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A336">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▲双腔起搏模式</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63F4">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DDD（双腔按需起搏，兼具触发和抑制），DDI（双腔按需起搏，仅抑制响应），DOO（双腔非同步起搏）</w:t>
            </w:r>
          </w:p>
        </w:tc>
      </w:tr>
      <w:tr w14:paraId="5AA8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039E">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B1B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无起搏疗法</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FAE4">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OOO</w:t>
            </w:r>
          </w:p>
        </w:tc>
      </w:tr>
      <w:tr w14:paraId="7F46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BE91">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704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其他起搏模式</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AC0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快速心房起搏（RAP）和紧急起搏</w:t>
            </w:r>
          </w:p>
        </w:tc>
      </w:tr>
      <w:tr w14:paraId="2260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80C9">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C584">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起搏频率</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DFE0">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30-200ppm</w:t>
            </w:r>
          </w:p>
        </w:tc>
      </w:tr>
      <w:tr w14:paraId="411D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2EA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6221">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▲高频起搏</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103B">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80-800ppm</w:t>
            </w:r>
          </w:p>
        </w:tc>
      </w:tr>
      <w:tr w14:paraId="330A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C82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9F3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输出波形</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327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恒定电流-方波</w:t>
            </w:r>
          </w:p>
        </w:tc>
      </w:tr>
      <w:tr w14:paraId="57F1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AF83">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7138">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输出幅度</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6576">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心房：0.1-20mA; 心室：0.1-25mA</w:t>
            </w:r>
          </w:p>
        </w:tc>
      </w:tr>
      <w:tr w14:paraId="5219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8EEE">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894B">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脉宽</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5238">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心房：1.0ms; 心室：1.5ms</w:t>
            </w:r>
          </w:p>
        </w:tc>
      </w:tr>
      <w:tr w14:paraId="2198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BD16">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053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AV延迟</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1439">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20-300ms</w:t>
            </w:r>
          </w:p>
        </w:tc>
      </w:tr>
      <w:tr w14:paraId="2EA3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4E65">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2FBD">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▲灵敏度</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2C36">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心房：0.4-10mV, ASYNC（非同步模式）; 心室：0.8-20mV, ASYNC</w:t>
            </w:r>
          </w:p>
        </w:tc>
      </w:tr>
      <w:tr w14:paraId="2419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884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9F9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不应期</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CA09">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心房：150-500ms</w:t>
            </w:r>
          </w:p>
        </w:tc>
      </w:tr>
      <w:tr w14:paraId="66F1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8DF3">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6818">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电池</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2822">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2-AA电池（1.5V）</w:t>
            </w:r>
          </w:p>
        </w:tc>
      </w:tr>
      <w:tr w14:paraId="4773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2F71">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B8D1">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电池寿命</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F95C">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在频率为70次/分钟并且所有其它参数为正常值时，≥7天</w:t>
            </w:r>
          </w:p>
        </w:tc>
      </w:tr>
      <w:tr w14:paraId="6C99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D8CB">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45EE">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屏幕显示</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6539">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上下两个屏幕显示</w:t>
            </w:r>
          </w:p>
        </w:tc>
      </w:tr>
      <w:tr w14:paraId="3B2E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26A8">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250A">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显示参数</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4F2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心率、心房输出、心室输出、模式、电池状态</w:t>
            </w:r>
          </w:p>
        </w:tc>
      </w:tr>
      <w:tr w14:paraId="0DAB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31A5">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C58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指示灯</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AA90">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心房和心室起搏感知指示灯</w:t>
            </w:r>
          </w:p>
        </w:tc>
      </w:tr>
      <w:tr w14:paraId="13B4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0BEC">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18</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E2A8">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自检功能</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327E">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开机自检</w:t>
            </w:r>
          </w:p>
        </w:tc>
      </w:tr>
      <w:tr w14:paraId="72D4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C249">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19</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CCFA">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暂停键</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29A9">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暂停起搏和感知，以查看病人的内在节律</w:t>
            </w:r>
          </w:p>
        </w:tc>
      </w:tr>
      <w:tr w14:paraId="6B40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FC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6364">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DOO/紧急键</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227E">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按最大的心房和心室输出启动紧急双腔（DOO）起搏</w:t>
            </w:r>
          </w:p>
        </w:tc>
      </w:tr>
      <w:tr w14:paraId="59F5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48A4">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EE9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安全性</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DEA5">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电除颤保护、静电保护</w:t>
            </w:r>
          </w:p>
        </w:tc>
      </w:tr>
      <w:tr w14:paraId="70E6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41F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5390">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认证</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D388">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FDA认证</w:t>
            </w:r>
          </w:p>
        </w:tc>
      </w:tr>
      <w:tr w14:paraId="78EE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7BB6">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865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其他要求</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4453">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起搏感知状态栏、锁屏、起搏暂停模式、电池取出后持续工作30s、心房追踪自动调整PVARP和AV间期、上限频率、LED背景灯、自动PVARP、时间违规/警告、自动调整、安全模式</w:t>
            </w:r>
          </w:p>
        </w:tc>
      </w:tr>
      <w:tr w14:paraId="5A30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9BA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24</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6594">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使用年限</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76CD">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至少7年</w:t>
            </w:r>
          </w:p>
        </w:tc>
      </w:tr>
      <w:tr w14:paraId="6957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C260">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F1F601">
            <w:pPr>
              <w:spacing w:line="44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耗材</w:t>
            </w:r>
          </w:p>
        </w:tc>
        <w:tc>
          <w:tcPr>
            <w:tcW w:w="560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91C85C">
            <w:pPr>
              <w:spacing w:line="44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双极临时起搏导管为通用耗材，需列明各规格型号的产品报价清单</w:t>
            </w:r>
          </w:p>
        </w:tc>
      </w:tr>
    </w:tbl>
    <w:p w14:paraId="450B9A34">
      <w:pPr>
        <w:numPr>
          <w:ilvl w:val="0"/>
          <w:numId w:val="0"/>
        </w:numPr>
        <w:spacing w:line="440" w:lineRule="exact"/>
        <w:rPr>
          <w:rFonts w:hint="eastAsia" w:ascii="仿宋" w:hAnsi="仿宋" w:eastAsia="仿宋" w:cs="仿宋"/>
          <w:b/>
          <w:color w:val="auto"/>
          <w:sz w:val="28"/>
          <w:szCs w:val="28"/>
        </w:rPr>
      </w:pPr>
    </w:p>
    <w:p w14:paraId="79E81193">
      <w:pPr>
        <w:numPr>
          <w:ilvl w:val="0"/>
          <w:numId w:val="6"/>
        </w:numPr>
        <w:spacing w:line="440" w:lineRule="exac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每套设备配置要求（标准套至少包含以下内容）</w:t>
      </w:r>
    </w:p>
    <w:p w14:paraId="0863C1F7">
      <w:pPr>
        <w:numPr>
          <w:ilvl w:val="0"/>
          <w:numId w:val="0"/>
        </w:numPr>
        <w:spacing w:line="440" w:lineRule="exact"/>
        <w:rPr>
          <w:rFonts w:hint="eastAsia" w:ascii="宋体" w:hAnsi="宋体" w:eastAsia="宋体" w:cs="宋体"/>
          <w:b/>
          <w:color w:val="auto"/>
          <w:sz w:val="28"/>
          <w:szCs w:val="28"/>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4809"/>
        <w:gridCol w:w="1131"/>
        <w:gridCol w:w="892"/>
        <w:gridCol w:w="989"/>
      </w:tblGrid>
      <w:tr w14:paraId="5841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7E27E431">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序号</w:t>
            </w:r>
          </w:p>
        </w:tc>
        <w:tc>
          <w:tcPr>
            <w:tcW w:w="4809" w:type="dxa"/>
          </w:tcPr>
          <w:p w14:paraId="0BB82EC9">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名称</w:t>
            </w:r>
          </w:p>
        </w:tc>
        <w:tc>
          <w:tcPr>
            <w:tcW w:w="1131" w:type="dxa"/>
          </w:tcPr>
          <w:p w14:paraId="1A1C8F57">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要求</w:t>
            </w:r>
          </w:p>
        </w:tc>
        <w:tc>
          <w:tcPr>
            <w:tcW w:w="892" w:type="dxa"/>
          </w:tcPr>
          <w:p w14:paraId="480D2E04">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数量</w:t>
            </w:r>
          </w:p>
        </w:tc>
        <w:tc>
          <w:tcPr>
            <w:tcW w:w="989" w:type="dxa"/>
          </w:tcPr>
          <w:p w14:paraId="11BF2CF4">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单位</w:t>
            </w:r>
          </w:p>
        </w:tc>
      </w:tr>
      <w:tr w14:paraId="72B8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659AE5B0">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4809" w:type="dxa"/>
            <w:vAlign w:val="bottom"/>
          </w:tcPr>
          <w:p w14:paraId="0D8084C9">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临时起搏器</w:t>
            </w:r>
          </w:p>
        </w:tc>
        <w:tc>
          <w:tcPr>
            <w:tcW w:w="1131" w:type="dxa"/>
          </w:tcPr>
          <w:p w14:paraId="1FC92E79">
            <w:pPr>
              <w:spacing w:line="440" w:lineRule="exact"/>
              <w:rPr>
                <w:rFonts w:hint="eastAsia" w:ascii="仿宋" w:hAnsi="仿宋" w:eastAsia="仿宋" w:cs="仿宋"/>
                <w:color w:val="auto"/>
                <w:sz w:val="24"/>
                <w:lang w:val="en-US" w:eastAsia="zh-CN"/>
              </w:rPr>
            </w:pPr>
          </w:p>
        </w:tc>
        <w:tc>
          <w:tcPr>
            <w:tcW w:w="892" w:type="dxa"/>
          </w:tcPr>
          <w:p w14:paraId="32764041">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89" w:type="dxa"/>
          </w:tcPr>
          <w:p w14:paraId="752FFFA7">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台</w:t>
            </w:r>
          </w:p>
        </w:tc>
      </w:tr>
      <w:tr w14:paraId="126F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450807FD">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4809" w:type="dxa"/>
            <w:vAlign w:val="bottom"/>
          </w:tcPr>
          <w:p w14:paraId="55F666FF">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手提箱</w:t>
            </w:r>
          </w:p>
        </w:tc>
        <w:tc>
          <w:tcPr>
            <w:tcW w:w="1131" w:type="dxa"/>
          </w:tcPr>
          <w:p w14:paraId="1D1B3A94">
            <w:pPr>
              <w:spacing w:line="440" w:lineRule="exact"/>
              <w:rPr>
                <w:rFonts w:hint="eastAsia" w:ascii="仿宋" w:hAnsi="仿宋" w:eastAsia="仿宋" w:cs="仿宋"/>
                <w:color w:val="auto"/>
                <w:sz w:val="24"/>
                <w:lang w:val="en-US" w:eastAsia="zh-CN"/>
              </w:rPr>
            </w:pPr>
          </w:p>
        </w:tc>
        <w:tc>
          <w:tcPr>
            <w:tcW w:w="892" w:type="dxa"/>
          </w:tcPr>
          <w:p w14:paraId="701801C4">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89" w:type="dxa"/>
          </w:tcPr>
          <w:p w14:paraId="410067EE">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个</w:t>
            </w:r>
          </w:p>
        </w:tc>
      </w:tr>
      <w:tr w14:paraId="03AB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698086F6">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c>
          <w:tcPr>
            <w:tcW w:w="4809" w:type="dxa"/>
            <w:vAlign w:val="bottom"/>
          </w:tcPr>
          <w:p w14:paraId="186B46DB">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适配碱性电池</w:t>
            </w:r>
          </w:p>
        </w:tc>
        <w:tc>
          <w:tcPr>
            <w:tcW w:w="1131" w:type="dxa"/>
          </w:tcPr>
          <w:p w14:paraId="1B69016E">
            <w:pPr>
              <w:spacing w:line="440" w:lineRule="exact"/>
              <w:rPr>
                <w:rFonts w:hint="eastAsia" w:ascii="仿宋" w:hAnsi="仿宋" w:eastAsia="仿宋" w:cs="仿宋"/>
                <w:color w:val="auto"/>
                <w:sz w:val="24"/>
                <w:lang w:val="en-US" w:eastAsia="zh-CN"/>
              </w:rPr>
            </w:pPr>
          </w:p>
        </w:tc>
        <w:tc>
          <w:tcPr>
            <w:tcW w:w="892" w:type="dxa"/>
          </w:tcPr>
          <w:p w14:paraId="79F1A37B">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989" w:type="dxa"/>
          </w:tcPr>
          <w:p w14:paraId="2D810F07">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节</w:t>
            </w:r>
          </w:p>
        </w:tc>
      </w:tr>
      <w:tr w14:paraId="0568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605A768B">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4809" w:type="dxa"/>
            <w:vAlign w:val="bottom"/>
          </w:tcPr>
          <w:p w14:paraId="0E6D193A">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说明书（提供电子版中文说明书、英文版说明书），出场检验报告、中文操作流程卡（另电子版1份）</w:t>
            </w:r>
          </w:p>
        </w:tc>
        <w:tc>
          <w:tcPr>
            <w:tcW w:w="1131" w:type="dxa"/>
          </w:tcPr>
          <w:p w14:paraId="254AFA9B">
            <w:pPr>
              <w:spacing w:line="440" w:lineRule="exact"/>
              <w:rPr>
                <w:rFonts w:hint="eastAsia" w:ascii="仿宋" w:hAnsi="仿宋" w:eastAsia="仿宋" w:cs="仿宋"/>
                <w:color w:val="auto"/>
                <w:sz w:val="24"/>
                <w:lang w:val="en-US" w:eastAsia="zh-CN"/>
              </w:rPr>
            </w:pPr>
          </w:p>
        </w:tc>
        <w:tc>
          <w:tcPr>
            <w:tcW w:w="892" w:type="dxa"/>
          </w:tcPr>
          <w:p w14:paraId="703F150B">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989" w:type="dxa"/>
          </w:tcPr>
          <w:p w14:paraId="0CA71963">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份</w:t>
            </w:r>
          </w:p>
        </w:tc>
      </w:tr>
      <w:tr w14:paraId="2FA6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5760014">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4809" w:type="dxa"/>
          </w:tcPr>
          <w:p w14:paraId="19776F75">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患者电缆</w:t>
            </w:r>
          </w:p>
        </w:tc>
        <w:tc>
          <w:tcPr>
            <w:tcW w:w="1131" w:type="dxa"/>
          </w:tcPr>
          <w:p w14:paraId="680D418D">
            <w:pPr>
              <w:spacing w:line="440" w:lineRule="exact"/>
              <w:rPr>
                <w:rFonts w:hint="eastAsia" w:ascii="仿宋" w:hAnsi="仿宋" w:eastAsia="仿宋" w:cs="仿宋"/>
                <w:color w:val="000000" w:themeColor="text1"/>
                <w:sz w:val="24"/>
                <w:lang w:val="en-US" w:eastAsia="zh-CN"/>
              </w:rPr>
            </w:pPr>
          </w:p>
        </w:tc>
        <w:tc>
          <w:tcPr>
            <w:tcW w:w="892" w:type="dxa"/>
            <w:shd w:val="clear" w:color="auto" w:fill="auto"/>
            <w:vAlign w:val="top"/>
          </w:tcPr>
          <w:p w14:paraId="29BDDBC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89" w:type="dxa"/>
            <w:shd w:val="clear" w:color="auto" w:fill="auto"/>
            <w:vAlign w:val="top"/>
          </w:tcPr>
          <w:p w14:paraId="5FFBAD6C">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根</w:t>
            </w:r>
          </w:p>
        </w:tc>
      </w:tr>
    </w:tbl>
    <w:p w14:paraId="714DC1B5">
      <w:pPr>
        <w:widowControl w:val="0"/>
        <w:numPr>
          <w:ilvl w:val="0"/>
          <w:numId w:val="0"/>
        </w:numPr>
        <w:spacing w:line="440" w:lineRule="exact"/>
        <w:jc w:val="both"/>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30</w:t>
      </w:r>
      <w:r>
        <w:rPr>
          <w:rFonts w:hint="eastAsia" w:ascii="仿宋" w:hAnsi="仿宋" w:eastAsia="仿宋" w:cs="仿宋"/>
          <w:color w:val="FF0000"/>
          <w:sz w:val="24"/>
        </w:rPr>
        <w:t>日</w:t>
      </w:r>
      <w:r>
        <w:rPr>
          <w:rFonts w:hint="eastAsia" w:ascii="仿宋" w:hAnsi="仿宋" w:eastAsia="仿宋" w:cs="仿宋"/>
          <w:color w:val="000000" w:themeColor="text1"/>
          <w:sz w:val="24"/>
        </w:rPr>
        <w:t>内完成设备的安装调试。</w:t>
      </w:r>
    </w:p>
    <w:p w14:paraId="27D3BB04">
      <w:pPr>
        <w:spacing w:line="440" w:lineRule="exact"/>
        <w:rPr>
          <w:rFonts w:hint="eastAsia" w:ascii="仿宋" w:hAnsi="仿宋" w:eastAsia="仿宋" w:cs="仿宋"/>
          <w:color w:val="000000" w:themeColor="text1"/>
          <w:sz w:val="24"/>
          <w:highlight w:val="yellow"/>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yellow"/>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color w:val="auto"/>
          <w:sz w:val="24"/>
          <w:highlight w:val="yellow"/>
        </w:rPr>
        <w:t>为</w:t>
      </w:r>
      <w:r>
        <w:rPr>
          <w:rFonts w:hint="eastAsia" w:ascii="仿宋" w:hAnsi="仿宋" w:eastAsia="仿宋" w:cs="仿宋"/>
          <w:b/>
          <w:bCs/>
          <w:color w:val="auto"/>
          <w:sz w:val="24"/>
          <w:highlight w:val="yellow"/>
          <w:u w:val="single"/>
        </w:rPr>
        <w:t xml:space="preserve">  </w:t>
      </w:r>
      <w:r>
        <w:rPr>
          <w:rFonts w:hint="eastAsia" w:ascii="仿宋" w:hAnsi="仿宋" w:eastAsia="仿宋" w:cs="仿宋"/>
          <w:b/>
          <w:bCs/>
          <w:color w:val="FF0000"/>
          <w:sz w:val="24"/>
          <w:highlight w:val="yellow"/>
          <w:u w:val="single"/>
          <w:lang w:val="en-US" w:eastAsia="zh-CN"/>
        </w:rPr>
        <w:t>2</w:t>
      </w:r>
      <w:r>
        <w:rPr>
          <w:rFonts w:hint="eastAsia" w:ascii="仿宋" w:hAnsi="仿宋" w:eastAsia="仿宋" w:cs="仿宋"/>
          <w:b/>
          <w:bCs/>
          <w:color w:val="auto"/>
          <w:sz w:val="24"/>
          <w:highlight w:val="yellow"/>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112DDB6">
      <w:pPr>
        <w:spacing w:line="440" w:lineRule="exact"/>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yellow"/>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1E83740C"/>
    <w:multiLevelType w:val="singleLevel"/>
    <w:tmpl w:val="1E83740C"/>
    <w:lvl w:ilvl="0" w:tentative="0">
      <w:start w:val="25"/>
      <w:numFmt w:val="decimal"/>
      <w:suff w:val="nothing"/>
      <w:lvlText w:val="%1、"/>
      <w:lvlJc w:val="left"/>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4B934EED"/>
    <w:multiLevelType w:val="singleLevel"/>
    <w:tmpl w:val="4B934EED"/>
    <w:lvl w:ilvl="0" w:tentative="0">
      <w:start w:val="32"/>
      <w:numFmt w:val="decimal"/>
      <w:suff w:val="nothing"/>
      <w:lvlText w:val="%1、"/>
      <w:lvlJc w:val="left"/>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4469B3"/>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1360</Words>
  <Characters>1391</Characters>
  <Lines>5</Lines>
  <Paragraphs>1</Paragraphs>
  <TotalTime>1</TotalTime>
  <ScaleCrop>false</ScaleCrop>
  <LinksUpToDate>false</LinksUpToDate>
  <CharactersWithSpaces>1432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2025-07-18T08:36:07Z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