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1D1E7F83">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rPr>
              <w:t>2</w:t>
            </w:r>
            <w:r>
              <w:rPr>
                <w:rFonts w:hint="eastAsia" w:ascii="仿宋_GB2312" w:hAnsi="宋体" w:eastAsia="仿宋_GB2312" w:cs="仿宋_GB2312"/>
                <w:color w:val="000000" w:themeColor="text1"/>
                <w:kern w:val="2"/>
                <w:sz w:val="20"/>
                <w:szCs w:val="20"/>
                <w:lang w:val="en-US" w:eastAsia="zh-CN" w:bidi="ar-SA"/>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197AE0E4">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64C40613">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3557C3CF">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1DDE6F0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69954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827606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5CDAEC8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66359B1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5847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04A5710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082D1C2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015B5A0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776F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72B9C6C9">
            <w:pPr>
              <w:pStyle w:val="16"/>
              <w:spacing w:before="59" w:line="276" w:lineRule="exact"/>
              <w:ind w:left="52" w:right="-15"/>
              <w:rPr>
                <w:rFonts w:ascii="仿宋" w:hAnsi="仿宋" w:eastAsia="仿宋" w:cs="仿宋"/>
                <w:color w:val="000000" w:themeColor="text1"/>
                <w:sz w:val="24"/>
              </w:rPr>
            </w:pPr>
            <w:r>
              <w:rPr>
                <w:rFonts w:hint="eastAsia"/>
                <w:sz w:val="22"/>
                <w:lang w:eastAsia="zh-CN"/>
              </w:rPr>
              <w:t>中频胃肠治疗仪</w:t>
            </w:r>
          </w:p>
        </w:tc>
        <w:tc>
          <w:tcPr>
            <w:tcW w:w="1833" w:type="dxa"/>
          </w:tcPr>
          <w:p w14:paraId="08795CA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普外三区</w:t>
            </w:r>
          </w:p>
        </w:tc>
        <w:tc>
          <w:tcPr>
            <w:tcW w:w="2131" w:type="dxa"/>
          </w:tcPr>
          <w:p w14:paraId="4099B96E">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40550CE0">
      <w:pPr>
        <w:spacing w:line="360" w:lineRule="auto"/>
        <w:outlineLvl w:val="0"/>
        <w:rPr>
          <w:rFonts w:hint="eastAsia" w:ascii="宋体" w:hAnsi="宋体" w:eastAsia="宋体" w:cs="宋体"/>
          <w:color w:val="auto"/>
          <w:sz w:val="21"/>
          <w:szCs w:val="21"/>
          <w:highlight w:val="none"/>
        </w:rPr>
      </w:pPr>
      <w:r>
        <w:rPr>
          <w:rFonts w:hint="eastAsia" w:ascii="仿宋" w:hAnsi="仿宋" w:eastAsia="仿宋" w:cs="仿宋"/>
          <w:color w:val="000000" w:themeColor="text1"/>
          <w:sz w:val="24"/>
        </w:rPr>
        <w:t>核心产品：</w:t>
      </w:r>
    </w:p>
    <w:p w14:paraId="312CE79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sz w:val="22"/>
        </w:rPr>
        <w:t>对尿潴留、便秘、胃下垂、术后肠麻痹具有兴奋神经肌肉的作用，对术后粘连、肠粘连具有软化瘢痕松解粘连的作用。对功能性烧心、胃食管反流、功能性消化不良、嗳气症、恶心和呕吐症、肠易激综合症具有缓解症状的作用，不包括精神因素导致的上述症状。</w:t>
      </w:r>
    </w:p>
    <w:p w14:paraId="336173FF">
      <w:pPr>
        <w:keepNext w:val="0"/>
        <w:keepLines w:val="0"/>
        <w:pageBreakBefore w:val="0"/>
        <w:numPr>
          <w:ilvl w:val="0"/>
          <w:numId w:val="0"/>
        </w:numPr>
        <w:wordWrap/>
        <w:overflowPunct/>
        <w:topLinePunct w:val="0"/>
        <w:bidi w:val="0"/>
        <w:spacing w:line="400" w:lineRule="exact"/>
        <w:ind w:leftChars="0" w:right="0" w:rightChars="0"/>
        <w:rPr>
          <w:rFonts w:hint="eastAsia"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4B260C73">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 外观</w:t>
      </w:r>
    </w:p>
    <w:p w14:paraId="0406882D">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1.1中频胃肠治疗仪主机表面应平整、光洁</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色泽均匀，无明显划痕。</w:t>
      </w:r>
    </w:p>
    <w:p w14:paraId="11384CBD">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1.2按键应灵活可靠、操作方便。</w:t>
      </w:r>
    </w:p>
    <w:p w14:paraId="25DBCB50">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1.3电极应平整光洁、修边整齐、导电部分颜色均匀。</w:t>
      </w:r>
    </w:p>
    <w:p w14:paraId="3367E630">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eastAsia" w:ascii="宋体" w:hAnsi="宋体" w:eastAsia="宋体" w:cs="宋体"/>
          <w:snapToGrid w:val="0"/>
          <w:color w:val="auto"/>
          <w:spacing w:val="0"/>
          <w:w w:val="100"/>
          <w:kern w:val="0"/>
          <w:sz w:val="24"/>
          <w:szCs w:val="24"/>
          <w:lang w:val="en-US" w:eastAsia="zh-CN"/>
        </w:rPr>
        <w:t>2.</w:t>
      </w:r>
      <w:r>
        <w:rPr>
          <w:rFonts w:hint="default" w:ascii="宋体" w:hAnsi="宋体" w:eastAsia="宋体" w:cs="宋体"/>
          <w:snapToGrid w:val="0"/>
          <w:color w:val="auto"/>
          <w:spacing w:val="0"/>
          <w:w w:val="100"/>
          <w:kern w:val="0"/>
          <w:sz w:val="24"/>
          <w:szCs w:val="24"/>
          <w:lang w:val="en-US" w:eastAsia="zh-CN"/>
        </w:rPr>
        <w:t>电极线尺寸：长：≥1800mm。允差：±10.00%。</w:t>
      </w:r>
    </w:p>
    <w:p w14:paraId="26239E55">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3</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载波频率及对应的载波脉冲宽度，允差±10.00%:</w:t>
      </w:r>
    </w:p>
    <w:p w14:paraId="6B12CBBB">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载波频率1KHz</w:t>
      </w:r>
      <w:r>
        <w:rPr>
          <w:rFonts w:hint="eastAsia" w:ascii="宋体" w:hAnsi="宋体" w:eastAsia="宋体" w:cs="宋体"/>
          <w:snapToGrid w:val="0"/>
          <w:color w:val="auto"/>
          <w:spacing w:val="0"/>
          <w:w w:val="100"/>
          <w:kern w:val="0"/>
          <w:sz w:val="24"/>
          <w:szCs w:val="24"/>
          <w:lang w:val="en-US" w:eastAsia="zh-CN"/>
        </w:rPr>
        <w:t>-5</w:t>
      </w:r>
      <w:r>
        <w:rPr>
          <w:rFonts w:hint="default" w:ascii="宋体" w:hAnsi="宋体" w:eastAsia="宋体" w:cs="宋体"/>
          <w:snapToGrid w:val="0"/>
          <w:color w:val="auto"/>
          <w:spacing w:val="0"/>
          <w:w w:val="100"/>
          <w:kern w:val="0"/>
          <w:sz w:val="24"/>
          <w:szCs w:val="24"/>
          <w:lang w:val="en-US" w:eastAsia="zh-CN"/>
        </w:rPr>
        <w:t>KHz</w:t>
      </w:r>
    </w:p>
    <w:p w14:paraId="07EAC00C">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载波脉冲宽度</w:t>
      </w:r>
      <w:r>
        <w:rPr>
          <w:rFonts w:hint="eastAsia" w:ascii="宋体" w:hAnsi="宋体" w:eastAsia="宋体" w:cs="宋体"/>
          <w:snapToGrid w:val="0"/>
          <w:color w:val="auto"/>
          <w:spacing w:val="0"/>
          <w:w w:val="100"/>
          <w:kern w:val="0"/>
          <w:sz w:val="24"/>
          <w:szCs w:val="24"/>
          <w:lang w:val="en-US" w:eastAsia="zh-CN"/>
        </w:rPr>
        <w:t>100</w:t>
      </w:r>
      <w:r>
        <w:rPr>
          <w:rFonts w:hint="default" w:ascii="宋体" w:hAnsi="宋体" w:eastAsia="宋体" w:cs="宋体"/>
          <w:snapToGrid w:val="0"/>
          <w:color w:val="auto"/>
          <w:spacing w:val="0"/>
          <w:w w:val="100"/>
          <w:kern w:val="0"/>
          <w:sz w:val="24"/>
          <w:szCs w:val="24"/>
          <w:lang w:val="en-US" w:eastAsia="zh-CN"/>
        </w:rPr>
        <w:t>μs</w:t>
      </w:r>
      <w:r>
        <w:rPr>
          <w:rFonts w:hint="eastAsia" w:ascii="宋体" w:hAnsi="宋体" w:eastAsia="宋体" w:cs="宋体"/>
          <w:snapToGrid w:val="0"/>
          <w:color w:val="auto"/>
          <w:spacing w:val="0"/>
          <w:w w:val="100"/>
          <w:kern w:val="0"/>
          <w:sz w:val="24"/>
          <w:szCs w:val="24"/>
          <w:lang w:val="en-US" w:eastAsia="zh-CN"/>
        </w:rPr>
        <w:t>-500</w:t>
      </w:r>
      <w:r>
        <w:rPr>
          <w:rFonts w:hint="default" w:ascii="宋体" w:hAnsi="宋体" w:eastAsia="宋体" w:cs="宋体"/>
          <w:snapToGrid w:val="0"/>
          <w:color w:val="auto"/>
          <w:spacing w:val="0"/>
          <w:w w:val="100"/>
          <w:kern w:val="0"/>
          <w:sz w:val="24"/>
          <w:szCs w:val="24"/>
          <w:lang w:val="en-US" w:eastAsia="zh-CN"/>
        </w:rPr>
        <w:t>μs</w:t>
      </w:r>
    </w:p>
    <w:p w14:paraId="223B4E6D">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eastAsia" w:ascii="宋体" w:hAnsi="宋体" w:eastAsia="宋体" w:cs="宋体"/>
          <w:snapToGrid w:val="0"/>
          <w:color w:val="auto"/>
          <w:spacing w:val="0"/>
          <w:w w:val="100"/>
          <w:kern w:val="0"/>
          <w:sz w:val="24"/>
          <w:szCs w:val="24"/>
          <w:lang w:val="en-US" w:eastAsia="zh-CN"/>
        </w:rPr>
        <w:t>4.</w:t>
      </w:r>
      <w:r>
        <w:rPr>
          <w:rFonts w:hint="default" w:ascii="宋体" w:hAnsi="宋体" w:eastAsia="宋体" w:cs="宋体"/>
          <w:snapToGrid w:val="0"/>
          <w:color w:val="auto"/>
          <w:spacing w:val="0"/>
          <w:w w:val="100"/>
          <w:kern w:val="0"/>
          <w:sz w:val="24"/>
          <w:szCs w:val="24"/>
          <w:lang w:val="en-US" w:eastAsia="zh-CN"/>
        </w:rPr>
        <w:t>输出幅度：在500Ω的负载电阻下，输出幅度不大于50V,分99档可调。</w:t>
      </w:r>
    </w:p>
    <w:p w14:paraId="15744331">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5</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输出电流：在50</w:t>
      </w:r>
      <w:r>
        <w:rPr>
          <w:rFonts w:hint="eastAsia" w:ascii="宋体" w:hAnsi="宋体" w:eastAsia="宋体" w:cs="宋体"/>
          <w:snapToGrid w:val="0"/>
          <w:color w:val="auto"/>
          <w:spacing w:val="0"/>
          <w:w w:val="100"/>
          <w:kern w:val="0"/>
          <w:sz w:val="24"/>
          <w:szCs w:val="24"/>
          <w:lang w:val="en-US" w:eastAsia="zh-CN"/>
        </w:rPr>
        <w:t>0</w:t>
      </w:r>
      <w:r>
        <w:rPr>
          <w:rFonts w:hint="default" w:ascii="宋体" w:hAnsi="宋体" w:eastAsia="宋体" w:cs="宋体"/>
          <w:snapToGrid w:val="0"/>
          <w:color w:val="auto"/>
          <w:spacing w:val="0"/>
          <w:w w:val="100"/>
          <w:kern w:val="0"/>
          <w:sz w:val="24"/>
          <w:szCs w:val="24"/>
          <w:lang w:val="en-US" w:eastAsia="zh-CN"/>
        </w:rPr>
        <w:t>Ω的负载电阻下，输出电流不大于 80mA。</w:t>
      </w:r>
    </w:p>
    <w:p w14:paraId="69713E66">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6</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输出电流稳定度：不同负载下的输出电流变化率应不大于10.00%。</w:t>
      </w:r>
    </w:p>
    <w:p w14:paraId="1A70F285">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7</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治疗处方</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治疗处方≥6个可选。</w:t>
      </w:r>
    </w:p>
    <w:p w14:paraId="4D732DEC">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8</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载波波形：方波。</w:t>
      </w:r>
    </w:p>
    <w:p w14:paraId="5B896CD0">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9</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调制频率：OHz～150Hz, 允差±10.00%或±1.00Hz、取最大值。</w:t>
      </w:r>
    </w:p>
    <w:p w14:paraId="1BA47106">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10</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调制波波形：方波、正弦波、三角波、尖波。</w:t>
      </w:r>
    </w:p>
    <w:p w14:paraId="6BD7F83C">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11</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调幅度：0%～100%, 允差±5.00%。</w:t>
      </w:r>
    </w:p>
    <w:p w14:paraId="24969C4A">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12</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脚轮：中频胃肠治疗仪配置四个脚轮可同时着地</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转动灵活</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装有锁止的脚轮应锁止牢固。</w:t>
      </w:r>
    </w:p>
    <w:p w14:paraId="664FBDC2">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13</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中频胃肠治疗仪连续工作时间应≥4h。</w:t>
      </w:r>
    </w:p>
    <w:p w14:paraId="149A254D">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1</w:t>
      </w:r>
      <w:r>
        <w:rPr>
          <w:rFonts w:hint="eastAsia" w:ascii="宋体" w:hAnsi="宋体" w:eastAsia="宋体" w:cs="宋体"/>
          <w:snapToGrid w:val="0"/>
          <w:color w:val="auto"/>
          <w:spacing w:val="0"/>
          <w:w w:val="100"/>
          <w:kern w:val="0"/>
          <w:sz w:val="24"/>
          <w:szCs w:val="24"/>
          <w:lang w:val="en-US" w:eastAsia="zh-CN"/>
        </w:rPr>
        <w:t>4.</w:t>
      </w:r>
      <w:r>
        <w:rPr>
          <w:rFonts w:hint="default" w:ascii="宋体" w:hAnsi="宋体" w:eastAsia="宋体" w:cs="宋体"/>
          <w:snapToGrid w:val="0"/>
          <w:color w:val="auto"/>
          <w:spacing w:val="0"/>
          <w:w w:val="100"/>
          <w:kern w:val="0"/>
          <w:sz w:val="24"/>
          <w:szCs w:val="24"/>
          <w:lang w:val="en-US" w:eastAsia="zh-CN"/>
        </w:rPr>
        <w:t>治疗时间中频胃肠治疗仪治疗时间：≥20min,允差±30s。</w:t>
      </w:r>
    </w:p>
    <w:p w14:paraId="395E86F4">
      <w:pPr>
        <w:keepNext w:val="0"/>
        <w:keepLines w:val="0"/>
        <w:pageBreakBefore w:val="0"/>
        <w:numPr>
          <w:ilvl w:val="0"/>
          <w:numId w:val="0"/>
        </w:numPr>
        <w:wordWrap/>
        <w:overflowPunct/>
        <w:topLinePunct w:val="0"/>
        <w:bidi w:val="0"/>
        <w:spacing w:line="400" w:lineRule="exact"/>
        <w:ind w:leftChars="0" w:right="0" w:rightChars="0"/>
        <w:rPr>
          <w:rFonts w:ascii="仿宋" w:hAnsi="仿宋" w:eastAsia="仿宋" w:cs="仿宋"/>
          <w:b/>
          <w:color w:val="000000" w:themeColor="text1"/>
          <w:sz w:val="24"/>
        </w:rPr>
      </w:pPr>
      <w:r>
        <w:rPr>
          <w:rFonts w:hint="default" w:ascii="宋体" w:hAnsi="宋体" w:eastAsia="宋体" w:cs="宋体"/>
          <w:snapToGrid w:val="0"/>
          <w:color w:val="auto"/>
          <w:spacing w:val="0"/>
          <w:w w:val="100"/>
          <w:kern w:val="0"/>
          <w:sz w:val="24"/>
          <w:szCs w:val="24"/>
          <w:lang w:val="en-US" w:eastAsia="zh-CN"/>
        </w:rPr>
        <w:t>1</w:t>
      </w:r>
      <w:r>
        <w:rPr>
          <w:rFonts w:hint="eastAsia" w:ascii="宋体" w:hAnsi="宋体" w:eastAsia="宋体" w:cs="宋体"/>
          <w:snapToGrid w:val="0"/>
          <w:color w:val="auto"/>
          <w:spacing w:val="0"/>
          <w:w w:val="100"/>
          <w:kern w:val="0"/>
          <w:sz w:val="24"/>
          <w:szCs w:val="24"/>
          <w:lang w:val="en-US" w:eastAsia="zh-CN"/>
        </w:rPr>
        <w:t>5.</w:t>
      </w:r>
      <w:r>
        <w:rPr>
          <w:rFonts w:hint="default" w:ascii="宋体" w:hAnsi="宋体" w:eastAsia="宋体" w:cs="宋体"/>
          <w:snapToGrid w:val="0"/>
          <w:color w:val="auto"/>
          <w:spacing w:val="0"/>
          <w:w w:val="100"/>
          <w:kern w:val="0"/>
          <w:sz w:val="24"/>
          <w:szCs w:val="24"/>
          <w:lang w:val="en-US" w:eastAsia="zh-CN"/>
        </w:rPr>
        <w:t>自定义处方：载波频率在1040Hz-194OHz范围内可调</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调制频率在0.033Hz-0.333Hz范围内可调；能量强度在0-99范围内可调；音乐模式默认≥8首音乐可调。</w:t>
      </w:r>
    </w:p>
    <w:p w14:paraId="4B19B3C7">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610"/>
        <w:gridCol w:w="4270"/>
        <w:gridCol w:w="940"/>
        <w:gridCol w:w="895"/>
      </w:tblGrid>
      <w:tr w14:paraId="162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0289B4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610" w:type="dxa"/>
          </w:tcPr>
          <w:p w14:paraId="289FF17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270" w:type="dxa"/>
          </w:tcPr>
          <w:p w14:paraId="4B12AB8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40" w:type="dxa"/>
          </w:tcPr>
          <w:p w14:paraId="2A319AC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895" w:type="dxa"/>
          </w:tcPr>
          <w:p w14:paraId="04B3BED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4B1B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DF8063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610" w:type="dxa"/>
            <w:shd w:val="clear" w:color="auto" w:fill="auto"/>
            <w:vAlign w:val="center"/>
          </w:tcPr>
          <w:p w14:paraId="30703446">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主机</w:t>
            </w:r>
          </w:p>
        </w:tc>
        <w:tc>
          <w:tcPr>
            <w:tcW w:w="4270" w:type="dxa"/>
            <w:shd w:val="clear" w:color="auto" w:fill="auto"/>
            <w:vAlign w:val="center"/>
          </w:tcPr>
          <w:p w14:paraId="02483092">
            <w:pPr>
              <w:keepNext w:val="0"/>
              <w:keepLines w:val="0"/>
              <w:pageBreakBefore w:val="0"/>
              <w:numPr>
                <w:ilvl w:val="0"/>
                <w:numId w:val="0"/>
              </w:numPr>
              <w:wordWrap/>
              <w:overflowPunct/>
              <w:topLinePunct w:val="0"/>
              <w:bidi w:val="0"/>
              <w:spacing w:line="400" w:lineRule="exact"/>
              <w:ind w:leftChars="0" w:right="0" w:rightChars="0"/>
              <w:rPr>
                <w:rFonts w:hint="eastAsia" w:ascii="宋体" w:hAnsi="宋体" w:eastAsia="宋体" w:cs="宋体"/>
                <w:b/>
                <w:kern w:val="2"/>
                <w:sz w:val="28"/>
                <w:szCs w:val="28"/>
                <w:lang w:val="en-US" w:eastAsia="zh-CN" w:bidi="ar-SA"/>
              </w:rPr>
            </w:pPr>
            <w:r>
              <w:rPr>
                <w:rFonts w:hint="default" w:ascii="宋体" w:hAnsi="宋体" w:eastAsia="宋体" w:cs="宋体"/>
                <w:snapToGrid w:val="0"/>
                <w:color w:val="3D3D3D"/>
                <w:spacing w:val="0"/>
                <w:w w:val="100"/>
                <w:kern w:val="0"/>
                <w:sz w:val="24"/>
                <w:szCs w:val="24"/>
                <w:lang w:val="en-US" w:eastAsia="zh-CN"/>
              </w:rPr>
              <w:t>表面应平整、光洁</w:t>
            </w:r>
            <w:r>
              <w:rPr>
                <w:rFonts w:hint="eastAsia" w:ascii="宋体" w:hAnsi="宋体" w:eastAsia="宋体" w:cs="宋体"/>
                <w:snapToGrid w:val="0"/>
                <w:color w:val="3D3D3D"/>
                <w:spacing w:val="0"/>
                <w:w w:val="100"/>
                <w:kern w:val="0"/>
                <w:sz w:val="24"/>
                <w:szCs w:val="24"/>
                <w:lang w:val="en-US" w:eastAsia="zh-CN"/>
              </w:rPr>
              <w:t>，</w:t>
            </w:r>
            <w:r>
              <w:rPr>
                <w:rFonts w:hint="default" w:ascii="宋体" w:hAnsi="宋体" w:eastAsia="宋体" w:cs="宋体"/>
                <w:snapToGrid w:val="0"/>
                <w:color w:val="3D3D3D"/>
                <w:spacing w:val="0"/>
                <w:w w:val="100"/>
                <w:kern w:val="0"/>
                <w:sz w:val="24"/>
                <w:szCs w:val="24"/>
                <w:lang w:val="en-US" w:eastAsia="zh-CN"/>
              </w:rPr>
              <w:t>色泽均匀，无明显划痕</w:t>
            </w:r>
            <w:r>
              <w:rPr>
                <w:rFonts w:hint="eastAsia" w:ascii="宋体" w:hAnsi="宋体" w:eastAsia="宋体" w:cs="宋体"/>
                <w:snapToGrid w:val="0"/>
                <w:color w:val="3D3D3D"/>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按键应灵活可靠、操作方便</w:t>
            </w:r>
          </w:p>
        </w:tc>
        <w:tc>
          <w:tcPr>
            <w:tcW w:w="940" w:type="dxa"/>
            <w:shd w:val="clear" w:color="auto" w:fill="auto"/>
            <w:vAlign w:val="center"/>
          </w:tcPr>
          <w:p w14:paraId="197A3135">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1</w:t>
            </w:r>
          </w:p>
        </w:tc>
        <w:tc>
          <w:tcPr>
            <w:tcW w:w="895" w:type="dxa"/>
            <w:shd w:val="clear" w:color="auto" w:fill="auto"/>
            <w:vAlign w:val="center"/>
          </w:tcPr>
          <w:p w14:paraId="68C16A57">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台</w:t>
            </w:r>
          </w:p>
        </w:tc>
      </w:tr>
      <w:tr w14:paraId="2D1D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4C4DA2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610" w:type="dxa"/>
            <w:shd w:val="clear" w:color="auto" w:fill="auto"/>
            <w:vAlign w:val="center"/>
          </w:tcPr>
          <w:p w14:paraId="7551279A">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电源线</w:t>
            </w:r>
          </w:p>
        </w:tc>
        <w:tc>
          <w:tcPr>
            <w:tcW w:w="4270" w:type="dxa"/>
            <w:shd w:val="clear" w:color="auto" w:fill="auto"/>
            <w:vAlign w:val="center"/>
          </w:tcPr>
          <w:p w14:paraId="4B4DAF44">
            <w:pPr>
              <w:jc w:val="center"/>
              <w:rPr>
                <w:rFonts w:hint="eastAsia" w:ascii="宋体" w:hAnsi="宋体" w:eastAsia="宋体" w:cs="宋体"/>
                <w:b/>
                <w:kern w:val="2"/>
                <w:sz w:val="28"/>
                <w:szCs w:val="28"/>
                <w:lang w:val="en-US" w:eastAsia="zh-CN" w:bidi="ar-SA"/>
              </w:rPr>
            </w:pPr>
          </w:p>
        </w:tc>
        <w:tc>
          <w:tcPr>
            <w:tcW w:w="940" w:type="dxa"/>
            <w:shd w:val="clear" w:color="auto" w:fill="auto"/>
            <w:vAlign w:val="center"/>
          </w:tcPr>
          <w:p w14:paraId="0DD56498">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1</w:t>
            </w:r>
          </w:p>
        </w:tc>
        <w:tc>
          <w:tcPr>
            <w:tcW w:w="895" w:type="dxa"/>
            <w:shd w:val="clear" w:color="auto" w:fill="auto"/>
            <w:vAlign w:val="center"/>
          </w:tcPr>
          <w:p w14:paraId="0F7418FE">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根</w:t>
            </w:r>
          </w:p>
        </w:tc>
      </w:tr>
      <w:tr w14:paraId="1400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32EBE3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610" w:type="dxa"/>
            <w:shd w:val="clear" w:color="auto" w:fill="auto"/>
            <w:vAlign w:val="center"/>
          </w:tcPr>
          <w:p w14:paraId="34D02B9F">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保险管</w:t>
            </w:r>
          </w:p>
        </w:tc>
        <w:tc>
          <w:tcPr>
            <w:tcW w:w="4270" w:type="dxa"/>
            <w:shd w:val="clear" w:color="auto" w:fill="auto"/>
            <w:vAlign w:val="center"/>
          </w:tcPr>
          <w:p w14:paraId="38F85E6F">
            <w:pPr>
              <w:jc w:val="center"/>
              <w:rPr>
                <w:rFonts w:hint="eastAsia" w:ascii="宋体" w:hAnsi="宋体" w:eastAsia="宋体" w:cs="宋体"/>
                <w:b/>
                <w:kern w:val="2"/>
                <w:sz w:val="28"/>
                <w:szCs w:val="28"/>
                <w:lang w:val="en-US" w:eastAsia="zh-CN" w:bidi="ar-SA"/>
              </w:rPr>
            </w:pPr>
          </w:p>
        </w:tc>
        <w:tc>
          <w:tcPr>
            <w:tcW w:w="940" w:type="dxa"/>
            <w:shd w:val="clear" w:color="auto" w:fill="auto"/>
            <w:vAlign w:val="center"/>
          </w:tcPr>
          <w:p w14:paraId="57DD875A">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2</w:t>
            </w:r>
          </w:p>
        </w:tc>
        <w:tc>
          <w:tcPr>
            <w:tcW w:w="895" w:type="dxa"/>
            <w:shd w:val="clear" w:color="auto" w:fill="auto"/>
            <w:vAlign w:val="center"/>
          </w:tcPr>
          <w:p w14:paraId="1D285E67">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个</w:t>
            </w:r>
          </w:p>
        </w:tc>
      </w:tr>
      <w:tr w14:paraId="29A2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47758D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610" w:type="dxa"/>
            <w:shd w:val="clear" w:color="auto" w:fill="auto"/>
            <w:vAlign w:val="center"/>
          </w:tcPr>
          <w:p w14:paraId="380E382E">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电极</w:t>
            </w:r>
            <w:r>
              <w:rPr>
                <w:rFonts w:hint="eastAsia" w:ascii="宋体" w:hAnsi="宋体" w:cs="宋体"/>
                <w:b/>
                <w:sz w:val="28"/>
                <w:szCs w:val="28"/>
                <w:lang w:val="en-US" w:eastAsia="zh-CN"/>
              </w:rPr>
              <w:t>线</w:t>
            </w:r>
          </w:p>
        </w:tc>
        <w:tc>
          <w:tcPr>
            <w:tcW w:w="4270" w:type="dxa"/>
            <w:shd w:val="clear" w:color="auto" w:fill="auto"/>
            <w:vAlign w:val="center"/>
          </w:tcPr>
          <w:p w14:paraId="2FFADE10">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eastAsia" w:ascii="宋体" w:hAnsi="宋体" w:eastAsia="宋体" w:cs="宋体"/>
                <w:snapToGrid w:val="0"/>
                <w:color w:val="auto"/>
                <w:spacing w:val="0"/>
                <w:w w:val="100"/>
                <w:kern w:val="0"/>
                <w:sz w:val="24"/>
                <w:szCs w:val="24"/>
                <w:lang w:val="en-US" w:eastAsia="zh-CN"/>
              </w:rPr>
              <w:t>1、</w:t>
            </w:r>
            <w:r>
              <w:rPr>
                <w:rFonts w:hint="default" w:ascii="宋体" w:hAnsi="宋体" w:eastAsia="宋体" w:cs="宋体"/>
                <w:snapToGrid w:val="0"/>
                <w:color w:val="auto"/>
                <w:spacing w:val="0"/>
                <w:w w:val="100"/>
                <w:kern w:val="0"/>
                <w:sz w:val="24"/>
                <w:szCs w:val="24"/>
                <w:lang w:val="en-US" w:eastAsia="zh-CN"/>
              </w:rPr>
              <w:t>电极应平整光洁、修边整齐、导电部分颜色均匀。</w:t>
            </w:r>
          </w:p>
          <w:p w14:paraId="37F89A3D">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eastAsia" w:ascii="宋体" w:hAnsi="宋体" w:eastAsia="宋体" w:cs="宋体"/>
                <w:snapToGrid w:val="0"/>
                <w:color w:val="auto"/>
                <w:spacing w:val="0"/>
                <w:w w:val="100"/>
                <w:kern w:val="0"/>
                <w:sz w:val="24"/>
                <w:szCs w:val="24"/>
                <w:lang w:val="en-US" w:eastAsia="zh-CN"/>
              </w:rPr>
              <w:t>2、</w:t>
            </w:r>
            <w:r>
              <w:rPr>
                <w:rFonts w:hint="default" w:ascii="宋体" w:hAnsi="宋体" w:eastAsia="宋体" w:cs="宋体"/>
                <w:snapToGrid w:val="0"/>
                <w:color w:val="auto"/>
                <w:spacing w:val="0"/>
                <w:w w:val="100"/>
                <w:kern w:val="0"/>
                <w:sz w:val="24"/>
                <w:szCs w:val="24"/>
                <w:lang w:val="en-US" w:eastAsia="zh-CN"/>
              </w:rPr>
              <w:t>电极线尺寸：长：≥1800mm。允差：±10.00%。</w:t>
            </w:r>
          </w:p>
          <w:p w14:paraId="5E0C3A5E">
            <w:pPr>
              <w:keepNext w:val="0"/>
              <w:keepLines w:val="0"/>
              <w:pageBreakBefore w:val="0"/>
              <w:numPr>
                <w:ilvl w:val="0"/>
                <w:numId w:val="0"/>
              </w:numPr>
              <w:wordWrap/>
              <w:overflowPunct/>
              <w:topLinePunct w:val="0"/>
              <w:bidi w:val="0"/>
              <w:spacing w:line="400" w:lineRule="exact"/>
              <w:ind w:leftChars="0" w:right="0" w:rightChars="0"/>
              <w:rPr>
                <w:rFonts w:hint="default" w:ascii="宋体" w:hAnsi="宋体" w:eastAsia="宋体" w:cs="宋体"/>
                <w:snapToGrid w:val="0"/>
                <w:color w:val="auto"/>
                <w:spacing w:val="0"/>
                <w:w w:val="100"/>
                <w:kern w:val="0"/>
                <w:sz w:val="24"/>
                <w:szCs w:val="24"/>
                <w:lang w:val="en-US" w:eastAsia="zh-CN"/>
              </w:rPr>
            </w:pPr>
            <w:r>
              <w:rPr>
                <w:rFonts w:hint="default" w:ascii="宋体" w:hAnsi="宋体" w:eastAsia="宋体" w:cs="宋体"/>
                <w:snapToGrid w:val="0"/>
                <w:color w:val="auto"/>
                <w:spacing w:val="0"/>
                <w:w w:val="100"/>
                <w:kern w:val="0"/>
                <w:sz w:val="24"/>
                <w:szCs w:val="24"/>
                <w:lang w:val="en-US" w:eastAsia="zh-CN"/>
              </w:rPr>
              <w:t>3</w:t>
            </w:r>
            <w:r>
              <w:rPr>
                <w:rFonts w:hint="eastAsia" w:ascii="宋体" w:hAnsi="宋体" w:eastAsia="宋体" w:cs="宋体"/>
                <w:snapToGrid w:val="0"/>
                <w:color w:val="auto"/>
                <w:spacing w:val="0"/>
                <w:w w:val="100"/>
                <w:kern w:val="0"/>
                <w:sz w:val="24"/>
                <w:szCs w:val="24"/>
                <w:lang w:val="en-US" w:eastAsia="zh-CN"/>
              </w:rPr>
              <w:t>.</w:t>
            </w:r>
            <w:r>
              <w:rPr>
                <w:rFonts w:hint="default" w:ascii="宋体" w:hAnsi="宋体" w:eastAsia="宋体" w:cs="宋体"/>
                <w:snapToGrid w:val="0"/>
                <w:color w:val="auto"/>
                <w:spacing w:val="0"/>
                <w:w w:val="100"/>
                <w:kern w:val="0"/>
                <w:sz w:val="24"/>
                <w:szCs w:val="24"/>
                <w:lang w:val="en-US" w:eastAsia="zh-CN"/>
              </w:rPr>
              <w:t>载波频率及对应的载波脉冲宽度，允差±10.00%:载波频率1KHz</w:t>
            </w:r>
            <w:r>
              <w:rPr>
                <w:rFonts w:hint="eastAsia" w:ascii="宋体" w:hAnsi="宋体" w:eastAsia="宋体" w:cs="宋体"/>
                <w:snapToGrid w:val="0"/>
                <w:color w:val="auto"/>
                <w:spacing w:val="0"/>
                <w:w w:val="100"/>
                <w:kern w:val="0"/>
                <w:sz w:val="24"/>
                <w:szCs w:val="24"/>
                <w:lang w:val="en-US" w:eastAsia="zh-CN"/>
              </w:rPr>
              <w:t>-5</w:t>
            </w:r>
            <w:r>
              <w:rPr>
                <w:rFonts w:hint="default" w:ascii="宋体" w:hAnsi="宋体" w:eastAsia="宋体" w:cs="宋体"/>
                <w:snapToGrid w:val="0"/>
                <w:color w:val="auto"/>
                <w:spacing w:val="0"/>
                <w:w w:val="100"/>
                <w:kern w:val="0"/>
                <w:sz w:val="24"/>
                <w:szCs w:val="24"/>
                <w:lang w:val="en-US" w:eastAsia="zh-CN"/>
              </w:rPr>
              <w:t>KHz</w:t>
            </w:r>
          </w:p>
          <w:p w14:paraId="3BC2EFA8">
            <w:pPr>
              <w:jc w:val="center"/>
              <w:rPr>
                <w:rFonts w:hint="eastAsia" w:ascii="宋体" w:hAnsi="宋体" w:eastAsia="宋体" w:cs="宋体"/>
                <w:b/>
                <w:kern w:val="2"/>
                <w:sz w:val="28"/>
                <w:szCs w:val="28"/>
                <w:lang w:val="en-US" w:eastAsia="zh-CN" w:bidi="ar-SA"/>
              </w:rPr>
            </w:pPr>
          </w:p>
        </w:tc>
        <w:tc>
          <w:tcPr>
            <w:tcW w:w="940" w:type="dxa"/>
            <w:shd w:val="clear" w:color="auto" w:fill="auto"/>
            <w:vAlign w:val="center"/>
          </w:tcPr>
          <w:p w14:paraId="07FAE812">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2</w:t>
            </w:r>
          </w:p>
        </w:tc>
        <w:tc>
          <w:tcPr>
            <w:tcW w:w="895" w:type="dxa"/>
            <w:shd w:val="clear" w:color="auto" w:fill="auto"/>
            <w:vAlign w:val="center"/>
          </w:tcPr>
          <w:p w14:paraId="08858219">
            <w:pPr>
              <w:jc w:val="center"/>
              <w:rPr>
                <w:rFonts w:hint="eastAsia" w:ascii="宋体" w:hAnsi="宋体" w:eastAsia="宋体" w:cs="宋体"/>
                <w:b/>
                <w:kern w:val="2"/>
                <w:sz w:val="28"/>
                <w:szCs w:val="28"/>
                <w:lang w:val="en-US" w:eastAsia="zh-CN" w:bidi="ar-SA"/>
              </w:rPr>
            </w:pPr>
            <w:r>
              <w:rPr>
                <w:rFonts w:hint="eastAsia" w:ascii="宋体" w:hAnsi="宋体" w:cs="宋体"/>
                <w:b/>
                <w:sz w:val="28"/>
                <w:szCs w:val="28"/>
                <w:lang w:eastAsia="zh-CN"/>
              </w:rPr>
              <w:t>根</w:t>
            </w:r>
          </w:p>
        </w:tc>
      </w:tr>
      <w:tr w14:paraId="7FBA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01AED0E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1610" w:type="dxa"/>
            <w:shd w:val="clear" w:color="auto" w:fill="auto"/>
            <w:vAlign w:val="center"/>
          </w:tcPr>
          <w:p w14:paraId="2225FEC9">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说明书</w:t>
            </w:r>
          </w:p>
        </w:tc>
        <w:tc>
          <w:tcPr>
            <w:tcW w:w="4270" w:type="dxa"/>
            <w:shd w:val="clear" w:color="auto" w:fill="auto"/>
            <w:vAlign w:val="center"/>
          </w:tcPr>
          <w:p w14:paraId="68E26710">
            <w:pPr>
              <w:jc w:val="center"/>
              <w:rPr>
                <w:rFonts w:hint="eastAsia" w:ascii="宋体" w:hAnsi="宋体" w:eastAsia="宋体" w:cs="宋体"/>
                <w:b/>
                <w:kern w:val="2"/>
                <w:sz w:val="28"/>
                <w:szCs w:val="28"/>
                <w:lang w:val="en-US" w:eastAsia="zh-CN" w:bidi="ar-SA"/>
              </w:rPr>
            </w:pPr>
          </w:p>
        </w:tc>
        <w:tc>
          <w:tcPr>
            <w:tcW w:w="940" w:type="dxa"/>
            <w:shd w:val="clear" w:color="auto" w:fill="auto"/>
            <w:vAlign w:val="center"/>
          </w:tcPr>
          <w:p w14:paraId="3F9C593C">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1</w:t>
            </w:r>
          </w:p>
        </w:tc>
        <w:tc>
          <w:tcPr>
            <w:tcW w:w="895" w:type="dxa"/>
            <w:shd w:val="clear" w:color="auto" w:fill="auto"/>
            <w:vAlign w:val="center"/>
          </w:tcPr>
          <w:p w14:paraId="51F8559E">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本</w:t>
            </w:r>
          </w:p>
        </w:tc>
      </w:tr>
      <w:tr w14:paraId="34C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5B38B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0" w:type="auto"/>
            <w:shd w:val="clear" w:color="auto" w:fill="auto"/>
            <w:vAlign w:val="center"/>
          </w:tcPr>
          <w:p w14:paraId="1513F140">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保修卡</w:t>
            </w:r>
          </w:p>
        </w:tc>
        <w:tc>
          <w:tcPr>
            <w:tcW w:w="0" w:type="auto"/>
            <w:shd w:val="clear" w:color="auto" w:fill="auto"/>
            <w:vAlign w:val="center"/>
          </w:tcPr>
          <w:p w14:paraId="3F1308B6">
            <w:pPr>
              <w:jc w:val="center"/>
              <w:rPr>
                <w:rFonts w:hint="eastAsia" w:ascii="宋体" w:hAnsi="宋体" w:eastAsia="宋体" w:cs="宋体"/>
                <w:b/>
                <w:kern w:val="2"/>
                <w:sz w:val="28"/>
                <w:szCs w:val="28"/>
                <w:lang w:val="en-US" w:eastAsia="zh-CN" w:bidi="ar-SA"/>
              </w:rPr>
            </w:pPr>
          </w:p>
        </w:tc>
        <w:tc>
          <w:tcPr>
            <w:tcW w:w="0" w:type="auto"/>
            <w:shd w:val="clear" w:color="auto" w:fill="auto"/>
            <w:vAlign w:val="center"/>
          </w:tcPr>
          <w:p w14:paraId="74367B61">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1</w:t>
            </w:r>
          </w:p>
        </w:tc>
        <w:tc>
          <w:tcPr>
            <w:tcW w:w="0" w:type="auto"/>
            <w:shd w:val="clear" w:color="auto" w:fill="auto"/>
            <w:vAlign w:val="center"/>
          </w:tcPr>
          <w:p w14:paraId="5631529E">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张</w:t>
            </w:r>
          </w:p>
        </w:tc>
      </w:tr>
      <w:tr w14:paraId="719B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7BAE6B">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0" w:type="auto"/>
            <w:shd w:val="clear" w:color="auto" w:fill="auto"/>
            <w:vAlign w:val="center"/>
          </w:tcPr>
          <w:p w14:paraId="10BAC5F9">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合格证</w:t>
            </w:r>
          </w:p>
        </w:tc>
        <w:tc>
          <w:tcPr>
            <w:tcW w:w="0" w:type="auto"/>
            <w:shd w:val="clear" w:color="auto" w:fill="auto"/>
            <w:vAlign w:val="center"/>
          </w:tcPr>
          <w:p w14:paraId="7F68918C">
            <w:pPr>
              <w:jc w:val="center"/>
              <w:rPr>
                <w:rFonts w:hint="eastAsia" w:ascii="宋体" w:hAnsi="宋体" w:eastAsia="宋体" w:cs="宋体"/>
                <w:b/>
                <w:kern w:val="2"/>
                <w:sz w:val="28"/>
                <w:szCs w:val="28"/>
                <w:lang w:val="en-US" w:eastAsia="zh-CN" w:bidi="ar-SA"/>
              </w:rPr>
            </w:pPr>
          </w:p>
        </w:tc>
        <w:tc>
          <w:tcPr>
            <w:tcW w:w="0" w:type="auto"/>
            <w:shd w:val="clear" w:color="auto" w:fill="auto"/>
            <w:vAlign w:val="center"/>
          </w:tcPr>
          <w:p w14:paraId="3627141D">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val="en-US" w:eastAsia="zh-CN"/>
              </w:rPr>
              <w:t>1</w:t>
            </w:r>
          </w:p>
        </w:tc>
        <w:tc>
          <w:tcPr>
            <w:tcW w:w="0" w:type="auto"/>
            <w:shd w:val="clear" w:color="auto" w:fill="auto"/>
            <w:vAlign w:val="center"/>
          </w:tcPr>
          <w:p w14:paraId="254BCD34">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张</w:t>
            </w:r>
          </w:p>
        </w:tc>
      </w:tr>
    </w:tbl>
    <w:p w14:paraId="2079EE4C">
      <w:pPr>
        <w:spacing w:line="440" w:lineRule="exact"/>
        <w:rPr>
          <w:rFonts w:ascii="仿宋" w:hAnsi="仿宋" w:eastAsia="仿宋" w:cs="仿宋"/>
          <w:b/>
          <w:color w:val="000000" w:themeColor="text1"/>
          <w:sz w:val="24"/>
        </w:rPr>
      </w:pPr>
    </w:p>
    <w:p w14:paraId="26665AE1">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E31C58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5A7E6A8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7530C17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314F6C88">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39FF95A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59E6A1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4C27C7B2">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7EB946D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7A24A88B">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656EB5D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72F4B16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5FF5806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EFF278E">
      <w:pPr>
        <w:spacing w:line="440" w:lineRule="exact"/>
        <w:rPr>
          <w:rFonts w:ascii="仿宋" w:hAnsi="仿宋" w:eastAsia="仿宋" w:cs="仿宋"/>
          <w:b/>
          <w:color w:val="000000" w:themeColor="text1"/>
          <w:sz w:val="24"/>
        </w:rPr>
      </w:pPr>
    </w:p>
    <w:p w14:paraId="7CD7BED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6023F7F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362306AB">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7DE6E265">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0BBDC71E">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25319EB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rPr>
        <w:t>后一次性无息支付。</w:t>
      </w:r>
    </w:p>
    <w:p w14:paraId="7CE16549">
      <w:pPr>
        <w:spacing w:line="440" w:lineRule="exact"/>
        <w:ind w:firstLine="480" w:firstLineChars="200"/>
        <w:rPr>
          <w:rFonts w:ascii="仿宋" w:hAnsi="仿宋" w:eastAsia="仿宋" w:cs="仿宋"/>
          <w:color w:val="000000" w:themeColor="text1"/>
          <w:sz w:val="24"/>
        </w:rPr>
      </w:pPr>
    </w:p>
    <w:p w14:paraId="7AF845DC">
      <w:pPr>
        <w:spacing w:line="440" w:lineRule="exact"/>
        <w:ind w:firstLine="480" w:firstLineChars="200"/>
        <w:rPr>
          <w:rFonts w:ascii="仿宋" w:hAnsi="仿宋" w:eastAsia="仿宋" w:cs="仿宋"/>
          <w:color w:val="000000" w:themeColor="text1"/>
          <w:sz w:val="24"/>
        </w:rPr>
      </w:pPr>
    </w:p>
    <w:p w14:paraId="1A7A8280">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8076E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1950</Words>
  <Characters>2326</Characters>
  <Lines>21</Lines>
  <Paragraphs>5</Paragraphs>
  <TotalTime>0</TotalTime>
  <ScaleCrop>false</ScaleCrop>
  <LinksUpToDate>false</LinksUpToDate>
  <CharactersWithSpaces>2438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2025-06-20T08:38:02Z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28E0993FD1B344F68EA2923019D444A4_13</vt:lpwstr>
  </property>
</Properties>
</file>