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144DF">
      <w:pPr>
        <w:spacing w:line="440" w:lineRule="exact"/>
        <w:jc w:val="center"/>
        <w:rPr>
          <w:b/>
          <w:bCs/>
          <w:sz w:val="44"/>
          <w:szCs w:val="44"/>
        </w:rPr>
      </w:pPr>
      <w:r>
        <w:rPr>
          <w:rFonts w:hint="eastAsia"/>
          <w:b/>
          <w:bCs/>
          <w:sz w:val="44"/>
          <w:szCs w:val="44"/>
        </w:rPr>
        <w:t>报价单</w:t>
      </w:r>
    </w:p>
    <w:p w14:paraId="0D0940A7">
      <w:pPr>
        <w:spacing w:line="440" w:lineRule="exact"/>
        <w:jc w:val="center"/>
        <w:rPr>
          <w:sz w:val="24"/>
          <w:szCs w:val="24"/>
        </w:rPr>
      </w:pPr>
    </w:p>
    <w:p w14:paraId="42495ADD">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6739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FFC3B0C">
            <w:pPr>
              <w:spacing w:line="360" w:lineRule="auto"/>
              <w:jc w:val="center"/>
              <w:rPr>
                <w:sz w:val="24"/>
                <w:szCs w:val="24"/>
              </w:rPr>
            </w:pPr>
            <w:r>
              <w:rPr>
                <w:rFonts w:hint="eastAsia"/>
                <w:sz w:val="24"/>
                <w:szCs w:val="24"/>
              </w:rPr>
              <w:t>设备名称</w:t>
            </w:r>
          </w:p>
        </w:tc>
        <w:tc>
          <w:tcPr>
            <w:tcW w:w="5835" w:type="dxa"/>
            <w:vAlign w:val="top"/>
          </w:tcPr>
          <w:p w14:paraId="4F637BBD">
            <w:pPr>
              <w:spacing w:line="360" w:lineRule="auto"/>
              <w:jc w:val="left"/>
              <w:rPr>
                <w:sz w:val="24"/>
                <w:szCs w:val="24"/>
              </w:rPr>
            </w:pPr>
          </w:p>
        </w:tc>
      </w:tr>
      <w:tr w14:paraId="537E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2859B16">
            <w:pPr>
              <w:spacing w:line="360" w:lineRule="auto"/>
              <w:jc w:val="center"/>
              <w:rPr>
                <w:sz w:val="24"/>
                <w:szCs w:val="24"/>
              </w:rPr>
            </w:pPr>
            <w:r>
              <w:rPr>
                <w:rFonts w:hint="eastAsia"/>
                <w:sz w:val="24"/>
                <w:szCs w:val="24"/>
              </w:rPr>
              <w:t>型号</w:t>
            </w:r>
          </w:p>
        </w:tc>
        <w:tc>
          <w:tcPr>
            <w:tcW w:w="5835" w:type="dxa"/>
            <w:vAlign w:val="top"/>
          </w:tcPr>
          <w:p w14:paraId="3B9C8F2B">
            <w:pPr>
              <w:spacing w:line="360" w:lineRule="auto"/>
              <w:jc w:val="left"/>
              <w:rPr>
                <w:sz w:val="24"/>
                <w:szCs w:val="24"/>
              </w:rPr>
            </w:pPr>
          </w:p>
        </w:tc>
      </w:tr>
      <w:tr w14:paraId="418A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9690854">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3D8E7C47">
            <w:pPr>
              <w:spacing w:line="360" w:lineRule="auto"/>
              <w:jc w:val="left"/>
              <w:rPr>
                <w:sz w:val="24"/>
                <w:szCs w:val="24"/>
              </w:rPr>
            </w:pPr>
          </w:p>
        </w:tc>
      </w:tr>
      <w:tr w14:paraId="0487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3519252">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2B79998E">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1B3A3B7D">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0485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237C67F">
            <w:pPr>
              <w:spacing w:line="360" w:lineRule="auto"/>
              <w:jc w:val="center"/>
              <w:rPr>
                <w:sz w:val="24"/>
                <w:szCs w:val="24"/>
              </w:rPr>
            </w:pPr>
            <w:r>
              <w:rPr>
                <w:rFonts w:hint="eastAsia"/>
                <w:sz w:val="24"/>
                <w:szCs w:val="24"/>
              </w:rPr>
              <w:t>产地</w:t>
            </w:r>
          </w:p>
        </w:tc>
        <w:tc>
          <w:tcPr>
            <w:tcW w:w="5835" w:type="dxa"/>
            <w:vAlign w:val="top"/>
          </w:tcPr>
          <w:p w14:paraId="47080FD9">
            <w:pPr>
              <w:spacing w:line="360" w:lineRule="auto"/>
              <w:jc w:val="left"/>
              <w:rPr>
                <w:sz w:val="24"/>
                <w:szCs w:val="24"/>
              </w:rPr>
            </w:pPr>
          </w:p>
        </w:tc>
      </w:tr>
      <w:tr w14:paraId="359F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1428CBA">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6644D61B">
            <w:pPr>
              <w:spacing w:line="360" w:lineRule="auto"/>
              <w:jc w:val="left"/>
              <w:rPr>
                <w:sz w:val="24"/>
                <w:szCs w:val="24"/>
              </w:rPr>
            </w:pPr>
          </w:p>
        </w:tc>
      </w:tr>
      <w:tr w14:paraId="32A4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15E8B50">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53B5A40E">
            <w:pPr>
              <w:spacing w:line="360" w:lineRule="auto"/>
              <w:jc w:val="left"/>
              <w:rPr>
                <w:sz w:val="24"/>
                <w:szCs w:val="24"/>
              </w:rPr>
            </w:pPr>
          </w:p>
        </w:tc>
      </w:tr>
      <w:tr w14:paraId="538E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3643319">
            <w:pPr>
              <w:spacing w:line="360" w:lineRule="auto"/>
              <w:jc w:val="center"/>
              <w:rPr>
                <w:sz w:val="24"/>
                <w:szCs w:val="24"/>
              </w:rPr>
            </w:pPr>
            <w:r>
              <w:rPr>
                <w:rFonts w:hint="eastAsia"/>
                <w:sz w:val="24"/>
                <w:szCs w:val="24"/>
              </w:rPr>
              <w:t>单价（元）</w:t>
            </w:r>
          </w:p>
        </w:tc>
        <w:tc>
          <w:tcPr>
            <w:tcW w:w="5835" w:type="dxa"/>
            <w:vAlign w:val="top"/>
          </w:tcPr>
          <w:p w14:paraId="6BC88A76">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226D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21F89C9">
            <w:pPr>
              <w:spacing w:line="360" w:lineRule="auto"/>
              <w:jc w:val="center"/>
              <w:rPr>
                <w:sz w:val="24"/>
                <w:szCs w:val="24"/>
              </w:rPr>
            </w:pPr>
            <w:r>
              <w:rPr>
                <w:rFonts w:hint="eastAsia"/>
                <w:sz w:val="24"/>
                <w:szCs w:val="24"/>
              </w:rPr>
              <w:t>总价（元）</w:t>
            </w:r>
          </w:p>
        </w:tc>
        <w:tc>
          <w:tcPr>
            <w:tcW w:w="5835" w:type="dxa"/>
            <w:vAlign w:val="top"/>
          </w:tcPr>
          <w:p w14:paraId="661A1278">
            <w:pPr>
              <w:spacing w:line="360" w:lineRule="auto"/>
              <w:jc w:val="left"/>
              <w:rPr>
                <w:sz w:val="24"/>
                <w:szCs w:val="24"/>
              </w:rPr>
            </w:pPr>
          </w:p>
        </w:tc>
      </w:tr>
      <w:tr w14:paraId="4FCE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C60654E">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5D9ECC62">
            <w:pPr>
              <w:spacing w:line="360" w:lineRule="auto"/>
              <w:jc w:val="left"/>
              <w:rPr>
                <w:rFonts w:hint="eastAsia"/>
                <w:sz w:val="21"/>
                <w:szCs w:val="21"/>
                <w:lang w:val="en-US" w:eastAsia="zh-CN"/>
              </w:rPr>
            </w:pPr>
          </w:p>
          <w:p w14:paraId="0292D438">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74B0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27C8DAA">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118E3012">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2100A4D6">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EFC963C">
      <w:pPr>
        <w:jc w:val="center"/>
        <w:rPr>
          <w:rFonts w:hint="eastAsia"/>
          <w:sz w:val="24"/>
          <w:szCs w:val="24"/>
        </w:rPr>
      </w:pPr>
      <w:r>
        <w:rPr>
          <w:rFonts w:hint="eastAsia"/>
          <w:sz w:val="24"/>
          <w:szCs w:val="24"/>
        </w:rPr>
        <w:t xml:space="preserve">                                                                              </w:t>
      </w:r>
    </w:p>
    <w:p w14:paraId="57B82689">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19CA03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5ECEE69">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0B54442B">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0F5460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2B963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35514478">
      <w:pPr>
        <w:spacing w:line="440" w:lineRule="exact"/>
        <w:rPr>
          <w:rFonts w:hint="eastAsia"/>
          <w:b/>
          <w:bCs/>
          <w:color w:val="0000FF"/>
          <w:sz w:val="21"/>
          <w:szCs w:val="21"/>
        </w:rPr>
      </w:pPr>
      <w:r>
        <w:rPr>
          <w:rFonts w:hint="eastAsia"/>
          <w:b/>
          <w:bCs/>
          <w:color w:val="0000FF"/>
          <w:sz w:val="21"/>
          <w:szCs w:val="21"/>
        </w:rPr>
        <w:t>报价供应商须同时提供以下资料：</w:t>
      </w:r>
    </w:p>
    <w:p w14:paraId="2EC86169">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D5961EB">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4BAD45D7">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2F818A46">
      <w:pPr>
        <w:pStyle w:val="3"/>
        <w:ind w:left="0" w:leftChars="0" w:firstLine="0" w:firstLineChars="0"/>
        <w:rPr>
          <w:rFonts w:hint="eastAsia"/>
          <w:b/>
          <w:bCs/>
          <w:color w:val="0000FF"/>
          <w:sz w:val="24"/>
        </w:rPr>
      </w:pPr>
    </w:p>
    <w:p w14:paraId="1A619909">
      <w:pPr>
        <w:pStyle w:val="3"/>
        <w:rPr>
          <w:rFonts w:hint="eastAsia"/>
          <w:b/>
          <w:bCs/>
          <w:color w:val="0000FF"/>
          <w:sz w:val="24"/>
        </w:rPr>
      </w:pPr>
    </w:p>
    <w:p w14:paraId="7FBD9D4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253D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5BE84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6B18A89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58580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3A9872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32B9797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46AD8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2622D3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5B4ED7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0A6DD6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053140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1BC9BD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4AA6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EA3646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4869F0A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35AAA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0AC88F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E91AD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27B629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1FCCA7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3C69D2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5D99866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059D0F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CAF25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C6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452021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7A7E1AA9">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4E449616">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054DE4B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1D577E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6906D17C">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25D349D1">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D145C02">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3D3AAF9B">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3C7333CA">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53D981CF">
            <w:pPr>
              <w:jc w:val="center"/>
              <w:rPr>
                <w:rFonts w:hint="eastAsia" w:ascii="宋体" w:hAnsi="宋体" w:eastAsia="宋体" w:cs="宋体"/>
                <w:i w:val="0"/>
                <w:iCs w:val="0"/>
                <w:color w:val="000000"/>
                <w:sz w:val="18"/>
                <w:szCs w:val="18"/>
                <w:u w:val="none"/>
              </w:rPr>
            </w:pPr>
          </w:p>
        </w:tc>
      </w:tr>
      <w:tr w14:paraId="30C2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5C25CBD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26D86563">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77F10365">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08941FF">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0FFB2E32">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34068DC">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4484786">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1016E14E">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7421A17B">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6FA3DA7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57C96F9F">
            <w:pPr>
              <w:rPr>
                <w:rFonts w:hint="eastAsia" w:ascii="宋体" w:hAnsi="宋体" w:eastAsia="宋体" w:cs="宋体"/>
                <w:i w:val="0"/>
                <w:iCs w:val="0"/>
                <w:color w:val="000000"/>
                <w:sz w:val="18"/>
                <w:szCs w:val="18"/>
                <w:u w:val="none"/>
              </w:rPr>
            </w:pPr>
          </w:p>
        </w:tc>
      </w:tr>
    </w:tbl>
    <w:p w14:paraId="0C7082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633CB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A5391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3133734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4459C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6DFDEBF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197EAB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2749C1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1182F342">
      <w:pPr>
        <w:spacing w:line="440" w:lineRule="exact"/>
        <w:jc w:val="center"/>
        <w:rPr>
          <w:rFonts w:hint="eastAsia"/>
          <w:b/>
          <w:sz w:val="32"/>
          <w:szCs w:val="32"/>
        </w:rPr>
      </w:pPr>
    </w:p>
    <w:p w14:paraId="0E5B6C16">
      <w:pPr>
        <w:spacing w:line="440" w:lineRule="exact"/>
        <w:jc w:val="center"/>
        <w:rPr>
          <w:rFonts w:hint="eastAsia"/>
          <w:b/>
          <w:sz w:val="32"/>
          <w:szCs w:val="32"/>
        </w:rPr>
      </w:pPr>
    </w:p>
    <w:p w14:paraId="39A18F4C">
      <w:pPr>
        <w:spacing w:line="440" w:lineRule="exact"/>
        <w:jc w:val="both"/>
        <w:rPr>
          <w:rFonts w:hint="eastAsia"/>
          <w:b/>
          <w:sz w:val="32"/>
          <w:szCs w:val="32"/>
        </w:rPr>
      </w:pPr>
    </w:p>
    <w:p w14:paraId="220C2B73">
      <w:pPr>
        <w:pStyle w:val="3"/>
        <w:rPr>
          <w:rFonts w:hint="eastAsia"/>
          <w:b/>
          <w:sz w:val="32"/>
          <w:szCs w:val="32"/>
        </w:rPr>
      </w:pPr>
    </w:p>
    <w:p w14:paraId="2FC601FE">
      <w:pPr>
        <w:pStyle w:val="3"/>
        <w:rPr>
          <w:rFonts w:hint="eastAsia"/>
          <w:b/>
          <w:sz w:val="32"/>
          <w:szCs w:val="32"/>
        </w:rPr>
      </w:pPr>
    </w:p>
    <w:p w14:paraId="3614AC05">
      <w:pPr>
        <w:pStyle w:val="3"/>
        <w:rPr>
          <w:rFonts w:hint="eastAsia"/>
          <w:b/>
          <w:sz w:val="32"/>
          <w:szCs w:val="32"/>
        </w:rPr>
      </w:pPr>
    </w:p>
    <w:p w14:paraId="4DAB707E">
      <w:pPr>
        <w:pStyle w:val="3"/>
        <w:rPr>
          <w:rFonts w:hint="eastAsia"/>
          <w:b/>
          <w:sz w:val="32"/>
          <w:szCs w:val="32"/>
        </w:rPr>
      </w:pPr>
    </w:p>
    <w:p w14:paraId="6B504404">
      <w:pPr>
        <w:spacing w:line="440" w:lineRule="exact"/>
        <w:jc w:val="center"/>
        <w:rPr>
          <w:rFonts w:hint="eastAsia"/>
          <w:b/>
          <w:sz w:val="32"/>
          <w:szCs w:val="32"/>
        </w:rPr>
      </w:pPr>
    </w:p>
    <w:p w14:paraId="7493A52E">
      <w:pPr>
        <w:spacing w:line="440" w:lineRule="exact"/>
        <w:jc w:val="both"/>
        <w:rPr>
          <w:rFonts w:hint="eastAsia"/>
          <w:b/>
          <w:sz w:val="32"/>
          <w:szCs w:val="32"/>
        </w:rPr>
      </w:pPr>
    </w:p>
    <w:p w14:paraId="5078A9E1">
      <w:pPr>
        <w:spacing w:line="440" w:lineRule="exact"/>
        <w:jc w:val="center"/>
        <w:rPr>
          <w:rFonts w:hint="eastAsia"/>
          <w:b/>
          <w:sz w:val="32"/>
          <w:szCs w:val="32"/>
        </w:rPr>
      </w:pPr>
    </w:p>
    <w:p w14:paraId="7E9543B3">
      <w:pPr>
        <w:spacing w:line="440" w:lineRule="exact"/>
        <w:jc w:val="center"/>
        <w:rPr>
          <w:b/>
          <w:sz w:val="32"/>
          <w:szCs w:val="32"/>
        </w:rPr>
      </w:pPr>
      <w:r>
        <w:rPr>
          <w:rFonts w:hint="eastAsia"/>
          <w:b/>
          <w:sz w:val="32"/>
          <w:szCs w:val="32"/>
        </w:rPr>
        <w:t>参数偏离情况表</w:t>
      </w:r>
    </w:p>
    <w:p w14:paraId="7B5A1D5D">
      <w:pPr>
        <w:spacing w:line="440" w:lineRule="exact"/>
        <w:rPr>
          <w:b/>
          <w:bCs/>
          <w:sz w:val="24"/>
        </w:rPr>
      </w:pPr>
      <w:r>
        <w:rPr>
          <w:rFonts w:hint="eastAsia"/>
          <w:b/>
          <w:bCs/>
          <w:sz w:val="24"/>
        </w:rPr>
        <w:t>填写要求：</w:t>
      </w:r>
    </w:p>
    <w:p w14:paraId="171C941A">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2A82C5BF">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06AE3B79">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18F3DC8A">
      <w:pPr>
        <w:spacing w:line="380" w:lineRule="exact"/>
        <w:rPr>
          <w:rFonts w:ascii="宋体" w:hAnsi="宋体"/>
          <w:color w:val="000000"/>
          <w:szCs w:val="21"/>
        </w:rPr>
      </w:pPr>
    </w:p>
    <w:p w14:paraId="526286FB">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0D24D2D9">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4DF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05BBEFF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453C31B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7900712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64CA046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DCFC8B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2DA0E71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D3D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3663055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B4A490F">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EE68DC3">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2436639C">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AB3D192">
            <w:pPr>
              <w:widowControl/>
              <w:spacing w:line="440" w:lineRule="exact"/>
              <w:rPr>
                <w:rFonts w:ascii="宋体" w:hAnsi="宋体" w:cs="宋体"/>
                <w:bCs/>
                <w:sz w:val="18"/>
                <w:szCs w:val="18"/>
              </w:rPr>
            </w:pPr>
          </w:p>
        </w:tc>
      </w:tr>
      <w:tr w14:paraId="1C69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241D90F">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F27886A">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D65659E">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6D21BD0A">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767F989">
            <w:pPr>
              <w:widowControl/>
              <w:spacing w:line="440" w:lineRule="exact"/>
              <w:rPr>
                <w:rFonts w:ascii="宋体" w:hAnsi="宋体" w:cs="宋体"/>
                <w:bCs/>
                <w:sz w:val="18"/>
                <w:szCs w:val="18"/>
              </w:rPr>
            </w:pPr>
          </w:p>
        </w:tc>
      </w:tr>
      <w:tr w14:paraId="6C6F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8E6E49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CEF4A28">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030E19E3">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3F1EB9B">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E579D9C">
            <w:pPr>
              <w:widowControl/>
              <w:spacing w:line="440" w:lineRule="exact"/>
              <w:rPr>
                <w:rFonts w:ascii="宋体" w:hAnsi="宋体" w:cs="宋体"/>
                <w:bCs/>
                <w:sz w:val="18"/>
                <w:szCs w:val="18"/>
              </w:rPr>
            </w:pPr>
          </w:p>
        </w:tc>
      </w:tr>
      <w:tr w14:paraId="358D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F72032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C12A4B5">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FB903A9">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A83B08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53D7651">
            <w:pPr>
              <w:widowControl/>
              <w:spacing w:line="440" w:lineRule="exact"/>
              <w:rPr>
                <w:rFonts w:ascii="宋体" w:hAnsi="宋体" w:cs="宋体"/>
                <w:bCs/>
                <w:sz w:val="18"/>
                <w:szCs w:val="18"/>
              </w:rPr>
            </w:pPr>
          </w:p>
        </w:tc>
      </w:tr>
      <w:tr w14:paraId="7C91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B75CA6B">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6750113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D66216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77F3E875">
            <w:pPr>
              <w:spacing w:line="440" w:lineRule="exact"/>
              <w:jc w:val="center"/>
              <w:rPr>
                <w:rFonts w:ascii="宋体" w:hAnsi="宋体" w:cs="宋体"/>
                <w:bCs/>
                <w:sz w:val="18"/>
                <w:szCs w:val="18"/>
              </w:rPr>
            </w:pPr>
          </w:p>
        </w:tc>
        <w:tc>
          <w:tcPr>
            <w:tcW w:w="1669" w:type="dxa"/>
            <w:shd w:val="clear" w:color="000000" w:fill="FFFFFF"/>
            <w:noWrap/>
            <w:vAlign w:val="center"/>
          </w:tcPr>
          <w:p w14:paraId="0907F11F">
            <w:pPr>
              <w:widowControl/>
              <w:spacing w:line="440" w:lineRule="exact"/>
              <w:rPr>
                <w:rFonts w:ascii="宋体" w:hAnsi="宋体" w:cs="宋体"/>
                <w:bCs/>
                <w:sz w:val="18"/>
                <w:szCs w:val="18"/>
              </w:rPr>
            </w:pPr>
          </w:p>
        </w:tc>
      </w:tr>
      <w:tr w14:paraId="073D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B16C35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7D3A7A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C5CA001">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106F5A81">
            <w:pPr>
              <w:spacing w:line="440" w:lineRule="exact"/>
              <w:jc w:val="center"/>
              <w:rPr>
                <w:rFonts w:ascii="宋体" w:hAnsi="宋体" w:cs="宋体"/>
                <w:bCs/>
                <w:sz w:val="18"/>
                <w:szCs w:val="18"/>
              </w:rPr>
            </w:pPr>
          </w:p>
        </w:tc>
        <w:tc>
          <w:tcPr>
            <w:tcW w:w="1669" w:type="dxa"/>
            <w:shd w:val="clear" w:color="000000" w:fill="FFFFFF"/>
            <w:noWrap/>
            <w:vAlign w:val="center"/>
          </w:tcPr>
          <w:p w14:paraId="026F1DC0">
            <w:pPr>
              <w:widowControl/>
              <w:spacing w:line="440" w:lineRule="exact"/>
              <w:rPr>
                <w:rFonts w:ascii="宋体" w:hAnsi="宋体" w:cs="宋体"/>
                <w:bCs/>
                <w:sz w:val="18"/>
                <w:szCs w:val="18"/>
              </w:rPr>
            </w:pPr>
          </w:p>
        </w:tc>
      </w:tr>
      <w:tr w14:paraId="5FFC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681347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DD0812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F14CCBC">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68A4789A">
            <w:pPr>
              <w:spacing w:line="440" w:lineRule="exact"/>
              <w:jc w:val="center"/>
              <w:rPr>
                <w:rFonts w:ascii="宋体" w:hAnsi="宋体" w:cs="宋体"/>
                <w:bCs/>
                <w:sz w:val="18"/>
                <w:szCs w:val="18"/>
              </w:rPr>
            </w:pPr>
          </w:p>
        </w:tc>
        <w:tc>
          <w:tcPr>
            <w:tcW w:w="1669" w:type="dxa"/>
            <w:shd w:val="clear" w:color="000000" w:fill="FFFFFF"/>
            <w:noWrap/>
            <w:vAlign w:val="center"/>
          </w:tcPr>
          <w:p w14:paraId="05715F7D">
            <w:pPr>
              <w:widowControl/>
              <w:spacing w:line="440" w:lineRule="exact"/>
              <w:rPr>
                <w:rFonts w:ascii="宋体" w:hAnsi="宋体" w:cs="宋体"/>
                <w:bCs/>
                <w:sz w:val="18"/>
                <w:szCs w:val="18"/>
              </w:rPr>
            </w:pPr>
          </w:p>
        </w:tc>
      </w:tr>
    </w:tbl>
    <w:p w14:paraId="4FDC7458">
      <w:pPr>
        <w:spacing w:line="340" w:lineRule="exact"/>
        <w:rPr>
          <w:rFonts w:ascii="宋体"/>
          <w:sz w:val="30"/>
          <w:szCs w:val="30"/>
        </w:rPr>
      </w:pPr>
    </w:p>
    <w:p w14:paraId="7F0F8BDA">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C85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14:paraId="1CFBBC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64AE4C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F32106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07CBC1C">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9C3752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2C124B8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F1E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33DA8983">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F6C8D59">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2E6C01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529F3D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D4411A">
            <w:pPr>
              <w:widowControl/>
              <w:spacing w:line="440" w:lineRule="exact"/>
              <w:rPr>
                <w:rFonts w:ascii="宋体" w:hAnsi="宋体" w:cs="宋体"/>
                <w:bCs/>
                <w:sz w:val="18"/>
                <w:szCs w:val="18"/>
              </w:rPr>
            </w:pPr>
          </w:p>
        </w:tc>
      </w:tr>
      <w:tr w14:paraId="203D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AB9DC57">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6691A0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C92DBFA">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79B7D8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14AE0A0">
            <w:pPr>
              <w:widowControl/>
              <w:spacing w:line="440" w:lineRule="exact"/>
              <w:rPr>
                <w:rFonts w:ascii="宋体" w:hAnsi="宋体" w:cs="宋体"/>
                <w:bCs/>
                <w:sz w:val="18"/>
                <w:szCs w:val="18"/>
              </w:rPr>
            </w:pPr>
          </w:p>
        </w:tc>
      </w:tr>
      <w:tr w14:paraId="76BB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25CF9D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37A5940">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0553EDE3">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D3FC19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02759903">
            <w:pPr>
              <w:widowControl/>
              <w:spacing w:line="440" w:lineRule="exact"/>
              <w:rPr>
                <w:rFonts w:ascii="宋体" w:hAnsi="宋体" w:cs="宋体"/>
                <w:bCs/>
                <w:sz w:val="18"/>
                <w:szCs w:val="18"/>
              </w:rPr>
            </w:pPr>
          </w:p>
        </w:tc>
      </w:tr>
      <w:tr w14:paraId="0F64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D71BB4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382B6BD">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37F40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64AA0C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C3C4512">
            <w:pPr>
              <w:widowControl/>
              <w:spacing w:line="440" w:lineRule="exact"/>
              <w:rPr>
                <w:rFonts w:ascii="宋体" w:hAnsi="宋体" w:cs="宋体"/>
                <w:bCs/>
                <w:sz w:val="18"/>
                <w:szCs w:val="18"/>
              </w:rPr>
            </w:pPr>
          </w:p>
        </w:tc>
      </w:tr>
      <w:tr w14:paraId="72B6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A569E7B">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555454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DE22FF0">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7B15D681">
            <w:pPr>
              <w:spacing w:line="440" w:lineRule="exact"/>
              <w:jc w:val="center"/>
              <w:rPr>
                <w:rFonts w:ascii="宋体" w:hAnsi="宋体" w:cs="宋体"/>
                <w:bCs/>
                <w:sz w:val="18"/>
                <w:szCs w:val="18"/>
              </w:rPr>
            </w:pPr>
          </w:p>
        </w:tc>
        <w:tc>
          <w:tcPr>
            <w:tcW w:w="1669" w:type="dxa"/>
            <w:shd w:val="clear" w:color="000000" w:fill="FFFFFF"/>
            <w:noWrap/>
            <w:vAlign w:val="center"/>
          </w:tcPr>
          <w:p w14:paraId="7F2F4F5B">
            <w:pPr>
              <w:widowControl/>
              <w:spacing w:line="440" w:lineRule="exact"/>
              <w:rPr>
                <w:rFonts w:ascii="宋体" w:hAnsi="宋体" w:cs="宋体"/>
                <w:bCs/>
                <w:sz w:val="18"/>
                <w:szCs w:val="18"/>
              </w:rPr>
            </w:pPr>
          </w:p>
        </w:tc>
      </w:tr>
      <w:tr w14:paraId="3A3C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BEB26B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84E62C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7D42632">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057C4E87">
            <w:pPr>
              <w:spacing w:line="440" w:lineRule="exact"/>
              <w:jc w:val="center"/>
              <w:rPr>
                <w:rFonts w:ascii="宋体" w:hAnsi="宋体" w:cs="宋体"/>
                <w:bCs/>
                <w:sz w:val="18"/>
                <w:szCs w:val="18"/>
              </w:rPr>
            </w:pPr>
          </w:p>
        </w:tc>
        <w:tc>
          <w:tcPr>
            <w:tcW w:w="1669" w:type="dxa"/>
            <w:shd w:val="clear" w:color="000000" w:fill="FFFFFF"/>
            <w:noWrap/>
            <w:vAlign w:val="center"/>
          </w:tcPr>
          <w:p w14:paraId="5E9C1DD4">
            <w:pPr>
              <w:widowControl/>
              <w:spacing w:line="440" w:lineRule="exact"/>
              <w:rPr>
                <w:rFonts w:ascii="宋体" w:hAnsi="宋体" w:cs="宋体"/>
                <w:bCs/>
                <w:sz w:val="18"/>
                <w:szCs w:val="18"/>
              </w:rPr>
            </w:pPr>
          </w:p>
        </w:tc>
      </w:tr>
      <w:tr w14:paraId="3F48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D75D76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92A9E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FB244B6">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7D24B5E">
            <w:pPr>
              <w:spacing w:line="440" w:lineRule="exact"/>
              <w:jc w:val="center"/>
              <w:rPr>
                <w:rFonts w:ascii="宋体" w:hAnsi="宋体" w:cs="宋体"/>
                <w:bCs/>
                <w:sz w:val="18"/>
                <w:szCs w:val="18"/>
              </w:rPr>
            </w:pPr>
          </w:p>
        </w:tc>
        <w:tc>
          <w:tcPr>
            <w:tcW w:w="1669" w:type="dxa"/>
            <w:shd w:val="clear" w:color="000000" w:fill="FFFFFF"/>
            <w:noWrap/>
            <w:vAlign w:val="center"/>
          </w:tcPr>
          <w:p w14:paraId="3AB9F56D">
            <w:pPr>
              <w:widowControl/>
              <w:spacing w:line="440" w:lineRule="exact"/>
              <w:rPr>
                <w:rFonts w:ascii="宋体" w:hAnsi="宋体" w:cs="宋体"/>
                <w:bCs/>
                <w:sz w:val="18"/>
                <w:szCs w:val="18"/>
              </w:rPr>
            </w:pPr>
          </w:p>
        </w:tc>
      </w:tr>
    </w:tbl>
    <w:p w14:paraId="68779520">
      <w:pPr>
        <w:tabs>
          <w:tab w:val="left" w:pos="720"/>
        </w:tabs>
        <w:spacing w:line="340" w:lineRule="exact"/>
        <w:jc w:val="left"/>
        <w:rPr>
          <w:rFonts w:ascii="宋体" w:hAnsi="宋体"/>
          <w:b/>
          <w:bCs/>
          <w:sz w:val="30"/>
          <w:szCs w:val="30"/>
        </w:rPr>
      </w:pPr>
    </w:p>
    <w:p w14:paraId="551D63AE">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低温等离子体手术系统</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疼痛科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default" w:ascii="仿宋" w:hAnsi="仿宋" w:eastAsia="仿宋" w:cs="仿宋"/>
          <w:color w:val="000000" w:themeColor="text1"/>
          <w:sz w:val="24"/>
          <w:lang w:val="en-US" w:eastAsia="zh-CN"/>
        </w:rPr>
        <w:t>低温等离子体手术系统</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用途：适用于对软组织进行汽化、切割、消融、凝血、剥离等外科手术。盘源性颈椎等离子消融术、汽化术，腰椎盘內等离子汽化打孔消融术，侧路、后路靶点减压术、神经阻滞、调制、毁损术。</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5CBB5B98">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1、</w:t>
      </w:r>
      <w:r>
        <w:rPr>
          <w:rFonts w:hint="eastAsia" w:ascii="仿宋" w:hAnsi="仿宋" w:eastAsia="仿宋" w:cs="仿宋"/>
          <w:b w:val="0"/>
          <w:bCs/>
          <w:color w:val="000000" w:themeColor="text1"/>
          <w:sz w:val="24"/>
        </w:rPr>
        <w:t>主机界面</w:t>
      </w:r>
      <w:r>
        <w:rPr>
          <w:rFonts w:hint="eastAsia" w:ascii="仿宋" w:hAnsi="仿宋" w:eastAsia="仿宋" w:cs="仿宋"/>
          <w:b w:val="0"/>
          <w:bCs/>
          <w:color w:val="000000" w:themeColor="text1"/>
          <w:sz w:val="24"/>
          <w:lang w:val="en-US" w:eastAsia="zh-CN"/>
        </w:rPr>
        <w:t>包含</w:t>
      </w:r>
      <w:r>
        <w:rPr>
          <w:rFonts w:hint="eastAsia" w:ascii="仿宋" w:hAnsi="仿宋" w:eastAsia="仿宋" w:cs="仿宋"/>
          <w:b w:val="0"/>
          <w:bCs/>
          <w:color w:val="000000" w:themeColor="text1"/>
          <w:sz w:val="24"/>
        </w:rPr>
        <w:t>为：汽化切割界面、消融凝血界面、消融定时间界面；汽化切割档位1-9档可调；消融凝血档位1-</w:t>
      </w:r>
      <w:r>
        <w:rPr>
          <w:rFonts w:hint="eastAsia" w:ascii="仿宋" w:hAnsi="仿宋" w:eastAsia="仿宋" w:cs="仿宋"/>
          <w:b w:val="0"/>
          <w:bCs/>
          <w:color w:val="000000" w:themeColor="text1"/>
          <w:sz w:val="24"/>
          <w:lang w:val="en-US" w:eastAsia="zh-CN"/>
        </w:rPr>
        <w:t>5</w:t>
      </w:r>
      <w:r>
        <w:rPr>
          <w:rFonts w:hint="eastAsia" w:ascii="仿宋" w:hAnsi="仿宋" w:eastAsia="仿宋" w:cs="仿宋"/>
          <w:b w:val="0"/>
          <w:bCs/>
          <w:color w:val="000000" w:themeColor="text1"/>
          <w:sz w:val="24"/>
        </w:rPr>
        <w:t>档可调；</w:t>
      </w:r>
    </w:p>
    <w:p w14:paraId="23FE2A3E">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2</w:t>
      </w:r>
      <w:r>
        <w:rPr>
          <w:rFonts w:hint="eastAsia" w:ascii="仿宋" w:hAnsi="仿宋" w:eastAsia="仿宋" w:cs="仿宋"/>
          <w:b w:val="0"/>
          <w:bCs/>
          <w:color w:val="000000" w:themeColor="text1"/>
          <w:sz w:val="24"/>
        </w:rPr>
        <w:t>、主机界面采用一体化智能</w:t>
      </w:r>
      <w:r>
        <w:rPr>
          <w:rFonts w:hint="eastAsia" w:ascii="仿宋" w:hAnsi="仿宋" w:eastAsia="仿宋" w:cs="仿宋"/>
          <w:b w:val="0"/>
          <w:bCs/>
          <w:color w:val="000000" w:themeColor="text1"/>
          <w:sz w:val="24"/>
          <w:lang w:val="en-US" w:eastAsia="zh-CN"/>
        </w:rPr>
        <w:t>触摸屏</w:t>
      </w:r>
      <w:r>
        <w:rPr>
          <w:rFonts w:hint="eastAsia" w:ascii="仿宋" w:hAnsi="仿宋" w:eastAsia="仿宋" w:cs="仿宋"/>
          <w:b w:val="0"/>
          <w:bCs/>
          <w:color w:val="000000" w:themeColor="text1"/>
          <w:sz w:val="24"/>
        </w:rPr>
        <w:t>操作</w:t>
      </w:r>
      <w:r>
        <w:rPr>
          <w:rFonts w:hint="eastAsia" w:ascii="仿宋" w:hAnsi="仿宋" w:eastAsia="仿宋" w:cs="仿宋"/>
          <w:b w:val="0"/>
          <w:bCs/>
          <w:color w:val="000000" w:themeColor="text1"/>
          <w:sz w:val="24"/>
          <w:lang w:eastAsia="zh-CN"/>
        </w:rPr>
        <w:t>，</w:t>
      </w:r>
      <w:r>
        <w:rPr>
          <w:rFonts w:hint="eastAsia" w:ascii="仿宋" w:hAnsi="仿宋" w:eastAsia="仿宋" w:cs="仿宋"/>
          <w:b w:val="0"/>
          <w:bCs/>
          <w:color w:val="000000" w:themeColor="text1"/>
          <w:sz w:val="24"/>
          <w:lang w:val="en-US" w:eastAsia="zh-CN"/>
        </w:rPr>
        <w:t>触摸屏≥7英寸</w:t>
      </w:r>
      <w:r>
        <w:rPr>
          <w:rFonts w:hint="eastAsia" w:ascii="仿宋" w:hAnsi="仿宋" w:eastAsia="仿宋" w:cs="仿宋"/>
          <w:b w:val="0"/>
          <w:bCs/>
          <w:color w:val="000000" w:themeColor="text1"/>
          <w:sz w:val="24"/>
        </w:rPr>
        <w:t>。时间0-</w:t>
      </w:r>
      <w:r>
        <w:rPr>
          <w:rFonts w:hint="eastAsia" w:ascii="仿宋" w:hAnsi="仿宋" w:eastAsia="仿宋" w:cs="仿宋"/>
          <w:b w:val="0"/>
          <w:bCs/>
          <w:color w:val="000000" w:themeColor="text1"/>
          <w:sz w:val="24"/>
          <w:lang w:val="en-US" w:eastAsia="zh-CN"/>
        </w:rPr>
        <w:t>99</w:t>
      </w:r>
      <w:r>
        <w:rPr>
          <w:rFonts w:hint="eastAsia" w:ascii="仿宋" w:hAnsi="仿宋" w:eastAsia="仿宋" w:cs="仿宋"/>
          <w:b w:val="0"/>
          <w:bCs/>
          <w:color w:val="000000" w:themeColor="text1"/>
          <w:sz w:val="24"/>
        </w:rPr>
        <w:t>9秒可调。主机输出功率≤</w:t>
      </w:r>
      <w:r>
        <w:rPr>
          <w:rFonts w:hint="eastAsia" w:ascii="仿宋" w:hAnsi="仿宋" w:eastAsia="仿宋" w:cs="仿宋"/>
          <w:b w:val="0"/>
          <w:bCs/>
          <w:color w:val="000000" w:themeColor="text1"/>
          <w:sz w:val="24"/>
          <w:lang w:val="en-US" w:eastAsia="zh-CN"/>
        </w:rPr>
        <w:t>26</w:t>
      </w:r>
      <w:r>
        <w:rPr>
          <w:rFonts w:hint="eastAsia" w:ascii="仿宋" w:hAnsi="仿宋" w:eastAsia="仿宋" w:cs="仿宋"/>
          <w:b w:val="0"/>
          <w:bCs/>
          <w:color w:val="000000" w:themeColor="text1"/>
          <w:sz w:val="24"/>
        </w:rPr>
        <w:t>0W。</w:t>
      </w:r>
    </w:p>
    <w:p w14:paraId="4AE5EA6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4、</w:t>
      </w:r>
      <w:r>
        <w:rPr>
          <w:rFonts w:hint="eastAsia" w:ascii="仿宋" w:hAnsi="仿宋" w:eastAsia="仿宋" w:cs="仿宋"/>
          <w:b w:val="0"/>
          <w:bCs/>
          <w:color w:val="000000" w:themeColor="text1"/>
          <w:sz w:val="24"/>
        </w:rPr>
        <w:t>主机工作时可在界面精准显示临床所需工作能量大小；为使手术效果更精准主机需具备2种工作频率：汽化切割输出频率≥100KHz；凝血消融输出频率≥450KHz。</w:t>
      </w:r>
    </w:p>
    <w:p w14:paraId="3C1FD57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5</w:t>
      </w:r>
      <w:r>
        <w:rPr>
          <w:rFonts w:hint="eastAsia" w:ascii="仿宋" w:hAnsi="仿宋" w:eastAsia="仿宋" w:cs="仿宋"/>
          <w:b w:val="0"/>
          <w:bCs/>
          <w:color w:val="000000" w:themeColor="text1"/>
          <w:sz w:val="24"/>
        </w:rPr>
        <w:t>、治疗温度：40-70℃范围内</w:t>
      </w:r>
      <w:r>
        <w:rPr>
          <w:rFonts w:hint="eastAsia" w:ascii="仿宋" w:hAnsi="仿宋" w:eastAsia="仿宋" w:cs="仿宋"/>
          <w:b w:val="0"/>
          <w:bCs/>
          <w:color w:val="000000" w:themeColor="text1"/>
          <w:sz w:val="24"/>
          <w:lang w:val="en-US" w:eastAsia="zh-CN"/>
        </w:rPr>
        <w:t>可</w:t>
      </w:r>
      <w:r>
        <w:rPr>
          <w:rFonts w:hint="eastAsia" w:ascii="仿宋" w:hAnsi="仿宋" w:eastAsia="仿宋" w:cs="仿宋"/>
          <w:b w:val="0"/>
          <w:bCs/>
          <w:color w:val="000000" w:themeColor="text1"/>
          <w:sz w:val="24"/>
        </w:rPr>
        <w:t>完成汽化、打孔、消融和止血三大功能。 消融温度：40～53℃，止血温度：40～58℃，切割温度：40～70℃。</w:t>
      </w:r>
    </w:p>
    <w:p w14:paraId="6C7D9F10">
      <w:pPr>
        <w:numPr>
          <w:ilvl w:val="0"/>
          <w:numId w:val="0"/>
        </w:numPr>
        <w:spacing w:line="440" w:lineRule="exact"/>
        <w:rPr>
          <w:rFonts w:hint="eastAsia" w:ascii="仿宋" w:hAnsi="仿宋" w:eastAsia="仿宋" w:cs="仿宋"/>
          <w:b w:val="0"/>
          <w:bCs/>
          <w:color w:val="000000" w:themeColor="text1"/>
          <w:sz w:val="24"/>
          <w:lang w:eastAsia="zh-CN"/>
        </w:rPr>
      </w:pPr>
      <w:r>
        <w:rPr>
          <w:rFonts w:hint="eastAsia" w:ascii="仿宋" w:hAnsi="仿宋" w:eastAsia="仿宋" w:cs="仿宋"/>
          <w:b w:val="0"/>
          <w:bCs/>
          <w:color w:val="000000" w:themeColor="text1"/>
          <w:sz w:val="24"/>
          <w:lang w:val="en-US" w:eastAsia="zh-CN"/>
        </w:rPr>
        <w:t>6</w:t>
      </w:r>
      <w:r>
        <w:rPr>
          <w:rFonts w:hint="eastAsia" w:ascii="仿宋" w:hAnsi="仿宋" w:eastAsia="仿宋" w:cs="仿宋"/>
          <w:b w:val="0"/>
          <w:bCs/>
          <w:color w:val="000000" w:themeColor="text1"/>
          <w:sz w:val="24"/>
        </w:rPr>
        <w:t>、主机和刀头</w:t>
      </w:r>
      <w:r>
        <w:rPr>
          <w:rFonts w:hint="eastAsia" w:ascii="仿宋" w:hAnsi="仿宋" w:eastAsia="仿宋" w:cs="仿宋"/>
          <w:b w:val="0"/>
          <w:bCs/>
          <w:color w:val="000000" w:themeColor="text1"/>
          <w:sz w:val="24"/>
          <w:lang w:val="en-US" w:eastAsia="zh-CN"/>
        </w:rPr>
        <w:t>或电极</w:t>
      </w:r>
      <w:r>
        <w:rPr>
          <w:rFonts w:hint="eastAsia" w:ascii="仿宋" w:hAnsi="仿宋" w:eastAsia="仿宋" w:cs="仿宋"/>
          <w:b w:val="0"/>
          <w:bCs/>
          <w:color w:val="000000" w:themeColor="text1"/>
          <w:sz w:val="24"/>
        </w:rPr>
        <w:t>均有芯片，功率档位已设定好，无需反复调节</w:t>
      </w:r>
      <w:r>
        <w:rPr>
          <w:rFonts w:hint="eastAsia" w:ascii="仿宋" w:hAnsi="仿宋" w:eastAsia="仿宋" w:cs="仿宋"/>
          <w:b w:val="0"/>
          <w:bCs/>
          <w:color w:val="000000" w:themeColor="text1"/>
          <w:sz w:val="24"/>
          <w:lang w:eastAsia="zh-CN"/>
        </w:rPr>
        <w:t>。</w:t>
      </w:r>
    </w:p>
    <w:p w14:paraId="6B98FF65">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7</w:t>
      </w:r>
      <w:r>
        <w:rPr>
          <w:rFonts w:hint="eastAsia" w:ascii="仿宋" w:hAnsi="仿宋" w:eastAsia="仿宋" w:cs="仿宋"/>
          <w:b w:val="0"/>
          <w:bCs/>
          <w:color w:val="000000" w:themeColor="text1"/>
          <w:sz w:val="24"/>
        </w:rPr>
        <w:t>、主机采用全智能数字控制电路，具备以下功能</w:t>
      </w:r>
      <w:r>
        <w:rPr>
          <w:rFonts w:hint="eastAsia" w:ascii="仿宋" w:hAnsi="仿宋" w:eastAsia="仿宋" w:cs="仿宋"/>
          <w:b w:val="0"/>
          <w:bCs/>
          <w:color w:val="000000" w:themeColor="text1"/>
          <w:sz w:val="24"/>
          <w:lang w:eastAsia="zh-CN"/>
        </w:rPr>
        <w:t>：</w:t>
      </w:r>
      <w:r>
        <w:rPr>
          <w:rFonts w:hint="eastAsia" w:ascii="仿宋" w:hAnsi="仿宋" w:eastAsia="仿宋" w:cs="仿宋"/>
          <w:b w:val="0"/>
          <w:bCs/>
          <w:color w:val="000000" w:themeColor="text1"/>
          <w:sz w:val="24"/>
          <w:lang w:val="en-US" w:eastAsia="zh-CN"/>
        </w:rPr>
        <w:t>能</w:t>
      </w:r>
      <w:r>
        <w:rPr>
          <w:rFonts w:hint="eastAsia" w:ascii="仿宋" w:hAnsi="仿宋" w:eastAsia="仿宋" w:cs="仿宋"/>
          <w:b w:val="0"/>
          <w:bCs/>
          <w:color w:val="000000" w:themeColor="text1"/>
          <w:sz w:val="24"/>
        </w:rPr>
        <w:t>自动识别血液、粘膜组织、间质组织三种组织结构，并输出对应的波形和阻抗</w:t>
      </w:r>
      <w:r>
        <w:rPr>
          <w:rFonts w:hint="eastAsia" w:ascii="仿宋" w:hAnsi="仿宋" w:eastAsia="仿宋" w:cs="仿宋"/>
          <w:b w:val="0"/>
          <w:bCs/>
          <w:color w:val="000000" w:themeColor="text1"/>
          <w:sz w:val="24"/>
          <w:lang w:eastAsia="zh-CN"/>
        </w:rPr>
        <w:t>；</w:t>
      </w:r>
      <w:r>
        <w:rPr>
          <w:rFonts w:hint="eastAsia" w:ascii="仿宋" w:hAnsi="仿宋" w:eastAsia="仿宋" w:cs="仿宋"/>
          <w:b w:val="0"/>
          <w:bCs/>
          <w:color w:val="000000" w:themeColor="text1"/>
          <w:sz w:val="24"/>
        </w:rPr>
        <w:t>具有各种手术刀头识别和保护功能、减少负损伤</w:t>
      </w:r>
      <w:r>
        <w:rPr>
          <w:rFonts w:hint="eastAsia" w:ascii="仿宋" w:hAnsi="仿宋" w:eastAsia="仿宋" w:cs="仿宋"/>
          <w:b w:val="0"/>
          <w:bCs/>
          <w:color w:val="000000" w:themeColor="text1"/>
          <w:sz w:val="24"/>
          <w:lang w:eastAsia="zh-CN"/>
        </w:rPr>
        <w:t>；</w:t>
      </w:r>
      <w:r>
        <w:rPr>
          <w:rFonts w:hint="eastAsia" w:ascii="仿宋" w:hAnsi="仿宋" w:eastAsia="仿宋" w:cs="仿宋"/>
          <w:b w:val="0"/>
          <w:bCs/>
          <w:color w:val="000000" w:themeColor="text1"/>
          <w:sz w:val="24"/>
        </w:rPr>
        <w:t>使用高压反侦测数字技术，用软件可以控制硬件电路中1UA的漏电流对应到消融档位。</w:t>
      </w:r>
    </w:p>
    <w:p w14:paraId="1E1CB575">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8</w:t>
      </w:r>
      <w:r>
        <w:rPr>
          <w:rFonts w:hint="eastAsia" w:ascii="仿宋" w:hAnsi="仿宋" w:eastAsia="仿宋" w:cs="仿宋"/>
          <w:b w:val="0"/>
          <w:bCs/>
          <w:color w:val="000000" w:themeColor="text1"/>
          <w:sz w:val="24"/>
        </w:rPr>
        <w:t>、使用双脚踏控制消融、止血、切割、剥离手术。</w:t>
      </w:r>
    </w:p>
    <w:p w14:paraId="53E34761">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9</w:t>
      </w:r>
      <w:r>
        <w:rPr>
          <w:rFonts w:hint="eastAsia" w:ascii="仿宋" w:hAnsi="仿宋" w:eastAsia="仿宋" w:cs="仿宋"/>
          <w:b w:val="0"/>
          <w:bCs/>
          <w:color w:val="000000" w:themeColor="text1"/>
          <w:sz w:val="24"/>
        </w:rPr>
        <w:t>、配套材料有单独的注册证，名称含有消融</w:t>
      </w:r>
      <w:r>
        <w:rPr>
          <w:rFonts w:hint="eastAsia" w:ascii="仿宋" w:hAnsi="仿宋" w:eastAsia="仿宋" w:cs="仿宋"/>
          <w:b w:val="0"/>
          <w:bCs/>
          <w:color w:val="000000" w:themeColor="text1"/>
          <w:sz w:val="24"/>
          <w:lang w:val="en-US" w:eastAsia="zh-CN"/>
        </w:rPr>
        <w:t>电极</w:t>
      </w:r>
      <w:r>
        <w:rPr>
          <w:rFonts w:hint="eastAsia" w:ascii="仿宋" w:hAnsi="仿宋" w:eastAsia="仿宋" w:cs="仿宋"/>
          <w:b w:val="0"/>
          <w:bCs/>
          <w:color w:val="000000" w:themeColor="text1"/>
          <w:sz w:val="24"/>
        </w:rPr>
        <w:t>字样。</w:t>
      </w:r>
    </w:p>
    <w:p w14:paraId="692A1FE0">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w:t>
      </w:r>
      <w:r>
        <w:rPr>
          <w:rFonts w:hint="eastAsia" w:ascii="仿宋" w:hAnsi="仿宋" w:eastAsia="仿宋" w:cs="仿宋"/>
          <w:b w:val="0"/>
          <w:bCs/>
          <w:color w:val="000000" w:themeColor="text1"/>
          <w:sz w:val="24"/>
          <w:lang w:val="en-US" w:eastAsia="zh-CN"/>
        </w:rPr>
        <w:t>0</w:t>
      </w:r>
      <w:r>
        <w:rPr>
          <w:rFonts w:hint="eastAsia" w:ascii="仿宋" w:hAnsi="仿宋" w:eastAsia="仿宋" w:cs="仿宋"/>
          <w:b w:val="0"/>
          <w:bCs/>
          <w:color w:val="000000" w:themeColor="text1"/>
          <w:sz w:val="24"/>
        </w:rPr>
        <w:t>、</w:t>
      </w:r>
      <w:r>
        <w:rPr>
          <w:rFonts w:hint="eastAsia" w:ascii="仿宋" w:hAnsi="仿宋" w:eastAsia="仿宋" w:cs="仿宋"/>
          <w:b w:val="0"/>
          <w:bCs/>
          <w:color w:val="000000" w:themeColor="text1"/>
          <w:sz w:val="24"/>
          <w:lang w:val="en-US" w:eastAsia="zh-CN"/>
        </w:rPr>
        <w:t>电极</w:t>
      </w:r>
      <w:r>
        <w:rPr>
          <w:rFonts w:hint="eastAsia" w:ascii="仿宋" w:hAnsi="仿宋" w:eastAsia="仿宋" w:cs="仿宋"/>
          <w:b w:val="0"/>
          <w:bCs/>
          <w:color w:val="000000" w:themeColor="text1"/>
          <w:sz w:val="24"/>
        </w:rPr>
        <w:t>具有与脊椎有关的专利技术。</w:t>
      </w:r>
    </w:p>
    <w:p w14:paraId="17285FA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w:t>
      </w:r>
      <w:r>
        <w:rPr>
          <w:rFonts w:hint="eastAsia" w:ascii="仿宋" w:hAnsi="仿宋" w:eastAsia="仿宋" w:cs="仿宋"/>
          <w:b w:val="0"/>
          <w:bCs/>
          <w:color w:val="000000" w:themeColor="text1"/>
          <w:sz w:val="24"/>
          <w:lang w:val="en-US" w:eastAsia="zh-CN"/>
        </w:rPr>
        <w:t>1</w:t>
      </w:r>
      <w:r>
        <w:rPr>
          <w:rFonts w:hint="eastAsia" w:ascii="仿宋" w:hAnsi="仿宋" w:eastAsia="仿宋" w:cs="仿宋"/>
          <w:b w:val="0"/>
          <w:bCs/>
          <w:color w:val="000000" w:themeColor="text1"/>
          <w:sz w:val="24"/>
        </w:rPr>
        <w:t>、</w:t>
      </w:r>
      <w:r>
        <w:rPr>
          <w:rFonts w:hint="eastAsia" w:ascii="仿宋" w:hAnsi="仿宋" w:eastAsia="仿宋" w:cs="仿宋"/>
          <w:b w:val="0"/>
          <w:bCs/>
          <w:color w:val="000000" w:themeColor="text1"/>
          <w:sz w:val="24"/>
          <w:lang w:val="en-US" w:eastAsia="zh-CN"/>
        </w:rPr>
        <w:t>一体式成型、双向调节、</w:t>
      </w:r>
      <w:r>
        <w:rPr>
          <w:rFonts w:hint="eastAsia" w:ascii="仿宋" w:hAnsi="仿宋" w:eastAsia="仿宋" w:cs="仿宋"/>
          <w:b w:val="0"/>
          <w:bCs/>
          <w:color w:val="000000" w:themeColor="text1"/>
          <w:sz w:val="24"/>
        </w:rPr>
        <w:t>有直达靶点的</w:t>
      </w:r>
      <w:r>
        <w:rPr>
          <w:rFonts w:hint="eastAsia" w:ascii="仿宋" w:hAnsi="仿宋" w:eastAsia="仿宋" w:cs="仿宋"/>
          <w:b w:val="0"/>
          <w:bCs/>
          <w:color w:val="000000" w:themeColor="text1"/>
          <w:sz w:val="24"/>
          <w:lang w:val="en-US" w:eastAsia="zh-CN"/>
        </w:rPr>
        <w:t>双向</w:t>
      </w:r>
      <w:r>
        <w:rPr>
          <w:rFonts w:hint="eastAsia" w:ascii="仿宋" w:hAnsi="仿宋" w:eastAsia="仿宋" w:cs="仿宋"/>
          <w:b w:val="0"/>
          <w:bCs/>
          <w:color w:val="000000" w:themeColor="text1"/>
          <w:sz w:val="24"/>
        </w:rPr>
        <w:t>可弯曲±</w:t>
      </w:r>
      <w:r>
        <w:rPr>
          <w:rFonts w:hint="eastAsia" w:ascii="仿宋" w:hAnsi="仿宋" w:eastAsia="仿宋" w:cs="仿宋"/>
          <w:b w:val="0"/>
          <w:bCs/>
          <w:color w:val="000000" w:themeColor="text1"/>
          <w:sz w:val="24"/>
          <w:lang w:val="en-US" w:eastAsia="zh-CN"/>
        </w:rPr>
        <w:t>23</w:t>
      </w:r>
      <w:r>
        <w:rPr>
          <w:rFonts w:hint="eastAsia" w:ascii="仿宋" w:hAnsi="仿宋" w:eastAsia="仿宋" w:cs="仿宋"/>
          <w:b w:val="0"/>
          <w:bCs/>
          <w:color w:val="000000" w:themeColor="text1"/>
          <w:sz w:val="24"/>
        </w:rPr>
        <w:t>0°的电极可供选择。</w:t>
      </w:r>
    </w:p>
    <w:p w14:paraId="5095913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w:t>
      </w:r>
      <w:r>
        <w:rPr>
          <w:rFonts w:hint="eastAsia" w:ascii="仿宋" w:hAnsi="仿宋" w:eastAsia="仿宋" w:cs="仿宋"/>
          <w:b w:val="0"/>
          <w:bCs/>
          <w:color w:val="000000" w:themeColor="text1"/>
          <w:sz w:val="24"/>
          <w:lang w:val="en-US" w:eastAsia="zh-CN"/>
        </w:rPr>
        <w:t>2</w:t>
      </w:r>
      <w:r>
        <w:rPr>
          <w:rFonts w:hint="eastAsia" w:ascii="仿宋" w:hAnsi="仿宋" w:eastAsia="仿宋" w:cs="仿宋"/>
          <w:b w:val="0"/>
          <w:bCs/>
          <w:color w:val="000000" w:themeColor="text1"/>
          <w:sz w:val="24"/>
        </w:rPr>
        <w:t>、电极是双极结构设计，圆柱形，前端带有工作极，绝缘层，回路极。</w:t>
      </w:r>
    </w:p>
    <w:p w14:paraId="4D98EA2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w:t>
      </w:r>
      <w:r>
        <w:rPr>
          <w:rFonts w:hint="eastAsia" w:ascii="仿宋" w:hAnsi="仿宋" w:eastAsia="仿宋" w:cs="仿宋"/>
          <w:b w:val="0"/>
          <w:bCs/>
          <w:color w:val="000000" w:themeColor="text1"/>
          <w:sz w:val="24"/>
          <w:lang w:val="en-US" w:eastAsia="zh-CN"/>
        </w:rPr>
        <w:t>3、</w:t>
      </w:r>
      <w:r>
        <w:rPr>
          <w:rFonts w:hint="eastAsia" w:ascii="仿宋" w:hAnsi="仿宋" w:eastAsia="仿宋" w:cs="仿宋"/>
          <w:b w:val="0"/>
          <w:bCs/>
          <w:color w:val="000000" w:themeColor="text1"/>
          <w:sz w:val="24"/>
        </w:rPr>
        <w:t>电极直径0.9毫米--1.2毫米之间，长度100毫米至190毫米之间，多种规格尺寸。</w:t>
      </w:r>
    </w:p>
    <w:p w14:paraId="56F2629A">
      <w:pPr>
        <w:numPr>
          <w:ilvl w:val="0"/>
          <w:numId w:val="0"/>
        </w:num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color w:val="000000" w:themeColor="text1"/>
          <w:sz w:val="24"/>
        </w:rPr>
        <w:t>★</w:t>
      </w:r>
      <w:r>
        <w:rPr>
          <w:rFonts w:hint="eastAsia" w:ascii="仿宋" w:hAnsi="仿宋" w:eastAsia="仿宋" w:cs="仿宋"/>
          <w:b w:val="0"/>
          <w:bCs/>
          <w:color w:val="000000" w:themeColor="text1"/>
          <w:sz w:val="24"/>
        </w:rPr>
        <w:t>1</w:t>
      </w:r>
      <w:r>
        <w:rPr>
          <w:rFonts w:hint="eastAsia" w:ascii="仿宋" w:hAnsi="仿宋" w:eastAsia="仿宋" w:cs="仿宋"/>
          <w:b w:val="0"/>
          <w:bCs/>
          <w:color w:val="000000" w:themeColor="text1"/>
          <w:sz w:val="24"/>
          <w:lang w:val="en-US" w:eastAsia="zh-CN"/>
        </w:rPr>
        <w:t>4</w:t>
      </w:r>
      <w:r>
        <w:rPr>
          <w:rFonts w:hint="eastAsia" w:ascii="仿宋" w:hAnsi="仿宋" w:eastAsia="仿宋" w:cs="仿宋"/>
          <w:b w:val="0"/>
          <w:bCs/>
          <w:color w:val="000000" w:themeColor="text1"/>
          <w:sz w:val="24"/>
        </w:rPr>
        <w:t>、</w:t>
      </w:r>
      <w:r>
        <w:rPr>
          <w:rFonts w:hint="eastAsia" w:ascii="仿宋" w:hAnsi="仿宋" w:eastAsia="仿宋" w:cs="仿宋"/>
          <w:b w:val="0"/>
          <w:bCs/>
          <w:color w:val="000000" w:themeColor="text1"/>
          <w:sz w:val="24"/>
          <w:lang w:val="en-US" w:eastAsia="zh-CN"/>
        </w:rPr>
        <w:t>设备使用年限≥5年。</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100"/>
        <w:gridCol w:w="1269"/>
        <w:gridCol w:w="1189"/>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5100"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269"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189"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jc w:val="center"/>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1</w:t>
            </w:r>
          </w:p>
        </w:tc>
        <w:tc>
          <w:tcPr>
            <w:tcW w:w="5100" w:type="dxa"/>
          </w:tcPr>
          <w:p w14:paraId="42ECF333">
            <w:pPr>
              <w:spacing w:line="440" w:lineRule="exact"/>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低温等离子体多功能系统主机</w:t>
            </w:r>
          </w:p>
        </w:tc>
        <w:tc>
          <w:tcPr>
            <w:tcW w:w="1269" w:type="dxa"/>
          </w:tcPr>
          <w:p w14:paraId="73DFF0D8">
            <w:pPr>
              <w:spacing w:line="440" w:lineRule="exact"/>
              <w:jc w:val="center"/>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1</w:t>
            </w:r>
          </w:p>
        </w:tc>
        <w:tc>
          <w:tcPr>
            <w:tcW w:w="1189" w:type="dxa"/>
          </w:tcPr>
          <w:p w14:paraId="76FEFD8C">
            <w:pPr>
              <w:spacing w:line="440" w:lineRule="exact"/>
              <w:jc w:val="center"/>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台</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jc w:val="center"/>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2</w:t>
            </w:r>
          </w:p>
        </w:tc>
        <w:tc>
          <w:tcPr>
            <w:tcW w:w="5100" w:type="dxa"/>
          </w:tcPr>
          <w:p w14:paraId="31B63238">
            <w:pPr>
              <w:spacing w:line="440" w:lineRule="exact"/>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双功能脚踏控制板</w:t>
            </w:r>
          </w:p>
        </w:tc>
        <w:tc>
          <w:tcPr>
            <w:tcW w:w="1269" w:type="dxa"/>
          </w:tcPr>
          <w:p w14:paraId="358E2F02">
            <w:pPr>
              <w:spacing w:line="440" w:lineRule="exact"/>
              <w:jc w:val="center"/>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1</w:t>
            </w:r>
          </w:p>
        </w:tc>
        <w:tc>
          <w:tcPr>
            <w:tcW w:w="1189" w:type="dxa"/>
          </w:tcPr>
          <w:p w14:paraId="6F4FDCA0">
            <w:pPr>
              <w:spacing w:line="440" w:lineRule="exact"/>
              <w:jc w:val="center"/>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个</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A4A414">
            <w:pPr>
              <w:spacing w:line="440" w:lineRule="exact"/>
              <w:jc w:val="center"/>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3</w:t>
            </w:r>
          </w:p>
        </w:tc>
        <w:tc>
          <w:tcPr>
            <w:tcW w:w="5100" w:type="dxa"/>
          </w:tcPr>
          <w:p w14:paraId="05C551DB">
            <w:pPr>
              <w:spacing w:line="440" w:lineRule="exact"/>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电极</w:t>
            </w:r>
          </w:p>
        </w:tc>
        <w:tc>
          <w:tcPr>
            <w:tcW w:w="1269" w:type="dxa"/>
          </w:tcPr>
          <w:p w14:paraId="7F33DB8D">
            <w:pPr>
              <w:spacing w:line="440" w:lineRule="exact"/>
              <w:jc w:val="center"/>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1</w:t>
            </w:r>
          </w:p>
        </w:tc>
        <w:tc>
          <w:tcPr>
            <w:tcW w:w="1189" w:type="dxa"/>
          </w:tcPr>
          <w:p w14:paraId="76CE4BBF">
            <w:pPr>
              <w:spacing w:line="440" w:lineRule="exact"/>
              <w:jc w:val="center"/>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套</w:t>
            </w:r>
          </w:p>
        </w:tc>
      </w:tr>
    </w:tbl>
    <w:p w14:paraId="4A83F173">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5ED331B0">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bookmarkStart w:id="0" w:name="_GoBack"/>
      <w:bookmarkEnd w:id="0"/>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w:t>
      </w:r>
      <w:r>
        <w:rPr>
          <w:rFonts w:hint="eastAsia" w:ascii="仿宋" w:hAnsi="仿宋" w:eastAsia="仿宋" w:cs="仿宋"/>
          <w:color w:val="000000" w:themeColor="text1"/>
          <w:sz w:val="24"/>
          <w:highlight w:val="none"/>
        </w:rPr>
        <w:t>收合格后，开具全额发票，采购人确认发票无误后一个月内支付合同总金额的</w:t>
      </w: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5%；合同总金额的5%</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66D2F9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0D76ADC"/>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DA76F82"/>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655</Words>
  <Characters>742</Characters>
  <Lines>5</Lines>
  <Paragraphs>1</Paragraphs>
  <TotalTime>2</TotalTime>
  <ScaleCrop>false</ScaleCrop>
  <LinksUpToDate>false</LinksUpToDate>
  <CharactersWithSpaces>826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2025-06-20T08:04:02Z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