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36F8C">
      <w:pPr>
        <w:spacing w:line="440" w:lineRule="exact"/>
        <w:jc w:val="center"/>
        <w:rPr>
          <w:b/>
          <w:bCs/>
          <w:sz w:val="44"/>
          <w:szCs w:val="44"/>
        </w:rPr>
      </w:pPr>
      <w:r>
        <w:rPr>
          <w:rFonts w:hint="eastAsia"/>
          <w:b/>
          <w:bCs/>
          <w:sz w:val="44"/>
          <w:szCs w:val="44"/>
        </w:rPr>
        <w:t>报价单</w:t>
      </w:r>
    </w:p>
    <w:p w14:paraId="6A7D9122">
      <w:pPr>
        <w:spacing w:line="440" w:lineRule="exact"/>
        <w:jc w:val="center"/>
        <w:rPr>
          <w:sz w:val="24"/>
          <w:szCs w:val="24"/>
        </w:rPr>
      </w:pPr>
    </w:p>
    <w:p w14:paraId="7264246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55C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EF12E51">
            <w:pPr>
              <w:spacing w:line="360" w:lineRule="auto"/>
              <w:jc w:val="center"/>
              <w:rPr>
                <w:sz w:val="24"/>
                <w:szCs w:val="24"/>
              </w:rPr>
            </w:pPr>
            <w:r>
              <w:rPr>
                <w:rFonts w:hint="eastAsia"/>
                <w:sz w:val="24"/>
                <w:szCs w:val="24"/>
              </w:rPr>
              <w:t>设备名称</w:t>
            </w:r>
          </w:p>
        </w:tc>
        <w:tc>
          <w:tcPr>
            <w:tcW w:w="5835" w:type="dxa"/>
            <w:vAlign w:val="top"/>
          </w:tcPr>
          <w:p w14:paraId="7D0F7374">
            <w:pPr>
              <w:spacing w:line="360" w:lineRule="auto"/>
              <w:jc w:val="left"/>
              <w:rPr>
                <w:sz w:val="24"/>
                <w:szCs w:val="24"/>
              </w:rPr>
            </w:pPr>
          </w:p>
        </w:tc>
      </w:tr>
      <w:tr w14:paraId="309B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F79CDA0">
            <w:pPr>
              <w:spacing w:line="360" w:lineRule="auto"/>
              <w:jc w:val="center"/>
              <w:rPr>
                <w:sz w:val="24"/>
                <w:szCs w:val="24"/>
              </w:rPr>
            </w:pPr>
            <w:r>
              <w:rPr>
                <w:rFonts w:hint="eastAsia"/>
                <w:sz w:val="24"/>
                <w:szCs w:val="24"/>
              </w:rPr>
              <w:t>型号</w:t>
            </w:r>
          </w:p>
        </w:tc>
        <w:tc>
          <w:tcPr>
            <w:tcW w:w="5835" w:type="dxa"/>
            <w:vAlign w:val="top"/>
          </w:tcPr>
          <w:p w14:paraId="5965E289">
            <w:pPr>
              <w:spacing w:line="360" w:lineRule="auto"/>
              <w:jc w:val="left"/>
              <w:rPr>
                <w:sz w:val="24"/>
                <w:szCs w:val="24"/>
              </w:rPr>
            </w:pPr>
          </w:p>
        </w:tc>
      </w:tr>
      <w:tr w14:paraId="5078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9032838">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19C86531">
            <w:pPr>
              <w:spacing w:line="360" w:lineRule="auto"/>
              <w:jc w:val="left"/>
              <w:rPr>
                <w:sz w:val="24"/>
                <w:szCs w:val="24"/>
              </w:rPr>
            </w:pPr>
          </w:p>
        </w:tc>
      </w:tr>
      <w:tr w14:paraId="2EC1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5B6F730">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6F7CBCE2">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6424372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02A0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00A363A">
            <w:pPr>
              <w:spacing w:line="360" w:lineRule="auto"/>
              <w:jc w:val="center"/>
              <w:rPr>
                <w:sz w:val="24"/>
                <w:szCs w:val="24"/>
              </w:rPr>
            </w:pPr>
            <w:r>
              <w:rPr>
                <w:rFonts w:hint="eastAsia"/>
                <w:sz w:val="24"/>
                <w:szCs w:val="24"/>
              </w:rPr>
              <w:t>产地</w:t>
            </w:r>
          </w:p>
        </w:tc>
        <w:tc>
          <w:tcPr>
            <w:tcW w:w="5835" w:type="dxa"/>
            <w:vAlign w:val="top"/>
          </w:tcPr>
          <w:p w14:paraId="021F17FD">
            <w:pPr>
              <w:spacing w:line="360" w:lineRule="auto"/>
              <w:jc w:val="left"/>
              <w:rPr>
                <w:sz w:val="24"/>
                <w:szCs w:val="24"/>
              </w:rPr>
            </w:pPr>
          </w:p>
        </w:tc>
      </w:tr>
      <w:tr w14:paraId="4ABB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3094005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38ADF259">
            <w:pPr>
              <w:spacing w:line="360" w:lineRule="auto"/>
              <w:jc w:val="left"/>
              <w:rPr>
                <w:sz w:val="24"/>
                <w:szCs w:val="24"/>
              </w:rPr>
            </w:pPr>
          </w:p>
        </w:tc>
      </w:tr>
      <w:tr w14:paraId="37A1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69CB383">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63543047">
            <w:pPr>
              <w:spacing w:line="360" w:lineRule="auto"/>
              <w:jc w:val="left"/>
              <w:rPr>
                <w:sz w:val="24"/>
                <w:szCs w:val="24"/>
              </w:rPr>
            </w:pPr>
          </w:p>
        </w:tc>
      </w:tr>
      <w:tr w14:paraId="789F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01F81C1">
            <w:pPr>
              <w:spacing w:line="360" w:lineRule="auto"/>
              <w:jc w:val="center"/>
              <w:rPr>
                <w:sz w:val="24"/>
                <w:szCs w:val="24"/>
              </w:rPr>
            </w:pPr>
            <w:r>
              <w:rPr>
                <w:rFonts w:hint="eastAsia"/>
                <w:sz w:val="24"/>
                <w:szCs w:val="24"/>
              </w:rPr>
              <w:t>单价（元）</w:t>
            </w:r>
          </w:p>
        </w:tc>
        <w:tc>
          <w:tcPr>
            <w:tcW w:w="5835" w:type="dxa"/>
            <w:vAlign w:val="top"/>
          </w:tcPr>
          <w:p w14:paraId="69C5068D">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0F0B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5AF62D2">
            <w:pPr>
              <w:spacing w:line="360" w:lineRule="auto"/>
              <w:jc w:val="center"/>
              <w:rPr>
                <w:sz w:val="24"/>
                <w:szCs w:val="24"/>
              </w:rPr>
            </w:pPr>
            <w:r>
              <w:rPr>
                <w:rFonts w:hint="eastAsia"/>
                <w:sz w:val="24"/>
                <w:szCs w:val="24"/>
              </w:rPr>
              <w:t>总价（元）</w:t>
            </w:r>
          </w:p>
        </w:tc>
        <w:tc>
          <w:tcPr>
            <w:tcW w:w="5835" w:type="dxa"/>
            <w:vAlign w:val="top"/>
          </w:tcPr>
          <w:p w14:paraId="16E68039">
            <w:pPr>
              <w:spacing w:line="360" w:lineRule="auto"/>
              <w:jc w:val="left"/>
              <w:rPr>
                <w:sz w:val="24"/>
                <w:szCs w:val="24"/>
              </w:rPr>
            </w:pPr>
          </w:p>
        </w:tc>
      </w:tr>
      <w:tr w14:paraId="3C1F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EF7BFF6">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7453C392">
            <w:pPr>
              <w:spacing w:line="360" w:lineRule="auto"/>
              <w:jc w:val="left"/>
              <w:rPr>
                <w:rFonts w:hint="eastAsia"/>
                <w:sz w:val="21"/>
                <w:szCs w:val="21"/>
                <w:lang w:val="en-US" w:eastAsia="zh-CN"/>
              </w:rPr>
            </w:pPr>
          </w:p>
          <w:p w14:paraId="72AF80B9">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5E9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9DBD974">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55B063B4">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4CA6B405">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55F9A95C">
      <w:pPr>
        <w:jc w:val="center"/>
        <w:rPr>
          <w:rFonts w:hint="eastAsia"/>
          <w:sz w:val="24"/>
          <w:szCs w:val="24"/>
        </w:rPr>
      </w:pPr>
      <w:r>
        <w:rPr>
          <w:rFonts w:hint="eastAsia"/>
          <w:sz w:val="24"/>
          <w:szCs w:val="24"/>
        </w:rPr>
        <w:t xml:space="preserve">                                                                              </w:t>
      </w:r>
    </w:p>
    <w:p w14:paraId="506F7DB8">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D61D2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682E1FD0">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DDDC4B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DDEFD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F090A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0D3B9453">
      <w:pPr>
        <w:spacing w:line="440" w:lineRule="exact"/>
        <w:rPr>
          <w:rFonts w:hint="eastAsia"/>
          <w:b/>
          <w:bCs/>
          <w:color w:val="0000FF"/>
          <w:sz w:val="21"/>
          <w:szCs w:val="21"/>
        </w:rPr>
      </w:pPr>
      <w:r>
        <w:rPr>
          <w:rFonts w:hint="eastAsia"/>
          <w:b/>
          <w:bCs/>
          <w:color w:val="0000FF"/>
          <w:sz w:val="21"/>
          <w:szCs w:val="21"/>
        </w:rPr>
        <w:t>报价供应商须同时提供以下资料：</w:t>
      </w:r>
    </w:p>
    <w:p w14:paraId="674CC1C4">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A2D0FC2">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3B90BFFA">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E237807">
      <w:pPr>
        <w:pStyle w:val="3"/>
        <w:ind w:left="0" w:leftChars="0" w:firstLine="0" w:firstLineChars="0"/>
        <w:rPr>
          <w:rFonts w:hint="eastAsia"/>
          <w:b/>
          <w:bCs/>
          <w:color w:val="0000FF"/>
          <w:sz w:val="24"/>
        </w:rPr>
      </w:pPr>
    </w:p>
    <w:p w14:paraId="64040882">
      <w:pPr>
        <w:pStyle w:val="3"/>
        <w:rPr>
          <w:rFonts w:hint="eastAsia"/>
          <w:b/>
          <w:bCs/>
          <w:color w:val="0000FF"/>
          <w:sz w:val="24"/>
        </w:rPr>
      </w:pPr>
    </w:p>
    <w:p w14:paraId="2ED53D41">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585E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73B80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010397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398845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4ADAA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4536EE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66F9DB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299CFB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2228E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4320A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1C8437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8A767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EBA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AFE45E8">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24035EB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04E47F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6B5A1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6037A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497EE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1D33686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5900AB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69F7F79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21AE771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1916D9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A8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1AA4BF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6554F0E3">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6AB20374">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0ADA1109">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1258CD16">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8F01065">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20F558D1">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6F91633">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7015401C">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1D1562DB">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E41DEE0">
            <w:pPr>
              <w:jc w:val="center"/>
              <w:rPr>
                <w:rFonts w:hint="eastAsia" w:ascii="宋体" w:hAnsi="宋体" w:eastAsia="宋体" w:cs="宋体"/>
                <w:i w:val="0"/>
                <w:iCs w:val="0"/>
                <w:color w:val="000000"/>
                <w:sz w:val="18"/>
                <w:szCs w:val="18"/>
                <w:u w:val="none"/>
              </w:rPr>
            </w:pPr>
          </w:p>
        </w:tc>
      </w:tr>
      <w:tr w14:paraId="3C9A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7254500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7F2EA561">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74EA4AE9">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75C9011B">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24BD757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6549F36C">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4622D76A">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9C3FBBD">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22AD47C6">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45FCC701">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14405C99">
            <w:pPr>
              <w:rPr>
                <w:rFonts w:hint="eastAsia" w:ascii="宋体" w:hAnsi="宋体" w:eastAsia="宋体" w:cs="宋体"/>
                <w:i w:val="0"/>
                <w:iCs w:val="0"/>
                <w:color w:val="000000"/>
                <w:sz w:val="18"/>
                <w:szCs w:val="18"/>
                <w:u w:val="none"/>
              </w:rPr>
            </w:pPr>
          </w:p>
        </w:tc>
      </w:tr>
    </w:tbl>
    <w:p w14:paraId="6D718D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B7D08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2E903B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3231B8AD">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515DE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021B3DA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7B60AE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92EFE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BB3385D">
      <w:pPr>
        <w:spacing w:line="440" w:lineRule="exact"/>
        <w:jc w:val="center"/>
        <w:rPr>
          <w:rFonts w:hint="eastAsia"/>
          <w:b/>
          <w:sz w:val="32"/>
          <w:szCs w:val="32"/>
        </w:rPr>
      </w:pPr>
    </w:p>
    <w:p w14:paraId="197E2A45">
      <w:pPr>
        <w:spacing w:line="440" w:lineRule="exact"/>
        <w:jc w:val="center"/>
        <w:rPr>
          <w:rFonts w:hint="eastAsia"/>
          <w:b/>
          <w:sz w:val="32"/>
          <w:szCs w:val="32"/>
        </w:rPr>
      </w:pPr>
    </w:p>
    <w:p w14:paraId="2EE998BC">
      <w:pPr>
        <w:spacing w:line="440" w:lineRule="exact"/>
        <w:jc w:val="both"/>
        <w:rPr>
          <w:rFonts w:hint="eastAsia"/>
          <w:b/>
          <w:sz w:val="32"/>
          <w:szCs w:val="32"/>
        </w:rPr>
      </w:pPr>
    </w:p>
    <w:p w14:paraId="5EF03413">
      <w:pPr>
        <w:pStyle w:val="3"/>
        <w:rPr>
          <w:rFonts w:hint="eastAsia"/>
          <w:b/>
          <w:sz w:val="32"/>
          <w:szCs w:val="32"/>
        </w:rPr>
      </w:pPr>
    </w:p>
    <w:p w14:paraId="3D98DCEA">
      <w:pPr>
        <w:pStyle w:val="3"/>
        <w:rPr>
          <w:rFonts w:hint="eastAsia"/>
          <w:b/>
          <w:sz w:val="32"/>
          <w:szCs w:val="32"/>
        </w:rPr>
      </w:pPr>
    </w:p>
    <w:p w14:paraId="1A3D6A27">
      <w:pPr>
        <w:pStyle w:val="3"/>
        <w:rPr>
          <w:rFonts w:hint="eastAsia"/>
          <w:b/>
          <w:sz w:val="32"/>
          <w:szCs w:val="32"/>
        </w:rPr>
      </w:pPr>
    </w:p>
    <w:p w14:paraId="0209E6B0">
      <w:pPr>
        <w:pStyle w:val="3"/>
        <w:rPr>
          <w:rFonts w:hint="eastAsia"/>
          <w:b/>
          <w:sz w:val="32"/>
          <w:szCs w:val="32"/>
        </w:rPr>
      </w:pPr>
    </w:p>
    <w:p w14:paraId="22BFE796">
      <w:pPr>
        <w:spacing w:line="440" w:lineRule="exact"/>
        <w:jc w:val="center"/>
        <w:rPr>
          <w:rFonts w:hint="eastAsia"/>
          <w:b/>
          <w:sz w:val="32"/>
          <w:szCs w:val="32"/>
        </w:rPr>
      </w:pPr>
    </w:p>
    <w:p w14:paraId="4211B528">
      <w:pPr>
        <w:spacing w:line="440" w:lineRule="exact"/>
        <w:jc w:val="both"/>
        <w:rPr>
          <w:rFonts w:hint="eastAsia"/>
          <w:b/>
          <w:sz w:val="32"/>
          <w:szCs w:val="32"/>
        </w:rPr>
      </w:pPr>
    </w:p>
    <w:p w14:paraId="42EF70B7">
      <w:pPr>
        <w:spacing w:line="440" w:lineRule="exact"/>
        <w:jc w:val="center"/>
        <w:rPr>
          <w:rFonts w:hint="eastAsia"/>
          <w:b/>
          <w:sz w:val="32"/>
          <w:szCs w:val="32"/>
        </w:rPr>
      </w:pPr>
    </w:p>
    <w:p w14:paraId="79E9ABA2">
      <w:pPr>
        <w:spacing w:line="440" w:lineRule="exact"/>
        <w:jc w:val="center"/>
        <w:rPr>
          <w:b/>
          <w:sz w:val="32"/>
          <w:szCs w:val="32"/>
        </w:rPr>
      </w:pPr>
      <w:r>
        <w:rPr>
          <w:rFonts w:hint="eastAsia"/>
          <w:b/>
          <w:sz w:val="32"/>
          <w:szCs w:val="32"/>
        </w:rPr>
        <w:t>参数偏离情况表</w:t>
      </w:r>
    </w:p>
    <w:p w14:paraId="3FF77F14">
      <w:pPr>
        <w:spacing w:line="440" w:lineRule="exact"/>
        <w:rPr>
          <w:b/>
          <w:bCs/>
          <w:sz w:val="24"/>
        </w:rPr>
      </w:pPr>
      <w:r>
        <w:rPr>
          <w:rFonts w:hint="eastAsia"/>
          <w:b/>
          <w:bCs/>
          <w:sz w:val="24"/>
        </w:rPr>
        <w:t>填写要求：</w:t>
      </w:r>
    </w:p>
    <w:p w14:paraId="2AF1FF1B">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210BAE8F">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5E55EF08">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0BA09190">
      <w:pPr>
        <w:spacing w:line="380" w:lineRule="exact"/>
        <w:rPr>
          <w:rFonts w:ascii="宋体" w:hAnsi="宋体"/>
          <w:color w:val="000000"/>
          <w:szCs w:val="21"/>
        </w:rPr>
      </w:pPr>
    </w:p>
    <w:p w14:paraId="6049577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8C212CF">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F5C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49C14F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DB6E31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4CD12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6AAA9B96">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C5E014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2780C2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43EC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08986B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CABE822">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EE12C64">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8903C5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C88BC8B">
            <w:pPr>
              <w:widowControl/>
              <w:spacing w:line="440" w:lineRule="exact"/>
              <w:rPr>
                <w:rFonts w:ascii="宋体" w:hAnsi="宋体" w:cs="宋体"/>
                <w:bCs/>
                <w:sz w:val="18"/>
                <w:szCs w:val="18"/>
              </w:rPr>
            </w:pPr>
          </w:p>
        </w:tc>
      </w:tr>
      <w:tr w14:paraId="6C08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3CCA975">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342345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228DB08C">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CF32AF4">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3A30E9E">
            <w:pPr>
              <w:widowControl/>
              <w:spacing w:line="440" w:lineRule="exact"/>
              <w:rPr>
                <w:rFonts w:ascii="宋体" w:hAnsi="宋体" w:cs="宋体"/>
                <w:bCs/>
                <w:sz w:val="18"/>
                <w:szCs w:val="18"/>
              </w:rPr>
            </w:pPr>
          </w:p>
        </w:tc>
      </w:tr>
      <w:tr w14:paraId="3F58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7D3F8B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364CA5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63DB20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C7025F2">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645AF83">
            <w:pPr>
              <w:widowControl/>
              <w:spacing w:line="440" w:lineRule="exact"/>
              <w:rPr>
                <w:rFonts w:ascii="宋体" w:hAnsi="宋体" w:cs="宋体"/>
                <w:bCs/>
                <w:sz w:val="18"/>
                <w:szCs w:val="18"/>
              </w:rPr>
            </w:pPr>
          </w:p>
        </w:tc>
      </w:tr>
      <w:tr w14:paraId="752D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79970D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77866FD">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948230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36A4FC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12F4861F">
            <w:pPr>
              <w:widowControl/>
              <w:spacing w:line="440" w:lineRule="exact"/>
              <w:rPr>
                <w:rFonts w:ascii="宋体" w:hAnsi="宋体" w:cs="宋体"/>
                <w:bCs/>
                <w:sz w:val="18"/>
                <w:szCs w:val="18"/>
              </w:rPr>
            </w:pPr>
          </w:p>
        </w:tc>
      </w:tr>
      <w:tr w14:paraId="50BE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72D67D78">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3DD7569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D7A4DFB">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849D17D">
            <w:pPr>
              <w:spacing w:line="440" w:lineRule="exact"/>
              <w:jc w:val="center"/>
              <w:rPr>
                <w:rFonts w:ascii="宋体" w:hAnsi="宋体" w:cs="宋体"/>
                <w:bCs/>
                <w:sz w:val="18"/>
                <w:szCs w:val="18"/>
              </w:rPr>
            </w:pPr>
          </w:p>
        </w:tc>
        <w:tc>
          <w:tcPr>
            <w:tcW w:w="1669" w:type="dxa"/>
            <w:shd w:val="clear" w:color="000000" w:fill="FFFFFF"/>
            <w:noWrap/>
            <w:vAlign w:val="center"/>
          </w:tcPr>
          <w:p w14:paraId="1D74D289">
            <w:pPr>
              <w:widowControl/>
              <w:spacing w:line="440" w:lineRule="exact"/>
              <w:rPr>
                <w:rFonts w:ascii="宋体" w:hAnsi="宋体" w:cs="宋体"/>
                <w:bCs/>
                <w:sz w:val="18"/>
                <w:szCs w:val="18"/>
              </w:rPr>
            </w:pPr>
          </w:p>
        </w:tc>
      </w:tr>
      <w:tr w14:paraId="517C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20979B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39E9EC">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1128CC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5994C380">
            <w:pPr>
              <w:spacing w:line="440" w:lineRule="exact"/>
              <w:jc w:val="center"/>
              <w:rPr>
                <w:rFonts w:ascii="宋体" w:hAnsi="宋体" w:cs="宋体"/>
                <w:bCs/>
                <w:sz w:val="18"/>
                <w:szCs w:val="18"/>
              </w:rPr>
            </w:pPr>
          </w:p>
        </w:tc>
        <w:tc>
          <w:tcPr>
            <w:tcW w:w="1669" w:type="dxa"/>
            <w:shd w:val="clear" w:color="000000" w:fill="FFFFFF"/>
            <w:noWrap/>
            <w:vAlign w:val="center"/>
          </w:tcPr>
          <w:p w14:paraId="70CCFC51">
            <w:pPr>
              <w:widowControl/>
              <w:spacing w:line="440" w:lineRule="exact"/>
              <w:rPr>
                <w:rFonts w:ascii="宋体" w:hAnsi="宋体" w:cs="宋体"/>
                <w:bCs/>
                <w:sz w:val="18"/>
                <w:szCs w:val="18"/>
              </w:rPr>
            </w:pPr>
          </w:p>
        </w:tc>
      </w:tr>
      <w:tr w14:paraId="758F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FE4D3A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2133D2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D33FFB8">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78836B4">
            <w:pPr>
              <w:spacing w:line="440" w:lineRule="exact"/>
              <w:jc w:val="center"/>
              <w:rPr>
                <w:rFonts w:ascii="宋体" w:hAnsi="宋体" w:cs="宋体"/>
                <w:bCs/>
                <w:sz w:val="18"/>
                <w:szCs w:val="18"/>
              </w:rPr>
            </w:pPr>
          </w:p>
        </w:tc>
        <w:tc>
          <w:tcPr>
            <w:tcW w:w="1669" w:type="dxa"/>
            <w:shd w:val="clear" w:color="000000" w:fill="FFFFFF"/>
            <w:noWrap/>
            <w:vAlign w:val="center"/>
          </w:tcPr>
          <w:p w14:paraId="19B0C5ED">
            <w:pPr>
              <w:widowControl/>
              <w:spacing w:line="440" w:lineRule="exact"/>
              <w:rPr>
                <w:rFonts w:ascii="宋体" w:hAnsi="宋体" w:cs="宋体"/>
                <w:bCs/>
                <w:sz w:val="18"/>
                <w:szCs w:val="18"/>
              </w:rPr>
            </w:pPr>
          </w:p>
        </w:tc>
      </w:tr>
    </w:tbl>
    <w:p w14:paraId="558398A1">
      <w:pPr>
        <w:spacing w:line="340" w:lineRule="exact"/>
        <w:rPr>
          <w:rFonts w:ascii="宋体"/>
          <w:sz w:val="30"/>
          <w:szCs w:val="30"/>
        </w:rPr>
      </w:pPr>
    </w:p>
    <w:p w14:paraId="38B0CA91">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36D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408C983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030478B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AD2FB2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2DC9E10F">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AE984F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37667E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44C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5BC46B0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8871DB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BAEE23C">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F78D718">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0407EFC">
            <w:pPr>
              <w:widowControl/>
              <w:spacing w:line="440" w:lineRule="exact"/>
              <w:rPr>
                <w:rFonts w:ascii="宋体" w:hAnsi="宋体" w:cs="宋体"/>
                <w:bCs/>
                <w:sz w:val="18"/>
                <w:szCs w:val="18"/>
              </w:rPr>
            </w:pPr>
          </w:p>
        </w:tc>
      </w:tr>
      <w:tr w14:paraId="0D14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9A73A56">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F7811E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34EA22C0">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1C98E8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05E1139">
            <w:pPr>
              <w:widowControl/>
              <w:spacing w:line="440" w:lineRule="exact"/>
              <w:rPr>
                <w:rFonts w:ascii="宋体" w:hAnsi="宋体" w:cs="宋体"/>
                <w:bCs/>
                <w:sz w:val="18"/>
                <w:szCs w:val="18"/>
              </w:rPr>
            </w:pPr>
          </w:p>
        </w:tc>
      </w:tr>
      <w:tr w14:paraId="5B08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72871BE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EFB8F34">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0A75140">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673578FF">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52690A3C">
            <w:pPr>
              <w:widowControl/>
              <w:spacing w:line="440" w:lineRule="exact"/>
              <w:rPr>
                <w:rFonts w:ascii="宋体" w:hAnsi="宋体" w:cs="宋体"/>
                <w:bCs/>
                <w:sz w:val="18"/>
                <w:szCs w:val="18"/>
              </w:rPr>
            </w:pPr>
          </w:p>
        </w:tc>
      </w:tr>
      <w:tr w14:paraId="2275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55639DB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201B7">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14D6F2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E9AD5C8">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169EAEB">
            <w:pPr>
              <w:widowControl/>
              <w:spacing w:line="440" w:lineRule="exact"/>
              <w:rPr>
                <w:rFonts w:ascii="宋体" w:hAnsi="宋体" w:cs="宋体"/>
                <w:bCs/>
                <w:sz w:val="18"/>
                <w:szCs w:val="18"/>
              </w:rPr>
            </w:pPr>
          </w:p>
        </w:tc>
      </w:tr>
      <w:tr w14:paraId="1AF37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3BD4728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138D41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4AE4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D8B885E">
            <w:pPr>
              <w:spacing w:line="440" w:lineRule="exact"/>
              <w:jc w:val="center"/>
              <w:rPr>
                <w:rFonts w:ascii="宋体" w:hAnsi="宋体" w:cs="宋体"/>
                <w:bCs/>
                <w:sz w:val="18"/>
                <w:szCs w:val="18"/>
              </w:rPr>
            </w:pPr>
          </w:p>
        </w:tc>
        <w:tc>
          <w:tcPr>
            <w:tcW w:w="1669" w:type="dxa"/>
            <w:shd w:val="clear" w:color="000000" w:fill="FFFFFF"/>
            <w:noWrap/>
            <w:vAlign w:val="center"/>
          </w:tcPr>
          <w:p w14:paraId="544AB3BF">
            <w:pPr>
              <w:widowControl/>
              <w:spacing w:line="440" w:lineRule="exact"/>
              <w:rPr>
                <w:rFonts w:ascii="宋体" w:hAnsi="宋体" w:cs="宋体"/>
                <w:bCs/>
                <w:sz w:val="18"/>
                <w:szCs w:val="18"/>
              </w:rPr>
            </w:pPr>
          </w:p>
        </w:tc>
      </w:tr>
      <w:tr w14:paraId="6B19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F90131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7F93B6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3639CD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167386A">
            <w:pPr>
              <w:spacing w:line="440" w:lineRule="exact"/>
              <w:jc w:val="center"/>
              <w:rPr>
                <w:rFonts w:ascii="宋体" w:hAnsi="宋体" w:cs="宋体"/>
                <w:bCs/>
                <w:sz w:val="18"/>
                <w:szCs w:val="18"/>
              </w:rPr>
            </w:pPr>
          </w:p>
        </w:tc>
        <w:tc>
          <w:tcPr>
            <w:tcW w:w="1669" w:type="dxa"/>
            <w:shd w:val="clear" w:color="000000" w:fill="FFFFFF"/>
            <w:noWrap/>
            <w:vAlign w:val="center"/>
          </w:tcPr>
          <w:p w14:paraId="7169ACDF">
            <w:pPr>
              <w:widowControl/>
              <w:spacing w:line="440" w:lineRule="exact"/>
              <w:rPr>
                <w:rFonts w:ascii="宋体" w:hAnsi="宋体" w:cs="宋体"/>
                <w:bCs/>
                <w:sz w:val="18"/>
                <w:szCs w:val="18"/>
              </w:rPr>
            </w:pPr>
          </w:p>
        </w:tc>
      </w:tr>
      <w:tr w14:paraId="086F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368EDF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124C3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0E5D4C5">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1E2A6304">
            <w:pPr>
              <w:spacing w:line="440" w:lineRule="exact"/>
              <w:jc w:val="center"/>
              <w:rPr>
                <w:rFonts w:ascii="宋体" w:hAnsi="宋体" w:cs="宋体"/>
                <w:bCs/>
                <w:sz w:val="18"/>
                <w:szCs w:val="18"/>
              </w:rPr>
            </w:pPr>
          </w:p>
        </w:tc>
        <w:tc>
          <w:tcPr>
            <w:tcW w:w="1669" w:type="dxa"/>
            <w:shd w:val="clear" w:color="000000" w:fill="FFFFFF"/>
            <w:noWrap/>
            <w:vAlign w:val="center"/>
          </w:tcPr>
          <w:p w14:paraId="782077CF">
            <w:pPr>
              <w:widowControl/>
              <w:spacing w:line="440" w:lineRule="exact"/>
              <w:rPr>
                <w:rFonts w:ascii="宋体" w:hAnsi="宋体" w:cs="宋体"/>
                <w:bCs/>
                <w:sz w:val="18"/>
                <w:szCs w:val="18"/>
              </w:rPr>
            </w:pPr>
          </w:p>
        </w:tc>
      </w:tr>
    </w:tbl>
    <w:p w14:paraId="6343E1F1">
      <w:pPr>
        <w:tabs>
          <w:tab w:val="left" w:pos="720"/>
        </w:tabs>
        <w:spacing w:line="340" w:lineRule="exact"/>
        <w:jc w:val="left"/>
        <w:rPr>
          <w:rFonts w:ascii="宋体" w:hAnsi="宋体"/>
          <w:b/>
          <w:bCs/>
          <w:sz w:val="30"/>
          <w:szCs w:val="30"/>
        </w:rPr>
      </w:pPr>
    </w:p>
    <w:p w14:paraId="2FDE530A">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红外偏振光治疗仪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全院</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7</w:t>
            </w:r>
          </w:p>
        </w:tc>
      </w:tr>
    </w:tbl>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08CAC2A0">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1、</w:t>
      </w:r>
      <w:r>
        <w:rPr>
          <w:rFonts w:hint="eastAsia" w:ascii="仿宋" w:hAnsi="仿宋" w:eastAsia="仿宋" w:cs="仿宋"/>
          <w:b w:val="0"/>
          <w:bCs/>
          <w:color w:val="000000" w:themeColor="text1"/>
          <w:sz w:val="24"/>
        </w:rPr>
        <w:t>推车式可移动主机，配带锁脚轮；</w:t>
      </w:r>
    </w:p>
    <w:p w14:paraId="0C7E2E1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2、</w:t>
      </w:r>
      <w:r>
        <w:rPr>
          <w:rFonts w:hint="eastAsia" w:ascii="仿宋" w:hAnsi="仿宋" w:eastAsia="仿宋" w:cs="仿宋"/>
          <w:b w:val="0"/>
          <w:bCs/>
          <w:color w:val="000000" w:themeColor="text1"/>
          <w:sz w:val="24"/>
        </w:rPr>
        <w:t>双路输出，两路都配偏振光；</w:t>
      </w:r>
    </w:p>
    <w:p w14:paraId="62894E1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3、</w:t>
      </w:r>
      <w:r>
        <w:rPr>
          <w:rFonts w:hint="eastAsia" w:ascii="仿宋" w:hAnsi="仿宋" w:eastAsia="仿宋" w:cs="仿宋"/>
          <w:b w:val="0"/>
          <w:bCs/>
          <w:color w:val="000000" w:themeColor="text1"/>
          <w:sz w:val="24"/>
        </w:rPr>
        <w:t>双路独立控制，可同时治疗两个病灶部位或两个病人；</w:t>
      </w:r>
    </w:p>
    <w:p w14:paraId="5C37DEA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lang w:val="en-US" w:eastAsia="zh-CN"/>
        </w:rPr>
        <w:t>4、</w:t>
      </w:r>
      <w:r>
        <w:rPr>
          <w:rFonts w:hint="eastAsia" w:ascii="仿宋" w:hAnsi="仿宋" w:eastAsia="仿宋" w:cs="仿宋"/>
          <w:b w:val="0"/>
          <w:bCs/>
          <w:color w:val="000000" w:themeColor="text1"/>
          <w:sz w:val="24"/>
        </w:rPr>
        <w:t>光源：一体式近红外光源；</w:t>
      </w:r>
    </w:p>
    <w:p w14:paraId="374DB03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5、偏振光有效光谱波长：600～1600nm；</w:t>
      </w:r>
    </w:p>
    <w:p w14:paraId="6F2F59FC">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6、偏振光传输方式：光源前置，通过短程光棒传导直接输出；</w:t>
      </w:r>
    </w:p>
    <w:p w14:paraId="6729C21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7、可配置不少于三种治疗头，最大光功率分别不小于：1300mW、1100mW、4000mW；治疗头出光口光斑直径分别不大于：Φ10mm、Φ7mm、Φ80mm；</w:t>
      </w:r>
    </w:p>
    <w:p w14:paraId="03EBC74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8、光功率调节功能：各治疗头均可在其最大光功率的10%～100%间分十档可调；</w:t>
      </w:r>
    </w:p>
    <w:p w14:paraId="016C05D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9、两路治疗头的调节支臂：万向阻尼式，长度≥100厘米，方便快捷；</w:t>
      </w:r>
    </w:p>
    <w:p w14:paraId="5BC2CB3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10、 输出控制模式：各治疗头均具有连续、间歇、振荡3种输出控制模式；</w:t>
      </w:r>
    </w:p>
    <w:p w14:paraId="19AF8AC1">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11、振荡模式下治疗光连续输出不间断，且能自动控制强弱变化，防止能量积聚引起灼伤；</w:t>
      </w:r>
    </w:p>
    <w:p w14:paraId="0EE25492">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12、振荡模式下可按治疗需要任意调节振荡功率变化区间，针对性治疗，增强疗效；</w:t>
      </w:r>
    </w:p>
    <w:p w14:paraId="20014895">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13、治疗时间控制：可在0～60min之间调节；</w:t>
      </w:r>
    </w:p>
    <w:p w14:paraId="46E36F9D">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14、间歇模式下时间控制功能：通、断时间可在1～9s之间分别调节；</w:t>
      </w:r>
    </w:p>
    <w:p w14:paraId="1D58185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15、治疗过程中可根据临床需要调整光功率参数、输出控制模式和间歇时间参数；</w:t>
      </w:r>
    </w:p>
    <w:p w14:paraId="7406EA4A">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16、液晶显示，实时可见治疗参数及动态变化；</w:t>
      </w:r>
    </w:p>
    <w:p w14:paraId="4622656B">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17、具有参数设置记忆功能；</w:t>
      </w:r>
    </w:p>
    <w:p w14:paraId="2C6BCF84">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18、具有治疗头实时控温功能和温度显示功能；</w:t>
      </w:r>
    </w:p>
    <w:p w14:paraId="37F13FA6">
      <w:pPr>
        <w:numPr>
          <w:ilvl w:val="0"/>
          <w:numId w:val="0"/>
        </w:numPr>
        <w:spacing w:line="440" w:lineRule="exact"/>
        <w:rPr>
          <w:rFonts w:hint="eastAsia" w:ascii="仿宋" w:hAnsi="仿宋" w:eastAsia="仿宋" w:cs="仿宋"/>
          <w:b w:val="0"/>
          <w:bCs/>
          <w:color w:val="000000" w:themeColor="text1"/>
          <w:sz w:val="24"/>
        </w:rPr>
      </w:pPr>
      <w:r>
        <w:rPr>
          <w:rFonts w:hint="eastAsia" w:ascii="仿宋" w:hAnsi="仿宋" w:eastAsia="仿宋" w:cs="仿宋"/>
          <w:b w:val="0"/>
          <w:bCs/>
          <w:color w:val="000000" w:themeColor="text1"/>
          <w:sz w:val="24"/>
        </w:rPr>
        <w:t>19、可显示设备累计使用时间。</w:t>
      </w:r>
    </w:p>
    <w:p w14:paraId="47CD80E2">
      <w:pPr>
        <w:numPr>
          <w:ilvl w:val="0"/>
          <w:numId w:val="0"/>
        </w:num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color w:val="000000" w:themeColor="text1"/>
          <w:sz w:val="24"/>
        </w:rPr>
        <w:t>★</w:t>
      </w:r>
      <w:r>
        <w:rPr>
          <w:rFonts w:hint="eastAsia" w:ascii="仿宋" w:hAnsi="仿宋" w:eastAsia="仿宋" w:cs="仿宋"/>
          <w:color w:val="000000" w:themeColor="text1"/>
          <w:sz w:val="24"/>
          <w:lang w:val="en-US" w:eastAsia="zh-CN"/>
        </w:rPr>
        <w:t>20、设备使用年限≥5年。</w:t>
      </w:r>
    </w:p>
    <w:p w14:paraId="4A83F173">
      <w:pPr>
        <w:spacing w:line="440" w:lineRule="exact"/>
        <w:rPr>
          <w:rFonts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581"/>
        <w:gridCol w:w="4043"/>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581"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043"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581" w:type="dxa"/>
          </w:tcPr>
          <w:p w14:paraId="42ECF333">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治疗头</w:t>
            </w:r>
          </w:p>
        </w:tc>
        <w:tc>
          <w:tcPr>
            <w:tcW w:w="4043" w:type="dxa"/>
          </w:tcPr>
          <w:p w14:paraId="54E0F7C1">
            <w:pPr>
              <w:spacing w:line="440" w:lineRule="exact"/>
              <w:rPr>
                <w:rFonts w:ascii="仿宋" w:hAnsi="仿宋" w:eastAsia="仿宋" w:cs="仿宋"/>
                <w:b w:val="0"/>
                <w:bCs/>
                <w:color w:val="000000" w:themeColor="text1"/>
                <w:sz w:val="24"/>
              </w:rPr>
            </w:pPr>
            <w:r>
              <w:rPr>
                <w:rFonts w:hint="eastAsia" w:ascii="宋体" w:hAnsi="宋体"/>
                <w:b w:val="0"/>
                <w:bCs/>
                <w:sz w:val="24"/>
              </w:rPr>
              <w:t>Φ80mm、Φ10mm各1个</w:t>
            </w:r>
          </w:p>
        </w:tc>
        <w:tc>
          <w:tcPr>
            <w:tcW w:w="969" w:type="dxa"/>
          </w:tcPr>
          <w:p w14:paraId="73DFF0D8">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p>
        </w:tc>
        <w:tc>
          <w:tcPr>
            <w:tcW w:w="920" w:type="dxa"/>
          </w:tcPr>
          <w:p w14:paraId="76FEFD8C">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个</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581" w:type="dxa"/>
          </w:tcPr>
          <w:p w14:paraId="31B63238">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信号输出线</w:t>
            </w:r>
          </w:p>
        </w:tc>
        <w:tc>
          <w:tcPr>
            <w:tcW w:w="4043" w:type="dxa"/>
          </w:tcPr>
          <w:p w14:paraId="4B81501E">
            <w:pPr>
              <w:spacing w:line="440" w:lineRule="exact"/>
              <w:rPr>
                <w:rFonts w:ascii="仿宋" w:hAnsi="仿宋" w:eastAsia="仿宋" w:cs="仿宋"/>
                <w:b w:val="0"/>
                <w:bCs/>
                <w:color w:val="000000" w:themeColor="text1"/>
                <w:sz w:val="24"/>
              </w:rPr>
            </w:pPr>
          </w:p>
        </w:tc>
        <w:tc>
          <w:tcPr>
            <w:tcW w:w="969" w:type="dxa"/>
          </w:tcPr>
          <w:p w14:paraId="358E2F02">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p>
        </w:tc>
        <w:tc>
          <w:tcPr>
            <w:tcW w:w="920" w:type="dxa"/>
          </w:tcPr>
          <w:p w14:paraId="6F4FDCA0">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条</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581" w:type="dxa"/>
          </w:tcPr>
          <w:p w14:paraId="05C551DB">
            <w:p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治疗支臂</w:t>
            </w:r>
          </w:p>
        </w:tc>
        <w:tc>
          <w:tcPr>
            <w:tcW w:w="4043" w:type="dxa"/>
          </w:tcPr>
          <w:p w14:paraId="313DC650">
            <w:pPr>
              <w:spacing w:line="440" w:lineRule="exact"/>
              <w:rPr>
                <w:rFonts w:ascii="仿宋" w:hAnsi="仿宋" w:eastAsia="仿宋" w:cs="仿宋"/>
                <w:b w:val="0"/>
                <w:bCs/>
                <w:color w:val="000000" w:themeColor="text1"/>
                <w:sz w:val="24"/>
              </w:rPr>
            </w:pPr>
          </w:p>
        </w:tc>
        <w:tc>
          <w:tcPr>
            <w:tcW w:w="969" w:type="dxa"/>
          </w:tcPr>
          <w:p w14:paraId="7F33DB8D">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w:t>
            </w:r>
          </w:p>
        </w:tc>
        <w:tc>
          <w:tcPr>
            <w:tcW w:w="920" w:type="dxa"/>
          </w:tcPr>
          <w:p w14:paraId="76CE4BBF">
            <w:p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套</w:t>
            </w:r>
          </w:p>
        </w:tc>
      </w:tr>
    </w:tbl>
    <w:p w14:paraId="5A6FEAC7">
      <w:pPr>
        <w:numPr>
          <w:numId w:val="0"/>
        </w:numPr>
        <w:spacing w:line="440" w:lineRule="exact"/>
        <w:rPr>
          <w:rFonts w:ascii="仿宋" w:hAnsi="仿宋" w:eastAsia="仿宋" w:cs="仿宋"/>
          <w:b/>
          <w:color w:val="000000" w:themeColor="text1"/>
          <w:sz w:val="24"/>
        </w:rPr>
      </w:pPr>
      <w:bookmarkStart w:id="0" w:name="_GoBack"/>
      <w:bookmarkEnd w:id="0"/>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日内完成设备的安装调试。</w:t>
      </w:r>
    </w:p>
    <w:p w14:paraId="27D3BB04">
      <w:pPr>
        <w:spacing w:line="440" w:lineRule="exact"/>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★2.2中标供应商须提供设备原厂质保（设备原厂质量保修范围和保修期）至少为</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2</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1A0FC714">
      <w:pPr>
        <w:spacing w:line="440" w:lineRule="exact"/>
        <w:rPr>
          <w:rFonts w:ascii="仿宋" w:hAnsi="仿宋" w:eastAsia="仿宋" w:cs="仿宋"/>
          <w:b/>
          <w:bCs/>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70E228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E665B95"/>
    <w:rsid w:val="3F196F49"/>
    <w:rsid w:val="405773EB"/>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2330</Words>
  <Characters>2511</Characters>
  <Lines>5</Lines>
  <Paragraphs>1</Paragraphs>
  <TotalTime>7</TotalTime>
  <ScaleCrop>false</ScaleCrop>
  <LinksUpToDate>false</LinksUpToDate>
  <CharactersWithSpaces>2605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2025-06-18T09:35:29Z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