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Style w:val="a7"/>
        <w:tblW w:w="7213" w:type="dxa"/>
        <w:jc w:val="center"/>
        <w:tblLook w:val="04A0"/>
      </w:tblPr>
      <w:tblGrid>
        <w:gridCol w:w="2598"/>
        <w:gridCol w:w="2484"/>
        <w:gridCol w:w="2131"/>
      </w:tblGrid>
      <w:tr w:rsidR="00357967" w:rsidTr="001418AE">
        <w:trPr>
          <w:trHeight w:val="497"/>
          <w:jc w:val="center"/>
        </w:trPr>
        <w:tc>
          <w:tcPr>
            <w:tcW w:w="2598"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2484"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2131"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数量（套）</w:t>
            </w:r>
          </w:p>
        </w:tc>
      </w:tr>
      <w:tr w:rsidR="00357967" w:rsidTr="001418AE">
        <w:trPr>
          <w:trHeight w:val="644"/>
          <w:jc w:val="center"/>
        </w:trPr>
        <w:tc>
          <w:tcPr>
            <w:tcW w:w="2598" w:type="dxa"/>
          </w:tcPr>
          <w:p w:rsidR="00357967" w:rsidRDefault="00357967" w:rsidP="001418AE">
            <w:pPr>
              <w:spacing w:line="440" w:lineRule="exact"/>
              <w:rPr>
                <w:rFonts w:ascii="仿宋" w:eastAsia="仿宋" w:hAnsi="仿宋" w:cs="仿宋"/>
                <w:color w:val="000000"/>
                <w:sz w:val="24"/>
              </w:rPr>
            </w:pPr>
            <w:r>
              <w:rPr>
                <w:rFonts w:ascii="仿宋" w:eastAsia="仿宋" w:hAnsi="仿宋" w:cs="仿宋" w:hint="eastAsia"/>
                <w:color w:val="000000"/>
                <w:sz w:val="24"/>
              </w:rPr>
              <w:t>磁刺激仪</w:t>
            </w:r>
          </w:p>
        </w:tc>
        <w:tc>
          <w:tcPr>
            <w:tcW w:w="2484" w:type="dxa"/>
          </w:tcPr>
          <w:p w:rsidR="00357967" w:rsidRDefault="00357967" w:rsidP="001418AE">
            <w:pPr>
              <w:spacing w:line="440" w:lineRule="exact"/>
              <w:rPr>
                <w:rFonts w:ascii="仿宋" w:eastAsia="仿宋" w:hAnsi="仿宋" w:cs="仿宋"/>
                <w:color w:val="000000"/>
                <w:sz w:val="24"/>
              </w:rPr>
            </w:pPr>
            <w:r>
              <w:rPr>
                <w:rFonts w:ascii="仿宋" w:eastAsia="仿宋" w:hAnsi="仿宋" w:cs="仿宋" w:hint="eastAsia"/>
                <w:color w:val="000000"/>
                <w:sz w:val="24"/>
              </w:rPr>
              <w:t>女性保健与康复中心</w:t>
            </w:r>
          </w:p>
        </w:tc>
        <w:tc>
          <w:tcPr>
            <w:tcW w:w="2131" w:type="dxa"/>
          </w:tcPr>
          <w:p w:rsidR="00357967" w:rsidRDefault="00357967" w:rsidP="001418AE">
            <w:pPr>
              <w:spacing w:line="440" w:lineRule="exact"/>
              <w:rPr>
                <w:rFonts w:ascii="仿宋" w:eastAsia="仿宋" w:hAnsi="仿宋" w:cs="仿宋"/>
                <w:color w:val="000000"/>
                <w:sz w:val="24"/>
              </w:rPr>
            </w:pPr>
            <w:r>
              <w:rPr>
                <w:rFonts w:ascii="仿宋" w:eastAsia="仿宋" w:hAnsi="仿宋" w:cs="仿宋" w:hint="eastAsia"/>
                <w:color w:val="000000"/>
                <w:sz w:val="24"/>
              </w:rPr>
              <w:t>1</w:t>
            </w:r>
          </w:p>
        </w:tc>
      </w:tr>
    </w:tbl>
    <w:p w:rsidR="00357967" w:rsidRPr="00357967" w:rsidRDefault="00357967" w:rsidP="00357967">
      <w:pPr>
        <w:ind w:left="420"/>
        <w:textAlignment w:val="baseline"/>
        <w:rPr>
          <w:rFonts w:ascii="仿宋" w:eastAsia="仿宋" w:hAnsi="仿宋" w:cs="仿宋"/>
          <w:color w:val="000000"/>
          <w:sz w:val="24"/>
        </w:rPr>
      </w:pPr>
    </w:p>
    <w:p w:rsidR="00357967" w:rsidRPr="00357967" w:rsidRDefault="00357967" w:rsidP="00357967">
      <w:pPr>
        <w:ind w:left="420"/>
        <w:textAlignment w:val="baseline"/>
        <w:rPr>
          <w:rFonts w:ascii="仿宋" w:eastAsia="仿宋" w:hAnsi="仿宋" w:cs="仿宋"/>
          <w:color w:val="000000"/>
          <w:sz w:val="24"/>
        </w:rPr>
      </w:pPr>
      <w:r w:rsidRPr="00357967">
        <w:rPr>
          <w:rFonts w:ascii="仿宋" w:eastAsia="仿宋" w:hAnsi="仿宋" w:cs="仿宋" w:hint="eastAsia"/>
          <w:color w:val="000000"/>
          <w:sz w:val="24"/>
        </w:rPr>
        <w:t>用途：</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可预防女性盆底障碍性疾病的发生及改善、治愈以下几个方面的问题：</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盆底方面：尿力性失禁、膀胱过度活跃、性生活不满意、慢性便秘、子宫复旧不良等；</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 xml:space="preserve">产后方面：腰背疼痛、慢性盆腔疼痛、坐骨神经痛、颈肩痛等； </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术后方面：盆底重建术、全子宫切除术后、前列腺术后康复等；</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神经损伤方面:脊神经损伤、骶神经损伤引起的排尿、排便障碍；</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其他方面：小儿遗尿等。</w:t>
      </w:r>
    </w:p>
    <w:p w:rsidR="00357967" w:rsidRPr="00357967" w:rsidRDefault="00357967" w:rsidP="00357967">
      <w:pPr>
        <w:ind w:firstLineChars="177" w:firstLine="425"/>
        <w:textAlignment w:val="baseline"/>
        <w:rPr>
          <w:rFonts w:ascii="仿宋" w:eastAsia="仿宋" w:hAnsi="仿宋" w:cs="仿宋"/>
          <w:color w:val="000000"/>
          <w:sz w:val="24"/>
        </w:rPr>
      </w:pPr>
      <w:r w:rsidRPr="00357967">
        <w:rPr>
          <w:rFonts w:ascii="仿宋" w:eastAsia="仿宋" w:hAnsi="仿宋" w:cs="仿宋" w:hint="eastAsia"/>
          <w:color w:val="000000"/>
          <w:sz w:val="24"/>
        </w:rPr>
        <w:t>非侵入性可以拓宽患者就医渠道，比如电极难以植入的儿童便秘、遗尿患者，阴道萎缩的老年患者等。</w:t>
      </w:r>
    </w:p>
    <w:p w:rsidR="00EF2AA3" w:rsidRDefault="00EF2AA3" w:rsidP="00EF2AA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lastRenderedPageBreak/>
        <w:t>技术参数：</w:t>
      </w:r>
    </w:p>
    <w:p w:rsidR="00357967" w:rsidRDefault="00357967" w:rsidP="00357967">
      <w:pPr>
        <w:numPr>
          <w:ilvl w:val="0"/>
          <w:numId w:val="12"/>
        </w:numPr>
        <w:spacing w:line="360" w:lineRule="auto"/>
      </w:pPr>
      <w:r>
        <w:rPr>
          <w:rFonts w:hint="eastAsia"/>
        </w:rPr>
        <w:t>使用年限≥</w:t>
      </w:r>
      <w:r>
        <w:rPr>
          <w:rFonts w:hint="eastAsia"/>
        </w:rPr>
        <w:t>5</w:t>
      </w:r>
      <w:r>
        <w:rPr>
          <w:rFonts w:hint="eastAsia"/>
        </w:rPr>
        <w:t>年；</w:t>
      </w:r>
    </w:p>
    <w:p w:rsidR="00357967" w:rsidRDefault="00357967" w:rsidP="00357967">
      <w:pPr>
        <w:numPr>
          <w:ilvl w:val="0"/>
          <w:numId w:val="12"/>
        </w:numPr>
        <w:spacing w:line="360" w:lineRule="auto"/>
      </w:pPr>
      <w:r>
        <w:t>适用范围：用于神经损伤性疾病、腰骶神经功能障碍的等辅助治疗；</w:t>
      </w:r>
    </w:p>
    <w:p w:rsidR="00357967" w:rsidRDefault="00357967" w:rsidP="00357967">
      <w:pPr>
        <w:numPr>
          <w:ilvl w:val="0"/>
          <w:numId w:val="12"/>
        </w:numPr>
        <w:spacing w:line="360" w:lineRule="auto"/>
      </w:pPr>
      <w:r>
        <w:t>注册证结构及组成中包含座椅（提供证明材料）；</w:t>
      </w:r>
    </w:p>
    <w:p w:rsidR="00357967" w:rsidRDefault="00357967" w:rsidP="00357967">
      <w:pPr>
        <w:numPr>
          <w:ilvl w:val="0"/>
          <w:numId w:val="12"/>
        </w:numPr>
        <w:spacing w:line="360" w:lineRule="auto"/>
      </w:pPr>
      <w:r>
        <w:t>治疗座椅可以根据治疗师选择的磁刺激盆底或骶神经治疗方案，自动调整座椅角度，实现盆底和骶神经磁刺激治疗（提供官方发布的公开彩页等证明材料）；</w:t>
      </w:r>
    </w:p>
    <w:p w:rsidR="00357967" w:rsidRDefault="00357967" w:rsidP="00357967">
      <w:pPr>
        <w:numPr>
          <w:ilvl w:val="0"/>
          <w:numId w:val="12"/>
        </w:numPr>
        <w:spacing w:line="360" w:lineRule="auto"/>
      </w:pPr>
      <w:r>
        <w:t>根据不同临床使用场景，更换治疗线圈时只需插拔一个接口，操作简单安全（提供产品图片证明材料）；</w:t>
      </w:r>
    </w:p>
    <w:p w:rsidR="00357967" w:rsidRDefault="00357967" w:rsidP="00357967">
      <w:pPr>
        <w:numPr>
          <w:ilvl w:val="0"/>
          <w:numId w:val="12"/>
        </w:numPr>
        <w:spacing w:line="360" w:lineRule="auto"/>
      </w:pPr>
      <w:r>
        <w:t>磁刺激座椅和主机分体式结构，冷却系统集成在磁刺激主机内，座椅独立外置，设备安全稳定（提供产品彩页证明材料）；</w:t>
      </w:r>
    </w:p>
    <w:p w:rsidR="00357967" w:rsidRDefault="00357967" w:rsidP="00357967">
      <w:pPr>
        <w:numPr>
          <w:ilvl w:val="0"/>
          <w:numId w:val="12"/>
        </w:numPr>
        <w:spacing w:line="360" w:lineRule="auto"/>
      </w:pPr>
      <w:r>
        <w:rPr>
          <w:rFonts w:ascii="仿宋" w:eastAsia="仿宋" w:hAnsi="仿宋" w:cs="仿宋" w:hint="eastAsia"/>
          <w:color w:val="000000"/>
          <w:sz w:val="24"/>
        </w:rPr>
        <w:t>▲</w:t>
      </w:r>
      <w:r>
        <w:t>双显示屏配置，主屏幕集成在磁刺激设备组成中，非外接可移动笔记本或显示器（提供产品彩页证明材料）；</w:t>
      </w:r>
    </w:p>
    <w:p w:rsidR="00357967" w:rsidRDefault="00357967" w:rsidP="00357967">
      <w:pPr>
        <w:numPr>
          <w:ilvl w:val="0"/>
          <w:numId w:val="12"/>
        </w:numPr>
        <w:spacing w:line="360" w:lineRule="auto"/>
      </w:pPr>
      <w:r>
        <w:t>主屏医护操作，副屏用于患者观看配合磁刺激软件训练使用，医患实时互动（提供产品彩页）；</w:t>
      </w:r>
    </w:p>
    <w:p w:rsidR="00357967" w:rsidRPr="00DB5AF6" w:rsidRDefault="00357967" w:rsidP="00357967">
      <w:pPr>
        <w:numPr>
          <w:ilvl w:val="0"/>
          <w:numId w:val="12"/>
        </w:numPr>
        <w:spacing w:line="360" w:lineRule="auto"/>
        <w:rPr>
          <w:bCs/>
          <w:color w:val="000000"/>
        </w:rPr>
      </w:pPr>
      <w:r>
        <w:rPr>
          <w:rFonts w:ascii="仿宋" w:eastAsia="仿宋" w:hAnsi="仿宋" w:cs="仿宋" w:hint="eastAsia"/>
          <w:color w:val="000000"/>
          <w:sz w:val="24"/>
        </w:rPr>
        <w:t>▲</w:t>
      </w:r>
      <w:r w:rsidRPr="00DB5AF6">
        <w:rPr>
          <w:bCs/>
          <w:color w:val="000000"/>
        </w:rPr>
        <w:t>主屏为触控式操作屏，内嵌于机箱，防跌落，无需键盘、鼠标。消毒便捷，防止手肘误触键盘鼠标，导致刺激参数突然变化，避免引起患者治疗风险。（提供产品图片）；</w:t>
      </w:r>
    </w:p>
    <w:p w:rsidR="00357967" w:rsidRDefault="00357967" w:rsidP="00357967">
      <w:pPr>
        <w:numPr>
          <w:ilvl w:val="0"/>
          <w:numId w:val="12"/>
        </w:numPr>
        <w:spacing w:line="360" w:lineRule="auto"/>
      </w:pPr>
      <w:r>
        <w:t>磁刺激强度可通过软件、主机旋钮双模式调节，方便临床操作（提供产品图片证明材料）；</w:t>
      </w:r>
    </w:p>
    <w:p w:rsidR="00357967" w:rsidRDefault="00357967" w:rsidP="00357967">
      <w:pPr>
        <w:numPr>
          <w:ilvl w:val="0"/>
          <w:numId w:val="12"/>
        </w:numPr>
        <w:spacing w:line="360" w:lineRule="auto"/>
      </w:pPr>
      <w:r>
        <w:rPr>
          <w:rFonts w:ascii="仿宋" w:eastAsia="仿宋" w:hAnsi="仿宋" w:cs="仿宋" w:hint="eastAsia"/>
          <w:color w:val="000000"/>
          <w:sz w:val="24"/>
        </w:rPr>
        <w:t>▲</w:t>
      </w:r>
      <w:r>
        <w:t>标配铁芯线圈，线圈刺激深度可达</w:t>
      </w:r>
      <w:r>
        <w:t>6-8cm</w:t>
      </w:r>
      <w:r>
        <w:t>，距离标配线圈最大磁感应强度点的垂直上方</w:t>
      </w:r>
      <w:r>
        <w:t>6cm</w:t>
      </w:r>
      <w:r>
        <w:t>处，磁感应强度不小于</w:t>
      </w:r>
      <w:r>
        <w:t>1.5T</w:t>
      </w:r>
      <w:r>
        <w:t>（提供第三方检测报告）；</w:t>
      </w:r>
    </w:p>
    <w:p w:rsidR="00357967" w:rsidRDefault="00357967" w:rsidP="00357967">
      <w:pPr>
        <w:numPr>
          <w:ilvl w:val="0"/>
          <w:numId w:val="12"/>
        </w:numPr>
        <w:spacing w:line="360" w:lineRule="auto"/>
      </w:pPr>
      <w:r>
        <w:t>磁刺激设备支持盆底和骶神经双模式治疗，患者无需更换体位即可进行精准的盆底和骶神经联合处方治疗（提供产品彩页）；</w:t>
      </w:r>
    </w:p>
    <w:p w:rsidR="00357967" w:rsidRDefault="00357967" w:rsidP="00357967">
      <w:pPr>
        <w:numPr>
          <w:ilvl w:val="0"/>
          <w:numId w:val="12"/>
        </w:numPr>
        <w:spacing w:line="360" w:lineRule="auto"/>
      </w:pPr>
      <w:r>
        <w:t>设备支持一键开机，仅一个开机按钮，无需单独打开电脑开关，即可开启硬件和电脑软件进行治疗，操作便捷（提供说明书）；</w:t>
      </w:r>
    </w:p>
    <w:p w:rsidR="00357967" w:rsidRDefault="00357967" w:rsidP="00357967">
      <w:pPr>
        <w:numPr>
          <w:ilvl w:val="0"/>
          <w:numId w:val="12"/>
        </w:numPr>
        <w:spacing w:line="360" w:lineRule="auto"/>
      </w:pPr>
      <w:r>
        <w:t>输出脉冲重复频率：</w:t>
      </w:r>
      <w:r>
        <w:t>≥</w:t>
      </w:r>
      <w:r>
        <w:rPr>
          <w:rFonts w:hint="eastAsia"/>
        </w:rPr>
        <w:t>80</w:t>
      </w:r>
      <w:r>
        <w:t>Hz</w:t>
      </w:r>
      <w:r>
        <w:t>，允差</w:t>
      </w:r>
      <w:r>
        <w:t>≤±</w:t>
      </w:r>
      <w:r>
        <w:rPr>
          <w:rFonts w:hint="eastAsia"/>
        </w:rPr>
        <w:t>3</w:t>
      </w:r>
      <w:r>
        <w:t>%</w:t>
      </w:r>
      <w:r>
        <w:t>；</w:t>
      </w:r>
    </w:p>
    <w:p w:rsidR="00357967" w:rsidRDefault="00357967" w:rsidP="00357967">
      <w:pPr>
        <w:numPr>
          <w:ilvl w:val="0"/>
          <w:numId w:val="12"/>
        </w:numPr>
        <w:spacing w:line="360" w:lineRule="auto"/>
      </w:pPr>
      <w:r>
        <w:t>输出脉冲最小频率</w:t>
      </w:r>
      <w:r>
        <w:t>0.01Hz</w:t>
      </w:r>
      <w:r>
        <w:t>，输出脉冲重复频率</w:t>
      </w:r>
      <w:r>
        <w:t>0.01-1Hz</w:t>
      </w:r>
      <w:r>
        <w:t>时，可调节步长为</w:t>
      </w:r>
      <w:r>
        <w:t>0.01Hz</w:t>
      </w:r>
      <w:r>
        <w:t>（提供第三方检测报告）；</w:t>
      </w:r>
    </w:p>
    <w:p w:rsidR="00357967" w:rsidRDefault="00357967" w:rsidP="00357967">
      <w:pPr>
        <w:numPr>
          <w:ilvl w:val="0"/>
          <w:numId w:val="12"/>
        </w:numPr>
        <w:spacing w:line="360" w:lineRule="auto"/>
      </w:pPr>
      <w:r>
        <w:t>可通过软件实时监测线圈温度，温度显示精度</w:t>
      </w:r>
      <w:r>
        <w:t>≤±0.5℃</w:t>
      </w:r>
      <w:r>
        <w:t>（提供第三方证明材料）；</w:t>
      </w:r>
    </w:p>
    <w:p w:rsidR="00357967" w:rsidRDefault="00357967" w:rsidP="00357967">
      <w:pPr>
        <w:numPr>
          <w:ilvl w:val="0"/>
          <w:numId w:val="12"/>
        </w:numPr>
        <w:spacing w:line="360" w:lineRule="auto"/>
      </w:pPr>
      <w:r>
        <w:t>刺激线圈表面温度</w:t>
      </w:r>
      <w:r>
        <w:t>≤40℃</w:t>
      </w:r>
      <w:r>
        <w:t>，刺激线圈温度超过</w:t>
      </w:r>
      <w:r>
        <w:t>40℃</w:t>
      </w:r>
      <w:r>
        <w:t>时，磁刺激仪应自动停止输出，确保安全；</w:t>
      </w:r>
    </w:p>
    <w:p w:rsidR="00357967" w:rsidRDefault="00357967" w:rsidP="00357967">
      <w:pPr>
        <w:numPr>
          <w:ilvl w:val="0"/>
          <w:numId w:val="12"/>
        </w:numPr>
        <w:spacing w:line="360" w:lineRule="auto"/>
      </w:pPr>
      <w:r>
        <w:t>脉冲上升时间：</w:t>
      </w:r>
      <w:r>
        <w:t>≤50μs±10μs</w:t>
      </w:r>
      <w:r>
        <w:t>；</w:t>
      </w:r>
    </w:p>
    <w:p w:rsidR="00357967" w:rsidRDefault="00357967" w:rsidP="00357967">
      <w:pPr>
        <w:numPr>
          <w:ilvl w:val="0"/>
          <w:numId w:val="12"/>
        </w:numPr>
        <w:spacing w:line="360" w:lineRule="auto"/>
      </w:pPr>
      <w:r>
        <w:lastRenderedPageBreak/>
        <w:t>脉冲持续时间：</w:t>
      </w:r>
      <w:r>
        <w:t>≤340μs±20μs</w:t>
      </w:r>
      <w:r>
        <w:rPr>
          <w:rFonts w:hint="eastAsia"/>
        </w:rPr>
        <w:t>；</w:t>
      </w:r>
    </w:p>
    <w:p w:rsidR="00357967" w:rsidRDefault="00357967" w:rsidP="00357967">
      <w:pPr>
        <w:numPr>
          <w:ilvl w:val="0"/>
          <w:numId w:val="12"/>
        </w:numPr>
        <w:spacing w:line="360" w:lineRule="auto"/>
        <w:rPr>
          <w:b/>
          <w:bCs/>
          <w:color w:val="000000"/>
        </w:rPr>
      </w:pPr>
      <w:r>
        <w:rPr>
          <w:rFonts w:ascii="仿宋" w:eastAsia="仿宋" w:hAnsi="仿宋" w:cs="仿宋" w:hint="eastAsia"/>
          <w:color w:val="000000"/>
          <w:sz w:val="24"/>
        </w:rPr>
        <w:t>▲</w:t>
      </w:r>
      <w:r>
        <w:rPr>
          <w:b/>
          <w:bCs/>
          <w:color w:val="000000"/>
        </w:rPr>
        <w:t>磁刺激设备包含体外压力反馈模块</w:t>
      </w:r>
      <w:r>
        <w:rPr>
          <w:rFonts w:hint="eastAsia"/>
          <w:b/>
          <w:bCs/>
          <w:color w:val="000000"/>
        </w:rPr>
        <w:t>，能与主机模块通讯进行数据采集</w:t>
      </w:r>
      <w:r>
        <w:rPr>
          <w:b/>
          <w:bCs/>
          <w:color w:val="000000"/>
        </w:rPr>
        <w:t>（提供官方发布的公开彩页等证明材料）</w:t>
      </w:r>
      <w:r>
        <w:rPr>
          <w:rFonts w:hint="eastAsia"/>
          <w:b/>
          <w:bCs/>
          <w:color w:val="000000"/>
        </w:rPr>
        <w:t>；</w:t>
      </w:r>
    </w:p>
    <w:p w:rsidR="00357967" w:rsidRDefault="00357967" w:rsidP="00357967">
      <w:pPr>
        <w:numPr>
          <w:ilvl w:val="0"/>
          <w:numId w:val="12"/>
        </w:numPr>
        <w:spacing w:line="360" w:lineRule="auto"/>
      </w:pPr>
      <w:r>
        <w:t>磁刺激设备</w:t>
      </w:r>
      <w:r>
        <w:rPr>
          <w:rFonts w:hint="eastAsia"/>
        </w:rPr>
        <w:t>通过压力模块进行触发磁刺激训练</w:t>
      </w:r>
      <w:r>
        <w:t>（提供官方发布的公开彩页等证明材料）；</w:t>
      </w:r>
    </w:p>
    <w:p w:rsidR="00357967" w:rsidRDefault="00357967" w:rsidP="00357967">
      <w:pPr>
        <w:numPr>
          <w:ilvl w:val="0"/>
          <w:numId w:val="12"/>
        </w:numPr>
        <w:spacing w:line="360" w:lineRule="auto"/>
      </w:pPr>
      <w:r>
        <w:t>磁刺激软件具有标准、调频、调幅等多种脉冲输出模式，满足不同脉冲输出要求；</w:t>
      </w:r>
    </w:p>
    <w:p w:rsidR="00357967" w:rsidRDefault="00357967" w:rsidP="00357967">
      <w:pPr>
        <w:numPr>
          <w:ilvl w:val="0"/>
          <w:numId w:val="12"/>
        </w:numPr>
        <w:spacing w:line="360" w:lineRule="auto"/>
      </w:pPr>
      <w:r>
        <w:t>磁刺激软件具有被动磁刺激功能、</w:t>
      </w:r>
      <w:bookmarkStart w:id="0" w:name="OLE_LINK6"/>
      <w:r>
        <w:t>Kegel</w:t>
      </w:r>
      <w:r>
        <w:t>训练</w:t>
      </w:r>
      <w:bookmarkEnd w:id="0"/>
      <w:r>
        <w:t>、主被动</w:t>
      </w:r>
      <w:r>
        <w:rPr>
          <w:rFonts w:hint="eastAsia"/>
        </w:rPr>
        <w:t>结合</w:t>
      </w:r>
      <w:r>
        <w:t>触发磁刺激</w:t>
      </w:r>
      <w:r>
        <w:rPr>
          <w:rFonts w:hint="eastAsia"/>
        </w:rPr>
        <w:t>、</w:t>
      </w:r>
      <w:r>
        <w:t>多媒体生物反馈等多种</w:t>
      </w:r>
      <w:r>
        <w:rPr>
          <w:rFonts w:hint="eastAsia"/>
        </w:rPr>
        <w:t>治疗</w:t>
      </w:r>
      <w:r>
        <w:t>方案</w:t>
      </w:r>
      <w:r>
        <w:rPr>
          <w:rFonts w:hint="eastAsia"/>
        </w:rPr>
        <w:t>，且能够</w:t>
      </w:r>
      <w:r>
        <w:t>进行组合治疗；</w:t>
      </w:r>
    </w:p>
    <w:p w:rsidR="00357967" w:rsidRDefault="00357967" w:rsidP="00357967">
      <w:pPr>
        <w:numPr>
          <w:ilvl w:val="0"/>
          <w:numId w:val="12"/>
        </w:numPr>
        <w:spacing w:line="360" w:lineRule="auto"/>
      </w:pPr>
      <w:r>
        <w:t>磁刺激软件具有让患者主被动参与的触发磁刺激功能；</w:t>
      </w:r>
    </w:p>
    <w:p w:rsidR="00357967" w:rsidRDefault="00357967" w:rsidP="00357967">
      <w:pPr>
        <w:numPr>
          <w:ilvl w:val="0"/>
          <w:numId w:val="12"/>
        </w:numPr>
        <w:spacing w:line="360" w:lineRule="auto"/>
      </w:pPr>
      <w:r>
        <w:t>磁刺激软件可选择磁刺激，触发磁刺激、</w:t>
      </w:r>
      <w:r>
        <w:t>Kegel</w:t>
      </w:r>
      <w:r>
        <w:t>训练、多媒体生物反馈等多种不同方案进行组合治疗；</w:t>
      </w:r>
    </w:p>
    <w:p w:rsidR="00357967" w:rsidRDefault="00357967" w:rsidP="00357967">
      <w:pPr>
        <w:numPr>
          <w:ilvl w:val="0"/>
          <w:numId w:val="12"/>
        </w:numPr>
        <w:spacing w:line="360" w:lineRule="auto"/>
      </w:pPr>
      <w:r>
        <w:rPr>
          <w:rFonts w:ascii="仿宋" w:eastAsia="仿宋" w:hAnsi="仿宋" w:cs="仿宋" w:hint="eastAsia"/>
          <w:color w:val="000000"/>
          <w:sz w:val="24"/>
        </w:rPr>
        <w:t>▲</w:t>
      </w:r>
      <w:r>
        <w:t>磁刺激软件具有实时坐姿监测功能，根据患者坐姿情况实时动态显示坐姿位置图像（提供第三方检测报告）；</w:t>
      </w:r>
    </w:p>
    <w:p w:rsidR="00357967" w:rsidRDefault="00357967" w:rsidP="00357967">
      <w:pPr>
        <w:numPr>
          <w:ilvl w:val="0"/>
          <w:numId w:val="12"/>
        </w:numPr>
        <w:spacing w:line="360" w:lineRule="auto"/>
      </w:pPr>
      <w:r>
        <w:t>患者在磁刺激治疗期间出现错误坐姿时软件自动报警，保证治疗疗效；</w:t>
      </w:r>
    </w:p>
    <w:p w:rsidR="00357967" w:rsidRDefault="00357967" w:rsidP="00357967">
      <w:pPr>
        <w:numPr>
          <w:ilvl w:val="0"/>
          <w:numId w:val="12"/>
        </w:numPr>
        <w:spacing w:line="360" w:lineRule="auto"/>
      </w:pPr>
      <w:r>
        <w:t>磁刺激软件坐姿监测具有文字和语音提醒，语音提醒功能可静音处理；</w:t>
      </w:r>
    </w:p>
    <w:p w:rsidR="00357967" w:rsidRDefault="00357967" w:rsidP="00357967">
      <w:pPr>
        <w:numPr>
          <w:ilvl w:val="0"/>
          <w:numId w:val="12"/>
        </w:numPr>
        <w:spacing w:line="360" w:lineRule="auto"/>
      </w:pPr>
      <w:r>
        <w:t>内置治疗方案库，多种临床方案供医生选择，包含压力性尿失禁、急迫性尿失禁、膀胱过度活动症、便秘、大便失禁、盆底痛等，可以一键开启治疗；</w:t>
      </w:r>
    </w:p>
    <w:p w:rsidR="00357967" w:rsidRDefault="00357967" w:rsidP="00357967">
      <w:pPr>
        <w:numPr>
          <w:ilvl w:val="0"/>
          <w:numId w:val="12"/>
        </w:numPr>
        <w:spacing w:line="440" w:lineRule="exact"/>
        <w:rPr>
          <w:rFonts w:ascii="仿宋" w:eastAsia="仿宋" w:hAnsi="仿宋" w:cs="仿宋"/>
          <w:b/>
          <w:color w:val="000000"/>
          <w:sz w:val="24"/>
        </w:rPr>
      </w:pPr>
      <w:r>
        <w:t>方案可自定义编辑，频率、刺激时间、间歇时间等参数可调，满足更多临床需求；</w:t>
      </w:r>
    </w:p>
    <w:p w:rsidR="008A76A9"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每套设备配置要求：</w:t>
      </w:r>
    </w:p>
    <w:tbl>
      <w:tblPr>
        <w:tblStyle w:val="a7"/>
        <w:tblW w:w="0" w:type="auto"/>
        <w:tblInd w:w="108" w:type="dxa"/>
        <w:tblLook w:val="04A0"/>
      </w:tblPr>
      <w:tblGrid>
        <w:gridCol w:w="709"/>
        <w:gridCol w:w="1733"/>
        <w:gridCol w:w="3891"/>
        <w:gridCol w:w="969"/>
        <w:gridCol w:w="920"/>
      </w:tblGrid>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1733"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名称</w:t>
            </w:r>
          </w:p>
        </w:tc>
        <w:tc>
          <w:tcPr>
            <w:tcW w:w="3891"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要求</w:t>
            </w:r>
          </w:p>
        </w:tc>
        <w:tc>
          <w:tcPr>
            <w:tcW w:w="96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w:t>
            </w:r>
          </w:p>
        </w:tc>
        <w:tc>
          <w:tcPr>
            <w:tcW w:w="920"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单位</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1733" w:type="dxa"/>
          </w:tcPr>
          <w:p w:rsidR="00357967" w:rsidRDefault="00357967" w:rsidP="001418AE">
            <w:pPr>
              <w:spacing w:line="440" w:lineRule="exact"/>
            </w:pPr>
            <w:r>
              <w:rPr>
                <w:rFonts w:hint="eastAsia"/>
              </w:rPr>
              <w:t>主机模块</w:t>
            </w:r>
          </w:p>
        </w:tc>
        <w:tc>
          <w:tcPr>
            <w:tcW w:w="3891" w:type="dxa"/>
          </w:tcPr>
          <w:p w:rsidR="00357967" w:rsidRDefault="00357967" w:rsidP="001418AE">
            <w:pPr>
              <w:spacing w:line="440" w:lineRule="exact"/>
            </w:pPr>
            <w:r>
              <w:rPr>
                <w:rFonts w:hint="eastAsia"/>
              </w:rPr>
              <w:t>磁刺激仪主机</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套</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1733" w:type="dxa"/>
          </w:tcPr>
          <w:p w:rsidR="00357967" w:rsidRDefault="00357967" w:rsidP="001418AE">
            <w:pPr>
              <w:spacing w:line="440" w:lineRule="exact"/>
            </w:pPr>
            <w:r>
              <w:rPr>
                <w:rFonts w:hint="eastAsia"/>
              </w:rPr>
              <w:t>主机模块</w:t>
            </w:r>
          </w:p>
        </w:tc>
        <w:tc>
          <w:tcPr>
            <w:tcW w:w="3891" w:type="dxa"/>
          </w:tcPr>
          <w:p w:rsidR="00357967" w:rsidRDefault="00357967" w:rsidP="001418AE">
            <w:pPr>
              <w:spacing w:line="440" w:lineRule="exact"/>
            </w:pPr>
            <w:r>
              <w:rPr>
                <w:rFonts w:hint="eastAsia"/>
              </w:rPr>
              <w:t>电源线</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根</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1733" w:type="dxa"/>
          </w:tcPr>
          <w:p w:rsidR="00357967" w:rsidRDefault="00357967" w:rsidP="001418AE">
            <w:pPr>
              <w:spacing w:line="440" w:lineRule="exact"/>
            </w:pPr>
            <w:r>
              <w:rPr>
                <w:rFonts w:hint="eastAsia"/>
              </w:rPr>
              <w:t>座椅模块</w:t>
            </w:r>
          </w:p>
        </w:tc>
        <w:tc>
          <w:tcPr>
            <w:tcW w:w="3891" w:type="dxa"/>
          </w:tcPr>
          <w:p w:rsidR="00357967" w:rsidRDefault="00357967" w:rsidP="001418AE">
            <w:pPr>
              <w:spacing w:line="440" w:lineRule="exact"/>
            </w:pPr>
            <w:r>
              <w:rPr>
                <w:rFonts w:hint="eastAsia"/>
              </w:rPr>
              <w:t>刺激线圈</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个</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1733" w:type="dxa"/>
          </w:tcPr>
          <w:p w:rsidR="00357967" w:rsidRDefault="00357967" w:rsidP="001418AE">
            <w:pPr>
              <w:spacing w:line="440" w:lineRule="exact"/>
            </w:pPr>
            <w:r>
              <w:rPr>
                <w:rFonts w:hint="eastAsia"/>
              </w:rPr>
              <w:t>座椅模块</w:t>
            </w:r>
          </w:p>
        </w:tc>
        <w:tc>
          <w:tcPr>
            <w:tcW w:w="3891" w:type="dxa"/>
          </w:tcPr>
          <w:p w:rsidR="00357967" w:rsidRDefault="00357967" w:rsidP="001418AE">
            <w:pPr>
              <w:spacing w:line="440" w:lineRule="exact"/>
            </w:pPr>
            <w:r>
              <w:rPr>
                <w:rFonts w:hint="eastAsia"/>
              </w:rPr>
              <w:t>座椅</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张</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1733" w:type="dxa"/>
          </w:tcPr>
          <w:p w:rsidR="00357967" w:rsidRDefault="00357967" w:rsidP="001418AE">
            <w:pPr>
              <w:spacing w:line="440" w:lineRule="exact"/>
            </w:pPr>
            <w:r>
              <w:rPr>
                <w:rFonts w:hint="eastAsia"/>
              </w:rPr>
              <w:t>座椅模块</w:t>
            </w:r>
          </w:p>
        </w:tc>
        <w:tc>
          <w:tcPr>
            <w:tcW w:w="3891" w:type="dxa"/>
          </w:tcPr>
          <w:p w:rsidR="00357967" w:rsidRDefault="00357967" w:rsidP="001418AE">
            <w:pPr>
              <w:spacing w:line="440" w:lineRule="exact"/>
            </w:pPr>
            <w:r>
              <w:rPr>
                <w:rFonts w:hint="eastAsia"/>
              </w:rPr>
              <w:t>压力控制盒</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个</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bookmarkStart w:id="1" w:name="_Hlk200619490"/>
            <w:r>
              <w:rPr>
                <w:rFonts w:ascii="仿宋" w:eastAsia="仿宋" w:hAnsi="仿宋" w:cs="仿宋" w:hint="eastAsia"/>
                <w:color w:val="000000"/>
                <w:sz w:val="24"/>
              </w:rPr>
              <w:t>6</w:t>
            </w:r>
          </w:p>
        </w:tc>
        <w:tc>
          <w:tcPr>
            <w:tcW w:w="1733" w:type="dxa"/>
          </w:tcPr>
          <w:p w:rsidR="00357967" w:rsidRDefault="00357967" w:rsidP="001418AE">
            <w:pPr>
              <w:spacing w:line="440" w:lineRule="exact"/>
            </w:pPr>
            <w:r>
              <w:rPr>
                <w:rFonts w:hint="eastAsia"/>
              </w:rPr>
              <w:t>软件</w:t>
            </w:r>
          </w:p>
        </w:tc>
        <w:tc>
          <w:tcPr>
            <w:tcW w:w="3891" w:type="dxa"/>
          </w:tcPr>
          <w:p w:rsidR="00357967" w:rsidRDefault="00357967" w:rsidP="001418AE">
            <w:pPr>
              <w:spacing w:line="440" w:lineRule="exact"/>
            </w:pPr>
            <w:r>
              <w:rPr>
                <w:rFonts w:hint="eastAsia"/>
              </w:rPr>
              <w:t>磁刺激仪系列软件</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套</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bookmarkEnd w:id="1"/>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1733" w:type="dxa"/>
          </w:tcPr>
          <w:p w:rsidR="00357967" w:rsidRDefault="00357967" w:rsidP="001418AE">
            <w:pPr>
              <w:spacing w:line="440" w:lineRule="exact"/>
            </w:pPr>
            <w:r>
              <w:rPr>
                <w:rFonts w:hint="eastAsia"/>
              </w:rPr>
              <w:t>随机说明文件</w:t>
            </w:r>
          </w:p>
        </w:tc>
        <w:tc>
          <w:tcPr>
            <w:tcW w:w="3891" w:type="dxa"/>
          </w:tcPr>
          <w:p w:rsidR="00357967" w:rsidRDefault="00357967" w:rsidP="001418AE">
            <w:pPr>
              <w:spacing w:line="440" w:lineRule="exact"/>
            </w:pPr>
            <w:r>
              <w:rPr>
                <w:rFonts w:hint="eastAsia"/>
              </w:rPr>
              <w:t>磁刺激仪使用说明书（含保修卡）</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本</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1733" w:type="dxa"/>
          </w:tcPr>
          <w:p w:rsidR="00357967" w:rsidRDefault="00357967" w:rsidP="001418AE">
            <w:pPr>
              <w:spacing w:line="440" w:lineRule="exact"/>
            </w:pPr>
            <w:r>
              <w:rPr>
                <w:rFonts w:hint="eastAsia"/>
              </w:rPr>
              <w:t>随机说明文件</w:t>
            </w:r>
          </w:p>
        </w:tc>
        <w:tc>
          <w:tcPr>
            <w:tcW w:w="3891" w:type="dxa"/>
          </w:tcPr>
          <w:p w:rsidR="00357967" w:rsidRDefault="00357967" w:rsidP="001418AE">
            <w:pPr>
              <w:spacing w:line="440" w:lineRule="exact"/>
            </w:pPr>
            <w:r>
              <w:rPr>
                <w:rFonts w:hint="eastAsia"/>
              </w:rPr>
              <w:t>磁刺激仪快速操作指南</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本</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9</w:t>
            </w:r>
          </w:p>
        </w:tc>
        <w:tc>
          <w:tcPr>
            <w:tcW w:w="1733" w:type="dxa"/>
          </w:tcPr>
          <w:p w:rsidR="00357967" w:rsidRDefault="00357967" w:rsidP="001418AE">
            <w:pPr>
              <w:spacing w:line="440" w:lineRule="exact"/>
            </w:pPr>
            <w:r>
              <w:rPr>
                <w:rFonts w:hint="eastAsia"/>
              </w:rPr>
              <w:t>随机说明文件</w:t>
            </w:r>
          </w:p>
        </w:tc>
        <w:tc>
          <w:tcPr>
            <w:tcW w:w="3891" w:type="dxa"/>
          </w:tcPr>
          <w:p w:rsidR="00357967" w:rsidRDefault="00357967" w:rsidP="001418AE">
            <w:pPr>
              <w:spacing w:line="440" w:lineRule="exact"/>
            </w:pPr>
            <w:r>
              <w:rPr>
                <w:rFonts w:hint="eastAsia"/>
              </w:rPr>
              <w:t>合格证</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张</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1733" w:type="dxa"/>
          </w:tcPr>
          <w:p w:rsidR="00357967" w:rsidRDefault="00357967" w:rsidP="001418AE">
            <w:pPr>
              <w:spacing w:line="440" w:lineRule="exact"/>
            </w:pPr>
            <w:r>
              <w:rPr>
                <w:rFonts w:hint="eastAsia"/>
              </w:rPr>
              <w:t>压力气垫</w:t>
            </w:r>
          </w:p>
        </w:tc>
        <w:tc>
          <w:tcPr>
            <w:tcW w:w="3891" w:type="dxa"/>
          </w:tcPr>
          <w:p w:rsidR="00357967" w:rsidRDefault="00357967" w:rsidP="001418AE">
            <w:pPr>
              <w:spacing w:line="440" w:lineRule="exact"/>
            </w:pPr>
            <w:r>
              <w:rPr>
                <w:rFonts w:hint="eastAsia"/>
              </w:rPr>
              <w:t>压力气垫</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个</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t>11</w:t>
            </w:r>
          </w:p>
        </w:tc>
        <w:tc>
          <w:tcPr>
            <w:tcW w:w="1733" w:type="dxa"/>
          </w:tcPr>
          <w:p w:rsidR="00357967" w:rsidRDefault="00357967" w:rsidP="001418AE">
            <w:pPr>
              <w:spacing w:line="440" w:lineRule="exact"/>
            </w:pPr>
            <w:r>
              <w:rPr>
                <w:rFonts w:hint="eastAsia"/>
              </w:rPr>
              <w:t>配件</w:t>
            </w:r>
          </w:p>
        </w:tc>
        <w:tc>
          <w:tcPr>
            <w:tcW w:w="3891" w:type="dxa"/>
          </w:tcPr>
          <w:p w:rsidR="00357967" w:rsidRDefault="00357967" w:rsidP="001418AE">
            <w:pPr>
              <w:spacing w:line="440" w:lineRule="exact"/>
            </w:pPr>
            <w:r>
              <w:rPr>
                <w:rFonts w:hint="eastAsia"/>
              </w:rPr>
              <w:t>副屏显示器</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个</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r w:rsidR="00357967" w:rsidTr="001418AE">
        <w:tc>
          <w:tcPr>
            <w:tcW w:w="709" w:type="dxa"/>
          </w:tcPr>
          <w:p w:rsidR="00357967" w:rsidRDefault="00357967" w:rsidP="001418AE">
            <w:pPr>
              <w:spacing w:line="440" w:lineRule="exact"/>
              <w:jc w:val="center"/>
              <w:rPr>
                <w:rFonts w:ascii="仿宋" w:eastAsia="仿宋" w:hAnsi="仿宋" w:cs="仿宋"/>
                <w:color w:val="000000"/>
                <w:sz w:val="24"/>
              </w:rPr>
            </w:pPr>
            <w:r>
              <w:rPr>
                <w:rFonts w:ascii="仿宋" w:eastAsia="仿宋" w:hAnsi="仿宋" w:cs="仿宋" w:hint="eastAsia"/>
                <w:color w:val="000000"/>
                <w:sz w:val="24"/>
              </w:rPr>
              <w:lastRenderedPageBreak/>
              <w:t>12</w:t>
            </w:r>
          </w:p>
        </w:tc>
        <w:tc>
          <w:tcPr>
            <w:tcW w:w="1733" w:type="dxa"/>
          </w:tcPr>
          <w:p w:rsidR="00357967" w:rsidRDefault="00357967" w:rsidP="001418AE">
            <w:pPr>
              <w:spacing w:line="440" w:lineRule="exact"/>
            </w:pPr>
            <w:r>
              <w:rPr>
                <w:rFonts w:hint="eastAsia"/>
              </w:rPr>
              <w:t>配件</w:t>
            </w:r>
          </w:p>
        </w:tc>
        <w:tc>
          <w:tcPr>
            <w:tcW w:w="3891" w:type="dxa"/>
          </w:tcPr>
          <w:p w:rsidR="00357967" w:rsidRDefault="00357967" w:rsidP="001418AE">
            <w:pPr>
              <w:spacing w:line="440" w:lineRule="exact"/>
            </w:pPr>
            <w:r>
              <w:rPr>
                <w:rFonts w:hint="eastAsia"/>
              </w:rPr>
              <w:t>HDMI</w:t>
            </w:r>
            <w:r>
              <w:rPr>
                <w:rFonts w:hint="eastAsia"/>
              </w:rPr>
              <w:t>数据连接线</w:t>
            </w:r>
          </w:p>
        </w:tc>
        <w:tc>
          <w:tcPr>
            <w:tcW w:w="969"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条</w:t>
            </w:r>
          </w:p>
        </w:tc>
        <w:tc>
          <w:tcPr>
            <w:tcW w:w="920" w:type="dxa"/>
          </w:tcPr>
          <w:p w:rsidR="00357967" w:rsidRDefault="00357967" w:rsidP="001418AE">
            <w:pPr>
              <w:spacing w:line="440" w:lineRule="exact"/>
              <w:rPr>
                <w:rFonts w:ascii="仿宋" w:eastAsia="仿宋" w:hAnsi="仿宋" w:cs="仿宋"/>
                <w:b/>
                <w:color w:val="000000"/>
                <w:sz w:val="24"/>
              </w:rPr>
            </w:pPr>
            <w:r>
              <w:rPr>
                <w:rFonts w:ascii="仿宋" w:eastAsia="仿宋" w:hAnsi="仿宋" w:cs="仿宋" w:hint="eastAsia"/>
                <w:b/>
                <w:color w:val="000000"/>
                <w:sz w:val="24"/>
              </w:rPr>
              <w:t>1</w:t>
            </w:r>
          </w:p>
        </w:tc>
      </w:tr>
    </w:tbl>
    <w:p w:rsidR="00796D35" w:rsidRPr="00EF2AA3" w:rsidRDefault="00796D35" w:rsidP="008A76A9">
      <w:pPr>
        <w:spacing w:line="440" w:lineRule="exact"/>
        <w:rPr>
          <w:rFonts w:ascii="仿宋" w:eastAsia="仿宋" w:hAnsi="仿宋" w:cs="仿宋"/>
          <w:b/>
          <w:color w:val="000000" w:themeColor="text1"/>
          <w:sz w:val="24"/>
        </w:rPr>
      </w:pPr>
    </w:p>
    <w:p w:rsidR="00796D35"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2" w:name="_GoBack"/>
      <w:bookmarkEnd w:id="2"/>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sidR="00357967">
        <w:rPr>
          <w:rFonts w:ascii="仿宋" w:eastAsia="仿宋" w:hAnsi="仿宋" w:cs="仿宋" w:hint="eastAsia"/>
          <w:color w:val="000000"/>
          <w:sz w:val="24"/>
          <w:u w:val="single"/>
        </w:rPr>
        <w:t>6</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357967">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E4F" w:rsidRDefault="009D0E4F" w:rsidP="00055341">
      <w:r>
        <w:separator/>
      </w:r>
    </w:p>
  </w:endnote>
  <w:endnote w:type="continuationSeparator" w:id="0">
    <w:p w:rsidR="009D0E4F" w:rsidRDefault="009D0E4F"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E4F" w:rsidRDefault="009D0E4F" w:rsidP="00055341">
      <w:r>
        <w:separator/>
      </w:r>
    </w:p>
  </w:footnote>
  <w:footnote w:type="continuationSeparator" w:id="0">
    <w:p w:rsidR="009D0E4F" w:rsidRDefault="009D0E4F"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2C992258"/>
    <w:multiLevelType w:val="singleLevel"/>
    <w:tmpl w:val="2C992258"/>
    <w:lvl w:ilvl="0">
      <w:start w:val="1"/>
      <w:numFmt w:val="decimal"/>
      <w:lvlText w:val="%1."/>
      <w:lvlJc w:val="left"/>
      <w:pPr>
        <w:ind w:left="425" w:hanging="425"/>
      </w:pPr>
      <w:rPr>
        <w:rFonts w:hint="default"/>
      </w:rPr>
    </w:lvl>
  </w:abstractNum>
  <w:abstractNum w:abstractNumId="4">
    <w:nsid w:val="3CC1C2D7"/>
    <w:multiLevelType w:val="singleLevel"/>
    <w:tmpl w:val="3CC1C2D7"/>
    <w:lvl w:ilvl="0">
      <w:start w:val="1"/>
      <w:numFmt w:val="chineseCounting"/>
      <w:suff w:val="nothing"/>
      <w:lvlText w:val="%1、"/>
      <w:lvlJc w:val="left"/>
      <w:rPr>
        <w:rFonts w:hint="eastAsia"/>
      </w:rPr>
    </w:lvl>
  </w:abstractNum>
  <w:abstractNum w:abstractNumId="5">
    <w:nsid w:val="3E267E2E"/>
    <w:multiLevelType w:val="singleLevel"/>
    <w:tmpl w:val="00000000"/>
    <w:lvl w:ilvl="0">
      <w:start w:val="1"/>
      <w:numFmt w:val="decimal"/>
      <w:lvlText w:val="%1."/>
      <w:lvlJc w:val="left"/>
      <w:pPr>
        <w:ind w:left="425" w:hanging="425"/>
      </w:pPr>
      <w:rPr>
        <w:rFonts w:hint="default"/>
      </w:rPr>
    </w:lvl>
  </w:abstractNum>
  <w:abstractNum w:abstractNumId="6">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6A2397"/>
    <w:multiLevelType w:val="singleLevel"/>
    <w:tmpl w:val="ABF08270"/>
    <w:lvl w:ilvl="0">
      <w:start w:val="2"/>
      <w:numFmt w:val="decimal"/>
      <w:suff w:val="nothing"/>
      <w:lvlText w:val="%1、"/>
      <w:lvlJc w:val="left"/>
      <w:pPr>
        <w:ind w:left="0" w:firstLine="0"/>
      </w:pPr>
      <w:rPr>
        <w:rFonts w:hint="eastAsia"/>
      </w:rPr>
    </w:lvl>
  </w:abstractNum>
  <w:abstractNum w:abstractNumId="8">
    <w:nsid w:val="649A21E0"/>
    <w:multiLevelType w:val="singleLevel"/>
    <w:tmpl w:val="0409000F"/>
    <w:lvl w:ilvl="0">
      <w:start w:val="1"/>
      <w:numFmt w:val="decimal"/>
      <w:lvlText w:val="%1."/>
      <w:lvlJc w:val="left"/>
      <w:pPr>
        <w:ind w:left="420" w:hanging="420"/>
      </w:pPr>
      <w:rPr>
        <w:rFonts w:hint="eastAsia"/>
      </w:rPr>
    </w:lvl>
  </w:abstractNum>
  <w:abstractNum w:abstractNumId="9">
    <w:nsid w:val="68CF8F3E"/>
    <w:multiLevelType w:val="singleLevel"/>
    <w:tmpl w:val="68CF8F3E"/>
    <w:lvl w:ilvl="0">
      <w:start w:val="1"/>
      <w:numFmt w:val="decimal"/>
      <w:lvlText w:val="%1."/>
      <w:lvlJc w:val="left"/>
      <w:pPr>
        <w:ind w:left="425" w:hanging="425"/>
      </w:pPr>
      <w:rPr>
        <w:rFonts w:hint="default"/>
      </w:rPr>
    </w:lvl>
  </w:abstractNum>
  <w:abstractNum w:abstractNumId="10">
    <w:nsid w:val="73710304"/>
    <w:multiLevelType w:val="hybridMultilevel"/>
    <w:tmpl w:val="BF4C4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9"/>
  </w:num>
  <w:num w:numId="6">
    <w:abstractNumId w:val="7"/>
  </w:num>
  <w:num w:numId="7">
    <w:abstractNumId w:val="11"/>
  </w:num>
  <w:num w:numId="8">
    <w:abstractNumId w:val="6"/>
  </w:num>
  <w:num w:numId="9">
    <w:abstractNumId w:val="3"/>
  </w:num>
  <w:num w:numId="10">
    <w:abstractNumId w:val="8"/>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57967"/>
    <w:rsid w:val="003A3903"/>
    <w:rsid w:val="003D4ABC"/>
    <w:rsid w:val="003F4B3D"/>
    <w:rsid w:val="00506C5F"/>
    <w:rsid w:val="00527C0D"/>
    <w:rsid w:val="00544162"/>
    <w:rsid w:val="005459E1"/>
    <w:rsid w:val="00581B14"/>
    <w:rsid w:val="0063702E"/>
    <w:rsid w:val="00697BB0"/>
    <w:rsid w:val="006F5039"/>
    <w:rsid w:val="00714732"/>
    <w:rsid w:val="00796D35"/>
    <w:rsid w:val="008259FA"/>
    <w:rsid w:val="00857394"/>
    <w:rsid w:val="00857CF3"/>
    <w:rsid w:val="00860BDF"/>
    <w:rsid w:val="008A76A9"/>
    <w:rsid w:val="0091253C"/>
    <w:rsid w:val="00914200"/>
    <w:rsid w:val="00924934"/>
    <w:rsid w:val="009347C6"/>
    <w:rsid w:val="00987B50"/>
    <w:rsid w:val="009B3606"/>
    <w:rsid w:val="009B5655"/>
    <w:rsid w:val="009D0E4F"/>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B5AF6"/>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39B9-7E30-4219-BD56-EA3BDD03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2025-06-12T08:27:00Z</dcterms:created>
  <dcterms:modified xsi:type="dcterms:W3CDTF">2025-06-12T08:27:00Z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