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hint="eastAsia"/>
          <w:b/>
          <w:color w:val="000000"/>
          <w:sz w:val="24"/>
        </w:rPr>
      </w:pPr>
      <w:r>
        <w:rPr>
          <w:rFonts w:ascii="仿宋" w:eastAsia="仿宋" w:hAnsi="仿宋" w:cs="仿宋" w:hint="eastAsia"/>
          <w:b/>
          <w:color w:val="000000"/>
          <w:sz w:val="24"/>
        </w:rPr>
        <w:t>基本需求</w:t>
      </w:r>
    </w:p>
    <w:tbl>
      <w:tblPr>
        <w:tblStyle w:val="a7"/>
        <w:tblW w:w="6562" w:type="dxa"/>
        <w:jc w:val="center"/>
        <w:tblLook w:val="04A0"/>
      </w:tblPr>
      <w:tblGrid>
        <w:gridCol w:w="2598"/>
        <w:gridCol w:w="1833"/>
        <w:gridCol w:w="2131"/>
      </w:tblGrid>
      <w:tr w:rsidR="008A76A9" w:rsidTr="00DB43A5">
        <w:trPr>
          <w:trHeight w:val="497"/>
          <w:jc w:val="center"/>
        </w:trPr>
        <w:tc>
          <w:tcPr>
            <w:tcW w:w="2598"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项目名称</w:t>
            </w:r>
          </w:p>
        </w:tc>
        <w:tc>
          <w:tcPr>
            <w:tcW w:w="1833"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需求科室/部门</w:t>
            </w:r>
          </w:p>
        </w:tc>
        <w:tc>
          <w:tcPr>
            <w:tcW w:w="2131"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数量（套）</w:t>
            </w:r>
          </w:p>
        </w:tc>
      </w:tr>
      <w:tr w:rsidR="008A76A9" w:rsidTr="00DB43A5">
        <w:trPr>
          <w:trHeight w:val="644"/>
          <w:jc w:val="center"/>
        </w:trPr>
        <w:tc>
          <w:tcPr>
            <w:tcW w:w="2598" w:type="dxa"/>
          </w:tcPr>
          <w:p w:rsidR="008A76A9" w:rsidRDefault="008A76A9" w:rsidP="00DB43A5">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经皮胆红素检测仪</w:t>
            </w:r>
          </w:p>
        </w:tc>
        <w:tc>
          <w:tcPr>
            <w:tcW w:w="1833" w:type="dxa"/>
          </w:tcPr>
          <w:p w:rsidR="008A76A9" w:rsidRDefault="008A76A9" w:rsidP="00DB43A5">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儿童康复保健</w:t>
            </w:r>
          </w:p>
        </w:tc>
        <w:tc>
          <w:tcPr>
            <w:tcW w:w="2131" w:type="dxa"/>
          </w:tcPr>
          <w:p w:rsidR="008A76A9" w:rsidRDefault="008A76A9" w:rsidP="00DB43A5">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w:t>
            </w:r>
          </w:p>
        </w:tc>
      </w:tr>
    </w:tbl>
    <w:p w:rsidR="008A76A9" w:rsidRDefault="008A76A9" w:rsidP="008A76A9">
      <w:pPr>
        <w:spacing w:line="440" w:lineRule="exact"/>
        <w:rPr>
          <w:rFonts w:ascii="仿宋" w:eastAsia="仿宋" w:hAnsi="仿宋" w:cs="仿宋"/>
          <w:b/>
          <w:color w:val="000000"/>
          <w:sz w:val="24"/>
        </w:rPr>
      </w:pPr>
    </w:p>
    <w:p w:rsidR="008A76A9" w:rsidRPr="008A76A9" w:rsidRDefault="009B5655" w:rsidP="008A76A9">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sz w:val="24"/>
        </w:rPr>
        <w:t>用途：</w:t>
      </w:r>
      <w:r w:rsidR="008A76A9" w:rsidRPr="008A76A9">
        <w:rPr>
          <w:rFonts w:ascii="仿宋" w:eastAsia="仿宋" w:hAnsi="仿宋" w:cs="仿宋" w:hint="eastAsia"/>
          <w:color w:val="000000" w:themeColor="text1"/>
          <w:sz w:val="24"/>
        </w:rPr>
        <w:t>用于新生儿（包括早产儿）、婴儿及成人的黄疸检测，可直接读取胆红素值的无创检测设备。</w:t>
      </w:r>
    </w:p>
    <w:p w:rsidR="00EF2AA3" w:rsidRDefault="00EF2AA3" w:rsidP="00EF2AA3">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技术参数：</w:t>
      </w:r>
    </w:p>
    <w:p w:rsidR="008A76A9" w:rsidRDefault="008A76A9" w:rsidP="008A76A9">
      <w:pPr>
        <w:pStyle w:val="a8"/>
        <w:numPr>
          <w:ilvl w:val="0"/>
          <w:numId w:val="10"/>
        </w:numPr>
        <w:autoSpaceDE w:val="0"/>
        <w:autoSpaceDN w:val="0"/>
        <w:adjustRightInd w:val="0"/>
        <w:spacing w:line="360" w:lineRule="auto"/>
        <w:ind w:firstLineChars="0"/>
      </w:pPr>
      <w:r>
        <w:rPr>
          <w:rFonts w:ascii="宋体" w:hAnsi="宋体" w:cs="宋体" w:hint="eastAsia"/>
          <w:sz w:val="24"/>
        </w:rPr>
        <w:t>测量原理：双光程测量双波长的光学浓度差来确定皮下组织的黄度，确保检测安全、准确，适合所有肤色条件。</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光源：脉冲氙弧灯，灯炮使用寿命较长（大于等于15万次测量）</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中文触屏操作：采用点阵式LCD中文触摸屏为操作界面，查看方便，操作简单，同一屏幕可显示3个检测数据。</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lastRenderedPageBreak/>
        <w:t>轻便小巧，便于携带：重量小于等于210克（包括内置电池）</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使用方便：无需一次性耗材，无需用户校准。</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超大数据存储：可储存100个以上患者的数据。</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条码识别功能：利用条形码读码器的扫描功能快速、准确的核对、录入医生、患者ID。</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内置电池：可充电，充满电至少可测量250次或以上</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有两种单位可选：mg/dL, μmol/L（可切换）</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测量范围大： 0.0~25.0 mg/dL 或 0~425 μmol/L</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精度高：分辨率：0.1mg/dL，重复性误差：CV</w:t>
      </w:r>
      <w:r>
        <w:rPr>
          <w:rFonts w:ascii="Segoe UI" w:eastAsia="Segoe UI" w:hAnsi="Segoe UI" w:cs="Segoe UI"/>
          <w:sz w:val="24"/>
          <w:shd w:val="clear" w:color="auto" w:fill="FFFFFF"/>
        </w:rPr>
        <w:t>＜3%（需附第三方检测</w:t>
      </w:r>
      <w:r>
        <w:rPr>
          <w:rFonts w:ascii="Segoe UI" w:hAnsi="Segoe UI" w:cs="Segoe UI" w:hint="eastAsia"/>
          <w:sz w:val="24"/>
          <w:shd w:val="clear" w:color="auto" w:fill="FFFFFF"/>
        </w:rPr>
        <w:t>报告），</w:t>
      </w:r>
      <w:r>
        <w:rPr>
          <w:rFonts w:ascii="宋体" w:hAnsi="宋体" w:cs="宋体" w:hint="eastAsia"/>
          <w:sz w:val="24"/>
        </w:rPr>
        <w:t>误差范围小于等于1.5 mg/dL 或  25.5 μmol/L。</w:t>
      </w:r>
    </w:p>
    <w:p w:rsidR="008A76A9" w:rsidRPr="003F4BE6" w:rsidRDefault="008A76A9" w:rsidP="008A76A9">
      <w:pPr>
        <w:pStyle w:val="a8"/>
        <w:numPr>
          <w:ilvl w:val="0"/>
          <w:numId w:val="10"/>
        </w:numPr>
        <w:autoSpaceDE w:val="0"/>
        <w:autoSpaceDN w:val="0"/>
        <w:adjustRightInd w:val="0"/>
        <w:spacing w:line="360" w:lineRule="auto"/>
        <w:ind w:firstLineChars="0"/>
        <w:rPr>
          <w:rFonts w:asciiTheme="minorHAnsi" w:eastAsiaTheme="minorEastAsia" w:hAnsiTheme="minorHAnsi" w:cstheme="minorBidi" w:hint="eastAsia"/>
        </w:rPr>
      </w:pPr>
      <w:r>
        <w:rPr>
          <w:rFonts w:ascii="宋体" w:hAnsi="宋体" w:cs="宋体" w:hint="eastAsia"/>
          <w:sz w:val="24"/>
        </w:rPr>
        <w:t>可预设平均次数，并自动计算平均值。</w:t>
      </w:r>
    </w:p>
    <w:p w:rsidR="008A76A9" w:rsidRDefault="008A76A9" w:rsidP="008A76A9">
      <w:pPr>
        <w:pStyle w:val="a8"/>
        <w:numPr>
          <w:ilvl w:val="0"/>
          <w:numId w:val="10"/>
        </w:numPr>
        <w:autoSpaceDE w:val="0"/>
        <w:autoSpaceDN w:val="0"/>
        <w:adjustRightInd w:val="0"/>
        <w:spacing w:line="360" w:lineRule="auto"/>
        <w:ind w:firstLineChars="0"/>
      </w:pPr>
      <w:r>
        <w:rPr>
          <w:rFonts w:ascii="宋体" w:hAnsi="宋体" w:cs="宋体" w:hint="eastAsia"/>
          <w:sz w:val="24"/>
        </w:rPr>
        <w:t>使用年限不低于5年</w:t>
      </w:r>
    </w:p>
    <w:p w:rsidR="008A76A9" w:rsidRPr="00EF2AA3" w:rsidRDefault="009B5655" w:rsidP="008A76A9">
      <w:pPr>
        <w:numPr>
          <w:ilvl w:val="0"/>
          <w:numId w:val="4"/>
        </w:numPr>
        <w:spacing w:line="440" w:lineRule="exact"/>
        <w:rPr>
          <w:rFonts w:ascii="仿宋" w:eastAsia="仿宋" w:hAnsi="仿宋" w:cs="仿宋"/>
          <w:b/>
          <w:color w:val="000000" w:themeColor="text1"/>
          <w:sz w:val="24"/>
        </w:rPr>
      </w:pPr>
      <w:r w:rsidRPr="00EF2AA3">
        <w:rPr>
          <w:rFonts w:ascii="仿宋" w:eastAsia="仿宋" w:hAnsi="仿宋" w:cs="仿宋" w:hint="eastAsia"/>
          <w:b/>
          <w:color w:val="000000" w:themeColor="text1"/>
          <w:sz w:val="24"/>
        </w:rPr>
        <w:t>每套设备配置要求：</w:t>
      </w:r>
    </w:p>
    <w:tbl>
      <w:tblPr>
        <w:tblStyle w:val="a7"/>
        <w:tblW w:w="8825" w:type="dxa"/>
        <w:tblInd w:w="108" w:type="dxa"/>
        <w:tblLook w:val="04A0"/>
      </w:tblPr>
      <w:tblGrid>
        <w:gridCol w:w="652"/>
        <w:gridCol w:w="1616"/>
        <w:gridCol w:w="4820"/>
        <w:gridCol w:w="891"/>
        <w:gridCol w:w="846"/>
      </w:tblGrid>
      <w:tr w:rsidR="008A76A9" w:rsidTr="00DB43A5">
        <w:tc>
          <w:tcPr>
            <w:tcW w:w="652"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1616"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4820"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要求</w:t>
            </w:r>
          </w:p>
        </w:tc>
        <w:tc>
          <w:tcPr>
            <w:tcW w:w="891"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846"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r>
      <w:tr w:rsidR="008A76A9" w:rsidTr="00DB43A5">
        <w:tc>
          <w:tcPr>
            <w:tcW w:w="652"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161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主机含条形码扫码器</w:t>
            </w:r>
          </w:p>
        </w:tc>
        <w:tc>
          <w:tcPr>
            <w:tcW w:w="4820" w:type="dxa"/>
          </w:tcPr>
          <w:p w:rsidR="008A76A9" w:rsidRDefault="008A76A9" w:rsidP="00DB43A5">
            <w:pPr>
              <w:spacing w:line="440" w:lineRule="exact"/>
              <w:rPr>
                <w:rFonts w:ascii="仿宋" w:eastAsia="仿宋" w:hAnsi="仿宋" w:cs="仿宋"/>
                <w:b/>
                <w:color w:val="000000" w:themeColor="text1"/>
                <w:sz w:val="24"/>
              </w:rPr>
            </w:pPr>
            <w:r>
              <w:rPr>
                <w:rFonts w:ascii="Segoe UI" w:eastAsia="Segoe UI" w:hAnsi="Segoe UI" w:cs="Segoe UI"/>
                <w:sz w:val="24"/>
                <w:shd w:val="clear" w:color="auto" w:fill="FFFFFF"/>
              </w:rPr>
              <w:t>含触摸屏≥5英寸，IP54防护等级</w:t>
            </w:r>
          </w:p>
        </w:tc>
        <w:tc>
          <w:tcPr>
            <w:tcW w:w="891"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84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台</w:t>
            </w:r>
          </w:p>
        </w:tc>
      </w:tr>
      <w:tr w:rsidR="008A76A9" w:rsidTr="00DB43A5">
        <w:tc>
          <w:tcPr>
            <w:tcW w:w="652"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161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基座</w:t>
            </w:r>
          </w:p>
        </w:tc>
        <w:tc>
          <w:tcPr>
            <w:tcW w:w="4820" w:type="dxa"/>
          </w:tcPr>
          <w:p w:rsidR="008A76A9" w:rsidRDefault="008A76A9" w:rsidP="00DB43A5">
            <w:pPr>
              <w:spacing w:line="440" w:lineRule="exact"/>
              <w:rPr>
                <w:rFonts w:ascii="Segoe UI" w:hAnsi="Segoe UI" w:cs="Segoe UI"/>
                <w:sz w:val="24"/>
                <w:shd w:val="clear" w:color="auto" w:fill="FFFFFF"/>
              </w:rPr>
            </w:pPr>
            <w:r>
              <w:rPr>
                <w:rFonts w:ascii="Segoe UI" w:hAnsi="Segoe UI" w:cs="Segoe UI" w:hint="eastAsia"/>
                <w:sz w:val="24"/>
                <w:shd w:val="clear" w:color="auto" w:fill="FFFFFF"/>
              </w:rPr>
              <w:t>/</w:t>
            </w:r>
          </w:p>
        </w:tc>
        <w:tc>
          <w:tcPr>
            <w:tcW w:w="891"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84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个</w:t>
            </w:r>
          </w:p>
        </w:tc>
      </w:tr>
      <w:tr w:rsidR="008A76A9" w:rsidTr="00DB43A5">
        <w:tc>
          <w:tcPr>
            <w:tcW w:w="652"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161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专用探头</w:t>
            </w:r>
          </w:p>
        </w:tc>
        <w:tc>
          <w:tcPr>
            <w:tcW w:w="4820" w:type="dxa"/>
          </w:tcPr>
          <w:p w:rsidR="008A76A9" w:rsidRPr="00AB5796" w:rsidRDefault="008A76A9" w:rsidP="00DB43A5">
            <w:pPr>
              <w:widowControl/>
              <w:wordWrap w:val="0"/>
              <w:spacing w:beforeAutospacing="1" w:afterAutospacing="1"/>
              <w:jc w:val="left"/>
            </w:pPr>
            <w:r>
              <w:rPr>
                <w:rFonts w:ascii="Segoe UI" w:eastAsia="Segoe UI" w:hAnsi="Segoe UI" w:cs="Segoe UI"/>
                <w:sz w:val="24"/>
                <w:shd w:val="clear" w:color="auto" w:fill="FFFFFF"/>
              </w:rPr>
              <w:t>新生儿</w:t>
            </w:r>
            <w:r>
              <w:rPr>
                <w:rFonts w:ascii="Segoe UI" w:hAnsi="Segoe UI" w:cs="Segoe UI" w:hint="eastAsia"/>
                <w:sz w:val="24"/>
                <w:shd w:val="clear" w:color="auto" w:fill="FFFFFF"/>
              </w:rPr>
              <w:t>/</w:t>
            </w:r>
            <w:r>
              <w:rPr>
                <w:rFonts w:ascii="Segoe UI" w:hAnsi="Segoe UI" w:cs="Segoe UI" w:hint="eastAsia"/>
                <w:sz w:val="24"/>
                <w:shd w:val="clear" w:color="auto" w:fill="FFFFFF"/>
              </w:rPr>
              <w:t>婴儿</w:t>
            </w:r>
            <w:r>
              <w:rPr>
                <w:rFonts w:ascii="Segoe UI" w:eastAsia="Segoe UI" w:hAnsi="Segoe UI" w:cs="Segoe UI"/>
                <w:sz w:val="24"/>
                <w:shd w:val="clear" w:color="auto" w:fill="FFFFFF"/>
              </w:rPr>
              <w:t>/成人各1，寿命≥10万次测量</w:t>
            </w:r>
          </w:p>
        </w:tc>
        <w:tc>
          <w:tcPr>
            <w:tcW w:w="891"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3</w:t>
            </w:r>
          </w:p>
        </w:tc>
        <w:tc>
          <w:tcPr>
            <w:tcW w:w="84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个</w:t>
            </w:r>
          </w:p>
        </w:tc>
      </w:tr>
      <w:tr w:rsidR="008A76A9" w:rsidTr="00DB43A5">
        <w:tc>
          <w:tcPr>
            <w:tcW w:w="652"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161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校准模块</w:t>
            </w:r>
          </w:p>
        </w:tc>
        <w:tc>
          <w:tcPr>
            <w:tcW w:w="4820" w:type="dxa"/>
          </w:tcPr>
          <w:p w:rsidR="008A76A9" w:rsidRPr="00AB5796" w:rsidRDefault="008A76A9" w:rsidP="00DB43A5">
            <w:pPr>
              <w:widowControl/>
              <w:wordWrap w:val="0"/>
              <w:spacing w:beforeAutospacing="1" w:afterAutospacing="1"/>
              <w:jc w:val="left"/>
            </w:pPr>
            <w:r>
              <w:rPr>
                <w:rFonts w:ascii="Segoe UI" w:eastAsia="Segoe UI" w:hAnsi="Segoe UI" w:cs="Segoe UI"/>
                <w:sz w:val="24"/>
                <w:shd w:val="clear" w:color="auto" w:fill="FFFFFF"/>
              </w:rPr>
              <w:t>支持自动零点校准，附带NIST溯源证书</w:t>
            </w:r>
          </w:p>
        </w:tc>
        <w:tc>
          <w:tcPr>
            <w:tcW w:w="891"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2</w:t>
            </w:r>
          </w:p>
        </w:tc>
        <w:tc>
          <w:tcPr>
            <w:tcW w:w="84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个</w:t>
            </w:r>
          </w:p>
        </w:tc>
      </w:tr>
      <w:tr w:rsidR="008A76A9" w:rsidTr="00DB43A5">
        <w:tc>
          <w:tcPr>
            <w:tcW w:w="652"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161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电源线</w:t>
            </w:r>
          </w:p>
        </w:tc>
        <w:tc>
          <w:tcPr>
            <w:tcW w:w="4820" w:type="dxa"/>
          </w:tcPr>
          <w:p w:rsidR="008A76A9" w:rsidRDefault="008A76A9" w:rsidP="00DB43A5">
            <w:pPr>
              <w:widowControl/>
              <w:wordWrap w:val="0"/>
              <w:spacing w:beforeAutospacing="1" w:afterAutospacing="1"/>
              <w:jc w:val="left"/>
              <w:rPr>
                <w:rFonts w:ascii="仿宋" w:eastAsia="仿宋" w:hAnsi="仿宋" w:cs="仿宋"/>
                <w:b/>
                <w:color w:val="000000" w:themeColor="text1"/>
                <w:sz w:val="24"/>
              </w:rPr>
            </w:pPr>
            <w:r>
              <w:rPr>
                <w:rFonts w:ascii="Segoe UI" w:hAnsi="Segoe UI" w:cs="Segoe UI" w:hint="eastAsia"/>
                <w:sz w:val="24"/>
                <w:shd w:val="clear" w:color="auto" w:fill="FFFFFF"/>
              </w:rPr>
              <w:t>能交流电充电</w:t>
            </w:r>
          </w:p>
        </w:tc>
        <w:tc>
          <w:tcPr>
            <w:tcW w:w="891"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84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套</w:t>
            </w:r>
          </w:p>
        </w:tc>
      </w:tr>
      <w:tr w:rsidR="008A76A9" w:rsidTr="00DB43A5">
        <w:trPr>
          <w:trHeight w:val="546"/>
        </w:trPr>
        <w:tc>
          <w:tcPr>
            <w:tcW w:w="652"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161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质控液</w:t>
            </w:r>
          </w:p>
        </w:tc>
        <w:tc>
          <w:tcPr>
            <w:tcW w:w="4820" w:type="dxa"/>
          </w:tcPr>
          <w:p w:rsidR="008A76A9" w:rsidRPr="00AB5796" w:rsidRDefault="008A76A9" w:rsidP="00DB43A5">
            <w:pPr>
              <w:widowControl/>
              <w:wordWrap w:val="0"/>
              <w:spacing w:beforeAutospacing="1" w:afterAutospacing="1"/>
              <w:jc w:val="left"/>
            </w:pPr>
            <w:r>
              <w:rPr>
                <w:rFonts w:ascii="Segoe UI" w:eastAsia="Segoe UI" w:hAnsi="Segoe UI" w:cs="Segoe UI"/>
                <w:sz w:val="24"/>
                <w:shd w:val="clear" w:color="auto" w:fill="FFFFFF"/>
              </w:rPr>
              <w:t>高/中/低浓度各3瓶</w:t>
            </w:r>
          </w:p>
        </w:tc>
        <w:tc>
          <w:tcPr>
            <w:tcW w:w="891"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9</w:t>
            </w:r>
          </w:p>
        </w:tc>
        <w:tc>
          <w:tcPr>
            <w:tcW w:w="84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瓶</w:t>
            </w:r>
          </w:p>
        </w:tc>
      </w:tr>
      <w:tr w:rsidR="008A76A9" w:rsidTr="00DB43A5">
        <w:tc>
          <w:tcPr>
            <w:tcW w:w="652"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161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操作手册</w:t>
            </w:r>
          </w:p>
        </w:tc>
        <w:tc>
          <w:tcPr>
            <w:tcW w:w="4820"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w:t>
            </w:r>
          </w:p>
        </w:tc>
        <w:tc>
          <w:tcPr>
            <w:tcW w:w="891"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84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册</w:t>
            </w:r>
          </w:p>
        </w:tc>
      </w:tr>
    </w:tbl>
    <w:p w:rsidR="00796D35" w:rsidRPr="00EF2AA3" w:rsidRDefault="00796D35" w:rsidP="008A76A9">
      <w:pPr>
        <w:spacing w:line="440" w:lineRule="exact"/>
        <w:rPr>
          <w:rFonts w:ascii="仿宋" w:eastAsia="仿宋" w:hAnsi="仿宋" w:cs="仿宋"/>
          <w:b/>
          <w:color w:val="000000" w:themeColor="text1"/>
          <w:sz w:val="24"/>
        </w:rPr>
      </w:pPr>
    </w:p>
    <w:p w:rsidR="00796D35" w:rsidRPr="00EF2AA3" w:rsidRDefault="009B5655" w:rsidP="008A76A9">
      <w:pPr>
        <w:numPr>
          <w:ilvl w:val="0"/>
          <w:numId w:val="4"/>
        </w:numPr>
        <w:spacing w:line="440" w:lineRule="exact"/>
        <w:rPr>
          <w:rFonts w:ascii="仿宋" w:eastAsia="仿宋" w:hAnsi="仿宋" w:cs="仿宋"/>
          <w:b/>
          <w:color w:val="000000" w:themeColor="text1"/>
          <w:sz w:val="24"/>
        </w:rPr>
      </w:pPr>
      <w:r w:rsidRPr="00EF2AA3">
        <w:rPr>
          <w:rFonts w:ascii="仿宋" w:eastAsia="仿宋" w:hAnsi="仿宋" w:cs="仿宋" w:hint="eastAsia"/>
          <w:b/>
          <w:color w:val="000000" w:themeColor="text1"/>
          <w:sz w:val="24"/>
        </w:rPr>
        <w:t>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0" w:name="_GoBack"/>
      <w:bookmarkEnd w:id="0"/>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w:t>
      </w:r>
      <w:r>
        <w:rPr>
          <w:rFonts w:ascii="仿宋" w:eastAsia="仿宋" w:hAnsi="仿宋" w:cs="仿宋" w:hint="eastAsia"/>
          <w:color w:val="000000"/>
          <w:sz w:val="24"/>
        </w:rPr>
        <w:lastRenderedPageBreak/>
        <w:t>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8A76A9">
        <w:rPr>
          <w:rFonts w:ascii="仿宋" w:eastAsia="仿宋" w:hAnsi="仿宋" w:cs="仿宋" w:hint="eastAsia"/>
          <w:color w:val="000000"/>
          <w:sz w:val="24"/>
        </w:rPr>
        <w:t>3</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w:t>
      </w:r>
      <w:r>
        <w:rPr>
          <w:rFonts w:ascii="仿宋" w:eastAsia="仿宋" w:hAnsi="仿宋" w:cs="仿宋" w:hint="eastAsia"/>
          <w:sz w:val="24"/>
        </w:rPr>
        <w:lastRenderedPageBreak/>
        <w:t>经协议规定的验收人员书面确认验收合格后，开具全额发票，甲方确认无误后一个月内支付合同总金额的95%的款项。第</w:t>
      </w:r>
      <w:r w:rsidR="0032715C">
        <w:rPr>
          <w:rFonts w:ascii="仿宋" w:eastAsia="仿宋" w:hAnsi="仿宋" w:cs="仿宋" w:hint="eastAsia"/>
          <w:sz w:val="24"/>
        </w:rPr>
        <w:t>二</w:t>
      </w:r>
      <w:r>
        <w:rPr>
          <w:rFonts w:ascii="仿宋" w:eastAsia="仿宋" w:hAnsi="仿宋" w:cs="仿宋" w:hint="eastAsia"/>
          <w:sz w:val="24"/>
        </w:rPr>
        <w:t>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34A" w:rsidRDefault="004B234A" w:rsidP="00055341">
      <w:r>
        <w:separator/>
      </w:r>
    </w:p>
  </w:endnote>
  <w:endnote w:type="continuationSeparator" w:id="0">
    <w:p w:rsidR="004B234A" w:rsidRDefault="004B234A"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34A" w:rsidRDefault="004B234A" w:rsidP="00055341">
      <w:r>
        <w:separator/>
      </w:r>
    </w:p>
  </w:footnote>
  <w:footnote w:type="continuationSeparator" w:id="0">
    <w:p w:rsidR="004B234A" w:rsidRDefault="004B234A"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2C992258"/>
    <w:multiLevelType w:val="singleLevel"/>
    <w:tmpl w:val="2C992258"/>
    <w:lvl w:ilvl="0">
      <w:start w:val="1"/>
      <w:numFmt w:val="decimal"/>
      <w:lvlText w:val="%1."/>
      <w:lvlJc w:val="left"/>
      <w:pPr>
        <w:ind w:left="425" w:hanging="425"/>
      </w:pPr>
      <w:rPr>
        <w:rFonts w:hint="default"/>
      </w:rPr>
    </w:lvl>
  </w:abstractNum>
  <w:abstractNum w:abstractNumId="4">
    <w:nsid w:val="3CC1C2D7"/>
    <w:multiLevelType w:val="singleLevel"/>
    <w:tmpl w:val="3CC1C2D7"/>
    <w:lvl w:ilvl="0">
      <w:start w:val="1"/>
      <w:numFmt w:val="chineseCounting"/>
      <w:suff w:val="nothing"/>
      <w:lvlText w:val="%1、"/>
      <w:lvlJc w:val="left"/>
      <w:rPr>
        <w:rFonts w:hint="eastAsia"/>
      </w:rPr>
    </w:lvl>
  </w:abstractNum>
  <w:abstractNum w:abstractNumId="5">
    <w:nsid w:val="3FEF712F"/>
    <w:multiLevelType w:val="hybridMultilevel"/>
    <w:tmpl w:val="F0A81FB4"/>
    <w:lvl w:ilvl="0" w:tplc="3E14DB5E">
      <w:start w:val="1"/>
      <w:numFmt w:val="decimal"/>
      <w:lvlText w:val="%1、"/>
      <w:lvlJc w:val="left"/>
      <w:pPr>
        <w:ind w:left="284" w:hanging="2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6A2397"/>
    <w:multiLevelType w:val="singleLevel"/>
    <w:tmpl w:val="ABF08270"/>
    <w:lvl w:ilvl="0">
      <w:start w:val="2"/>
      <w:numFmt w:val="decimal"/>
      <w:suff w:val="nothing"/>
      <w:lvlText w:val="%1、"/>
      <w:lvlJc w:val="left"/>
      <w:pPr>
        <w:ind w:left="0" w:firstLine="0"/>
      </w:pPr>
      <w:rPr>
        <w:rFonts w:hint="eastAsia"/>
      </w:rPr>
    </w:lvl>
  </w:abstractNum>
  <w:abstractNum w:abstractNumId="7">
    <w:nsid w:val="649A21E0"/>
    <w:multiLevelType w:val="singleLevel"/>
    <w:tmpl w:val="0409000F"/>
    <w:lvl w:ilvl="0">
      <w:start w:val="1"/>
      <w:numFmt w:val="decimal"/>
      <w:lvlText w:val="%1."/>
      <w:lvlJc w:val="left"/>
      <w:pPr>
        <w:ind w:left="420" w:hanging="420"/>
      </w:pPr>
      <w:rPr>
        <w:rFonts w:hint="eastAsia"/>
      </w:rPr>
    </w:lvl>
  </w:abstractNum>
  <w:abstractNum w:abstractNumId="8">
    <w:nsid w:val="68CF8F3E"/>
    <w:multiLevelType w:val="singleLevel"/>
    <w:tmpl w:val="68CF8F3E"/>
    <w:lvl w:ilvl="0">
      <w:start w:val="1"/>
      <w:numFmt w:val="decimal"/>
      <w:lvlText w:val="%1."/>
      <w:lvlJc w:val="left"/>
      <w:pPr>
        <w:ind w:left="425" w:hanging="425"/>
      </w:pPr>
      <w:rPr>
        <w:rFonts w:hint="default"/>
      </w:rPr>
    </w:lvl>
  </w:abstractNum>
  <w:abstractNum w:abstractNumId="9">
    <w:nsid w:val="75906A68"/>
    <w:multiLevelType w:val="hybridMultilevel"/>
    <w:tmpl w:val="2DA8D59E"/>
    <w:lvl w:ilvl="0" w:tplc="0409000F">
      <w:start w:val="1"/>
      <w:numFmt w:val="decimal"/>
      <w:lvlText w:val="%1."/>
      <w:lvlJc w:val="left"/>
      <w:pPr>
        <w:ind w:left="420" w:hanging="420"/>
      </w:pPr>
    </w:lvl>
    <w:lvl w:ilvl="1" w:tplc="3E14DB5E">
      <w:start w:val="1"/>
      <w:numFmt w:val="decimal"/>
      <w:lvlText w:val="%2、"/>
      <w:lvlJc w:val="left"/>
      <w:pPr>
        <w:ind w:left="284" w:hanging="28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8"/>
  </w:num>
  <w:num w:numId="6">
    <w:abstractNumId w:val="6"/>
  </w:num>
  <w:num w:numId="7">
    <w:abstractNumId w:val="9"/>
  </w:num>
  <w:num w:numId="8">
    <w:abstractNumId w:val="5"/>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444F"/>
    <w:rsid w:val="00205A81"/>
    <w:rsid w:val="0021765C"/>
    <w:rsid w:val="00236168"/>
    <w:rsid w:val="00293342"/>
    <w:rsid w:val="002B351A"/>
    <w:rsid w:val="002C1D83"/>
    <w:rsid w:val="002D465D"/>
    <w:rsid w:val="0032715C"/>
    <w:rsid w:val="0035345C"/>
    <w:rsid w:val="003A3903"/>
    <w:rsid w:val="003D4ABC"/>
    <w:rsid w:val="003F4B3D"/>
    <w:rsid w:val="004B234A"/>
    <w:rsid w:val="00506C5F"/>
    <w:rsid w:val="00527C0D"/>
    <w:rsid w:val="00544162"/>
    <w:rsid w:val="005459E1"/>
    <w:rsid w:val="00581B14"/>
    <w:rsid w:val="0063702E"/>
    <w:rsid w:val="00697BB0"/>
    <w:rsid w:val="006F5039"/>
    <w:rsid w:val="00714732"/>
    <w:rsid w:val="00796D35"/>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A73BA"/>
    <w:rsid w:val="00C404BE"/>
    <w:rsid w:val="00C64DF1"/>
    <w:rsid w:val="00D03E7C"/>
    <w:rsid w:val="00D205C7"/>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F5AC1-720D-4E1D-AF84-94F14829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2</cp:revision>
  <dcterms:created xsi:type="dcterms:W3CDTF">2025-05-23T01:52:00Z</dcterms:created>
  <dcterms:modified xsi:type="dcterms:W3CDTF">2025-05-23T01:52:00Z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