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0AB8">
      <w:pPr>
        <w:pStyle w:val="5"/>
        <w:numPr>
          <w:numId w:val="0"/>
        </w:numPr>
        <w:spacing w:line="360" w:lineRule="auto"/>
        <w:ind w:leftChars="0"/>
        <w:rPr>
          <w:rFonts w:hint="default" w:asciiTheme="minorEastAsia" w:hAnsiTheme="minorEastAsia"/>
          <w:color w:val="auto"/>
          <w:sz w:val="24"/>
          <w:szCs w:val="24"/>
          <w:lang w:val="en-US"/>
        </w:rPr>
      </w:pPr>
      <w:bookmarkStart w:id="0" w:name="OLE_LINK2"/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全自动干式荧光免疫分析仪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技术参数初稿：</w:t>
      </w:r>
    </w:p>
    <w:p w14:paraId="40877262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检测速度：≥1</w:t>
      </w:r>
      <w:r>
        <w:rPr>
          <w:rFonts w:asciiTheme="minorEastAsia" w:hAnsiTheme="minorEastAsia"/>
          <w:color w:val="auto"/>
          <w:sz w:val="24"/>
          <w:szCs w:val="24"/>
        </w:rPr>
        <w:t>00</w:t>
      </w:r>
      <w:r>
        <w:rPr>
          <w:rFonts w:hint="eastAsia" w:asciiTheme="minorEastAsia" w:hAnsiTheme="minorEastAsia"/>
          <w:color w:val="auto"/>
          <w:sz w:val="24"/>
          <w:szCs w:val="24"/>
        </w:rPr>
        <w:t>测试/小时</w:t>
      </w:r>
    </w:p>
    <w:p w14:paraId="044C553C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双光学系统：可同时检测普通荧光与时间分辨两种方法</w:t>
      </w:r>
      <w:bookmarkStart w:id="6" w:name="_GoBack"/>
      <w:bookmarkEnd w:id="6"/>
    </w:p>
    <w:p w14:paraId="119FBE77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检测功能：免疫荧光干式定量检测</w:t>
      </w:r>
    </w:p>
    <w:p w14:paraId="76FD13EB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检测通道：4通道设计，可同时检测4种不同项目</w:t>
      </w:r>
    </w:p>
    <w:p w14:paraId="0E1616F7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样本条码识别：有自动识别功能，激光条码扫描器</w:t>
      </w:r>
    </w:p>
    <w:p w14:paraId="3DB3C6B3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试剂存储耗材：一次性大容量耗材填充≥1</w:t>
      </w:r>
      <w:r>
        <w:rPr>
          <w:rFonts w:asciiTheme="minorEastAsia" w:hAnsiTheme="minorEastAsia"/>
          <w:color w:val="auto"/>
          <w:sz w:val="24"/>
          <w:szCs w:val="24"/>
        </w:rPr>
        <w:t>00</w:t>
      </w:r>
      <w:r>
        <w:rPr>
          <w:rFonts w:hint="eastAsia" w:asciiTheme="minorEastAsia" w:hAnsiTheme="minorEastAsia"/>
          <w:color w:val="auto"/>
          <w:sz w:val="24"/>
          <w:szCs w:val="24"/>
        </w:rPr>
        <w:t>份</w:t>
      </w:r>
    </w:p>
    <w:p w14:paraId="20D1DDB8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配备压力传感液面感应取样系统</w:t>
      </w:r>
    </w:p>
    <w:p w14:paraId="4EAADEEE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试剂更换：不停机随时更换试剂</w:t>
      </w:r>
      <w:r>
        <w:rPr>
          <w:rFonts w:asciiTheme="minorEastAsia" w:hAnsiTheme="minorEastAsia"/>
          <w:color w:val="auto"/>
          <w:sz w:val="24"/>
          <w:szCs w:val="24"/>
        </w:rPr>
        <w:tab/>
      </w:r>
    </w:p>
    <w:p w14:paraId="6E05018E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样本添加：5</w:t>
      </w:r>
      <w:r>
        <w:rPr>
          <w:rFonts w:asciiTheme="minorEastAsia" w:hAnsiTheme="minorEastAsia"/>
          <w:color w:val="auto"/>
          <w:sz w:val="24"/>
          <w:szCs w:val="24"/>
        </w:rPr>
        <w:t>0</w:t>
      </w:r>
      <w:r>
        <w:rPr>
          <w:rFonts w:hint="eastAsia" w:asciiTheme="minorEastAsia" w:hAnsiTheme="minorEastAsia"/>
          <w:color w:val="auto"/>
          <w:sz w:val="24"/>
          <w:szCs w:val="24"/>
        </w:rPr>
        <w:t>个样本位，不停机进样</w:t>
      </w:r>
    </w:p>
    <w:p w14:paraId="7D4050D7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等线" w:hAnsi="等线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进样方式：样本全自动进样，支持原始管（无盖帽）、不同规格子弹头、阳普管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/>
          <w:color w:val="auto"/>
          <w:sz w:val="24"/>
          <w:szCs w:val="24"/>
        </w:rPr>
        <w:t>自动上机。</w:t>
      </w:r>
    </w:p>
    <w:p w14:paraId="6FDD38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color w:val="auto"/>
          <w:kern w:val="0"/>
          <w:sz w:val="24"/>
          <w:szCs w:val="24"/>
        </w:rPr>
        <w:t>样本类型：血清、血浆、全血，微量末梢血均可</w:t>
      </w:r>
    </w:p>
    <w:p w14:paraId="0CE033C1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包含测试项目</w:t>
      </w:r>
      <w:bookmarkStart w:id="1" w:name="_Hlk82183319"/>
      <w:r>
        <w:rPr>
          <w:rFonts w:hint="eastAsia" w:asciiTheme="minorEastAsia" w:hAnsiTheme="minorEastAsia"/>
          <w:color w:val="auto"/>
          <w:sz w:val="24"/>
          <w:szCs w:val="24"/>
        </w:rPr>
        <w:t>：</w:t>
      </w:r>
      <w:bookmarkStart w:id="2" w:name="_Hlk82425134"/>
      <w:r>
        <w:rPr>
          <w:rFonts w:hint="eastAsia" w:asciiTheme="minorEastAsia" w:hAnsiTheme="minorEastAsia"/>
          <w:color w:val="auto"/>
          <w:sz w:val="24"/>
          <w:szCs w:val="24"/>
        </w:rPr>
        <w:t>C</w:t>
      </w:r>
      <w:r>
        <w:rPr>
          <w:rFonts w:asciiTheme="minorEastAsia" w:hAnsiTheme="minorEastAsia"/>
          <w:color w:val="auto"/>
          <w:sz w:val="24"/>
          <w:szCs w:val="24"/>
        </w:rPr>
        <w:t>RP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asciiTheme="minorEastAsia" w:hAnsiTheme="minorEastAsia"/>
          <w:color w:val="auto"/>
          <w:sz w:val="24"/>
          <w:szCs w:val="24"/>
        </w:rPr>
        <w:t>SAA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</w:rPr>
        <w:t>C</w:t>
      </w:r>
      <w:r>
        <w:rPr>
          <w:rFonts w:asciiTheme="minorEastAsia" w:hAnsiTheme="minorEastAsia"/>
          <w:color w:val="auto"/>
          <w:sz w:val="24"/>
          <w:szCs w:val="24"/>
        </w:rPr>
        <w:t>RP/SAA</w:t>
      </w:r>
      <w:r>
        <w:rPr>
          <w:rFonts w:hint="eastAsia" w:asciiTheme="minorEastAsia" w:hAnsiTheme="minorEastAsia"/>
          <w:color w:val="auto"/>
          <w:sz w:val="24"/>
          <w:szCs w:val="24"/>
        </w:rPr>
        <w:t>联合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</w:rPr>
        <w:t>ST2、</w:t>
      </w:r>
      <w:bookmarkStart w:id="3" w:name="_Hlk82446003"/>
      <w:r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  <w:t>NT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-pro</w:t>
      </w:r>
      <w:r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  <w:t>BNP/ST2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联合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 w14:paraId="26481190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同一批号试剂可持续供货时间≥6个月，提供至医院的试剂有效期≥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个月；</w:t>
      </w:r>
    </w:p>
    <w:bookmarkEnd w:id="1"/>
    <w:bookmarkEnd w:id="2"/>
    <w:bookmarkEnd w:id="3"/>
    <w:p w14:paraId="62569FF2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bookmarkStart w:id="4" w:name="_Hlk82184783"/>
      <w:r>
        <w:rPr>
          <w:rFonts w:hint="eastAsia" w:asciiTheme="minorEastAsia" w:hAnsiTheme="minorEastAsia"/>
          <w:color w:val="auto"/>
          <w:sz w:val="24"/>
          <w:szCs w:val="24"/>
        </w:rPr>
        <w:t>质控校准：自带质控模式，附带精准温控功能；具备厂家配套质控品。</w:t>
      </w:r>
    </w:p>
    <w:bookmarkEnd w:id="4"/>
    <w:p w14:paraId="1DBAB1F5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质量控制：试剂附带I</w:t>
      </w:r>
      <w:r>
        <w:rPr>
          <w:rFonts w:asciiTheme="minorEastAsia" w:hAnsiTheme="minorEastAsia"/>
          <w:color w:val="auto"/>
          <w:sz w:val="24"/>
          <w:szCs w:val="24"/>
        </w:rPr>
        <w:t>D</w:t>
      </w:r>
      <w:r>
        <w:rPr>
          <w:rFonts w:hint="eastAsia" w:asciiTheme="minorEastAsia" w:hAnsiTheme="minorEastAsia"/>
          <w:color w:val="auto"/>
          <w:sz w:val="24"/>
          <w:szCs w:val="24"/>
        </w:rPr>
        <w:t>芯片，内置稳定标准曲线。</w:t>
      </w:r>
    </w:p>
    <w:p w14:paraId="2946B547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报告结果：支持L</w:t>
      </w:r>
      <w:r>
        <w:rPr>
          <w:rFonts w:asciiTheme="minorEastAsia" w:hAnsiTheme="minorEastAsia"/>
          <w:color w:val="auto"/>
          <w:sz w:val="24"/>
          <w:szCs w:val="24"/>
        </w:rPr>
        <w:t>IS</w:t>
      </w:r>
      <w:r>
        <w:rPr>
          <w:rFonts w:hint="eastAsia" w:asciiTheme="minorEastAsia" w:hAnsiTheme="minorEastAsia"/>
          <w:color w:val="auto"/>
          <w:sz w:val="24"/>
          <w:szCs w:val="24"/>
        </w:rPr>
        <w:t>/</w:t>
      </w:r>
      <w:r>
        <w:rPr>
          <w:rFonts w:asciiTheme="minorEastAsia" w:hAnsiTheme="minorEastAsia"/>
          <w:color w:val="auto"/>
          <w:sz w:val="24"/>
          <w:szCs w:val="24"/>
        </w:rPr>
        <w:t>HIS</w:t>
      </w:r>
      <w:r>
        <w:rPr>
          <w:rFonts w:hint="eastAsia" w:asciiTheme="minorEastAsia" w:hAnsiTheme="minorEastAsia"/>
          <w:color w:val="auto"/>
          <w:sz w:val="24"/>
          <w:szCs w:val="24"/>
        </w:rPr>
        <w:t>系统双向连接</w:t>
      </w:r>
      <w:bookmarkStart w:id="5" w:name="_Hlk82184314"/>
      <w:r>
        <w:rPr>
          <w:rFonts w:hint="eastAsia" w:asciiTheme="minorEastAsia" w:hAnsiTheme="minorEastAsia"/>
          <w:color w:val="auto"/>
          <w:sz w:val="24"/>
          <w:szCs w:val="24"/>
        </w:rPr>
        <w:t>。</w:t>
      </w:r>
      <w:bookmarkEnd w:id="5"/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中标人负责接入采购人现有LIS、HIS等其它在用系统</w:t>
      </w: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489D5D5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color w:val="auto"/>
          <w:kern w:val="0"/>
          <w:sz w:val="24"/>
          <w:szCs w:val="24"/>
        </w:rPr>
        <w:t>升级模式：可升级，保持版本更新</w:t>
      </w:r>
    </w:p>
    <w:p w14:paraId="1B913C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设备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使用年限≥5年</w:t>
      </w:r>
    </w:p>
    <w:p w14:paraId="7514921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每年按相关行业标准及科室管理要求对设备进行定期校准，所需费用包含在中标价内。若因仪器性能不佳导致无法满足实验室质量要求时，应适当增加校准次数，保证仪器的正常使用。</w:t>
      </w:r>
    </w:p>
    <w:p w14:paraId="4A6DE8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维修与保养：在</w:t>
      </w: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设备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使用期间，由中标人负责维修保养（含硬件、软件），所需费用包含在中标价内。</w:t>
      </w:r>
    </w:p>
    <w:p w14:paraId="6EFF01C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性能验证：按实验室管理要求完成启用前的性能验证工作，所需费用包含在中标价内。</w:t>
      </w:r>
    </w:p>
    <w:p w14:paraId="0C93BE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提供耗材单人份所需所有耗材成本清单，该成本包括但不限于试剂、耗材、质控品等。</w:t>
      </w:r>
    </w:p>
    <w:p w14:paraId="7AEC6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77D6A"/>
    <w:multiLevelType w:val="multilevel"/>
    <w:tmpl w:val="68177D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00E43770"/>
    <w:rsid w:val="00E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2025-04-10T02:37:00Z</dcterms:created>
  <dc:creator>ye</dc:creator>
  <cp:lastModifiedBy>ye</cp:lastModifiedBy>
  <dcterms:modified xsi:type="dcterms:W3CDTF">2025-04-10T02:38:59Z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57D65C635F3C427CB71A7B8345AF4A64_11</vt:lpwstr>
  </property>
</Properties>
</file>