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eastAsia="仿宋_GB2312" w:hAnsiTheme="majorEastAsia"/>
          <w:b/>
          <w:sz w:val="30"/>
          <w:szCs w:val="30"/>
        </w:rPr>
      </w:pPr>
      <w:r>
        <w:rPr>
          <w:rFonts w:hint="eastAsia" w:ascii="仿宋_GB2312" w:eastAsia="仿宋_GB2312" w:hAnsiTheme="majorEastAsia"/>
          <w:b/>
          <w:sz w:val="30"/>
          <w:szCs w:val="30"/>
        </w:rPr>
        <w:t>小榄人民医院</w:t>
      </w:r>
      <w:r>
        <w:rPr>
          <w:rFonts w:hint="eastAsia" w:ascii="仿宋_GB2312" w:eastAsia="仿宋_GB2312" w:hAnsiTheme="majorEastAsia"/>
          <w:b/>
          <w:sz w:val="30"/>
          <w:szCs w:val="30"/>
          <w:lang w:val="en-US" w:eastAsia="zh-CN"/>
        </w:rPr>
        <w:t>监控、门禁维保</w:t>
      </w:r>
      <w:r>
        <w:rPr>
          <w:rFonts w:hint="eastAsia" w:ascii="仿宋_GB2312" w:eastAsia="仿宋_GB2312" w:hAnsiTheme="majorEastAsia"/>
          <w:b/>
          <w:sz w:val="30"/>
          <w:szCs w:val="30"/>
        </w:rPr>
        <w:t>服务质量考评表</w:t>
      </w:r>
    </w:p>
    <w:p>
      <w:pPr>
        <w:spacing w:line="360" w:lineRule="auto"/>
        <w:ind w:firstLine="1440" w:firstLineChars="600"/>
        <w:jc w:val="left"/>
        <w:rPr>
          <w:rFonts w:hint="eastAsia" w:ascii="仿宋_GB2312" w:eastAsia="仿宋_GB2312" w:hAnsiTheme="minorEastAsia"/>
          <w:sz w:val="24"/>
          <w:szCs w:val="24"/>
        </w:rPr>
      </w:pPr>
      <w:r>
        <w:rPr>
          <w:rFonts w:hint="eastAsia" w:ascii="仿宋_GB2312" w:eastAsia="仿宋_GB2312" w:hAnsiTheme="minorEastAsia"/>
          <w:sz w:val="24"/>
          <w:szCs w:val="24"/>
          <w:lang w:val="en-US" w:eastAsia="zh-CN"/>
        </w:rPr>
        <w:t>检查</w:t>
      </w:r>
      <w:r>
        <w:rPr>
          <w:rFonts w:hint="eastAsia" w:ascii="仿宋_GB2312" w:eastAsia="仿宋_GB2312" w:hAnsiTheme="minorEastAsia"/>
          <w:sz w:val="24"/>
          <w:szCs w:val="24"/>
        </w:rPr>
        <w:t xml:space="preserve">时间：       年    月    日           </w:t>
      </w:r>
      <w:r>
        <w:rPr>
          <w:rFonts w:hint="eastAsia" w:ascii="仿宋_GB2312" w:eastAsia="仿宋_GB2312" w:hAnsiTheme="minorEastAsia"/>
          <w:sz w:val="24"/>
          <w:szCs w:val="24"/>
          <w:lang w:val="en-US" w:eastAsia="zh-CN"/>
        </w:rPr>
        <w:t xml:space="preserve">   </w:t>
      </w:r>
      <w:r>
        <w:rPr>
          <w:rFonts w:hint="eastAsia" w:ascii="仿宋_GB2312" w:eastAsia="仿宋_GB2312" w:hAnsiTheme="minorEastAsia"/>
          <w:sz w:val="24"/>
          <w:szCs w:val="24"/>
        </w:rPr>
        <w:t xml:space="preserve">   </w:t>
      </w:r>
      <w:r>
        <w:rPr>
          <w:rFonts w:hint="eastAsia" w:ascii="仿宋_GB2312" w:eastAsia="仿宋_GB2312" w:hAnsiTheme="minorEastAsia"/>
          <w:sz w:val="24"/>
          <w:szCs w:val="24"/>
          <w:lang w:val="en-US" w:eastAsia="zh-CN"/>
        </w:rPr>
        <w:t xml:space="preserve">   </w:t>
      </w:r>
      <w:r>
        <w:rPr>
          <w:rFonts w:hint="eastAsia" w:ascii="仿宋_GB2312" w:eastAsia="仿宋_GB2312" w:hAnsiTheme="minorEastAsia"/>
          <w:sz w:val="24"/>
          <w:szCs w:val="24"/>
        </w:rPr>
        <w:t xml:space="preserve">   </w:t>
      </w:r>
      <w:r>
        <w:rPr>
          <w:rFonts w:hint="eastAsia" w:ascii="仿宋_GB2312" w:eastAsia="仿宋_GB2312" w:hAnsiTheme="minorEastAsia"/>
          <w:sz w:val="24"/>
          <w:szCs w:val="24"/>
          <w:lang w:val="en-US" w:eastAsia="zh-CN"/>
        </w:rPr>
        <w:t>检查者</w:t>
      </w:r>
      <w:r>
        <w:rPr>
          <w:rFonts w:hint="eastAsia" w:ascii="仿宋_GB2312" w:eastAsia="仿宋_GB2312" w:hAnsiTheme="minorEastAsia"/>
          <w:sz w:val="24"/>
          <w:szCs w:val="24"/>
        </w:rPr>
        <w:t xml:space="preserve">：         </w:t>
      </w:r>
      <w:r>
        <w:rPr>
          <w:rFonts w:hint="eastAsia" w:ascii="仿宋_GB2312" w:eastAsia="仿宋_GB2312" w:hAnsiTheme="minorEastAsia"/>
          <w:sz w:val="24"/>
          <w:szCs w:val="24"/>
          <w:lang w:val="en-US" w:eastAsia="zh-CN"/>
        </w:rPr>
        <w:t xml:space="preserve">   </w:t>
      </w:r>
      <w:r>
        <w:rPr>
          <w:rFonts w:hint="eastAsia" w:ascii="仿宋_GB2312" w:eastAsia="仿宋_GB2312" w:hAnsiTheme="minorEastAsia"/>
          <w:sz w:val="24"/>
          <w:szCs w:val="24"/>
        </w:rPr>
        <w:t xml:space="preserve">                 总得分：     </w:t>
      </w:r>
    </w:p>
    <w:tbl>
      <w:tblPr>
        <w:tblStyle w:val="6"/>
        <w:tblW w:w="15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6033"/>
        <w:gridCol w:w="935"/>
        <w:gridCol w:w="3404"/>
        <w:gridCol w:w="279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eastAsia="仿宋_GB2312" w:cs="宋体" w:hAnsiTheme="majorEastAsia"/>
                <w:b/>
                <w:sz w:val="21"/>
                <w:szCs w:val="21"/>
              </w:rPr>
            </w:pPr>
            <w:r>
              <w:rPr>
                <w:rFonts w:hint="eastAsia" w:ascii="仿宋_GB2312" w:eastAsia="仿宋_GB2312" w:cs="宋体" w:hAnsiTheme="majorEastAsia"/>
                <w:b/>
                <w:sz w:val="21"/>
                <w:szCs w:val="21"/>
              </w:rPr>
              <w:t>项目</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eastAsia="仿宋_GB2312" w:cs="宋体" w:hAnsiTheme="majorEastAsia"/>
                <w:b/>
                <w:sz w:val="21"/>
                <w:szCs w:val="21"/>
              </w:rPr>
            </w:pPr>
            <w:r>
              <w:rPr>
                <w:rFonts w:hint="eastAsia" w:ascii="仿宋_GB2312" w:eastAsia="仿宋_GB2312" w:cs="宋体" w:hAnsiTheme="majorEastAsia"/>
                <w:b/>
                <w:sz w:val="21"/>
                <w:szCs w:val="21"/>
              </w:rPr>
              <w:t>考评标准</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eastAsia="仿宋_GB2312" w:cs="宋体" w:hAnsiTheme="majorEastAsia"/>
                <w:b/>
                <w:sz w:val="21"/>
                <w:szCs w:val="21"/>
              </w:rPr>
            </w:pPr>
            <w:r>
              <w:rPr>
                <w:rFonts w:hint="eastAsia" w:ascii="仿宋_GB2312" w:eastAsia="仿宋_GB2312" w:cs="宋体" w:hAnsiTheme="majorEastAsia"/>
                <w:b/>
                <w:sz w:val="21"/>
                <w:szCs w:val="21"/>
              </w:rPr>
              <w:t>分值</w:t>
            </w:r>
          </w:p>
        </w:tc>
        <w:tc>
          <w:tcPr>
            <w:tcW w:w="34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jc w:val="center"/>
              <w:rPr>
                <w:rFonts w:hint="eastAsia" w:ascii="仿宋_GB2312" w:eastAsia="仿宋_GB2312" w:cs="宋体" w:hAnsiTheme="majorEastAsia"/>
                <w:b/>
                <w:sz w:val="21"/>
                <w:szCs w:val="21"/>
              </w:rPr>
            </w:pPr>
            <w:r>
              <w:rPr>
                <w:rFonts w:hint="eastAsia" w:ascii="仿宋_GB2312" w:eastAsia="仿宋_GB2312" w:cs="宋体" w:hAnsiTheme="majorEastAsia"/>
                <w:b/>
                <w:sz w:val="21"/>
                <w:szCs w:val="21"/>
                <w:lang w:val="en-US" w:eastAsia="zh-CN"/>
              </w:rPr>
              <w:t>考核</w:t>
            </w:r>
            <w:r>
              <w:rPr>
                <w:rFonts w:hint="eastAsia" w:ascii="仿宋_GB2312" w:eastAsia="仿宋_GB2312" w:cs="宋体" w:hAnsiTheme="majorEastAsia"/>
                <w:b/>
                <w:sz w:val="21"/>
                <w:szCs w:val="21"/>
              </w:rPr>
              <w:t>方法</w:t>
            </w:r>
          </w:p>
        </w:tc>
        <w:tc>
          <w:tcPr>
            <w:tcW w:w="279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eastAsia="仿宋_GB2312" w:cs="宋体" w:hAnsiTheme="majorEastAsia"/>
                <w:b/>
                <w:sz w:val="21"/>
                <w:szCs w:val="21"/>
              </w:rPr>
            </w:pPr>
            <w:r>
              <w:rPr>
                <w:rFonts w:hint="eastAsia" w:ascii="仿宋_GB2312" w:eastAsia="仿宋_GB2312" w:cs="宋体" w:hAnsiTheme="majorEastAsia"/>
                <w:b/>
                <w:sz w:val="21"/>
                <w:szCs w:val="21"/>
              </w:rPr>
              <w:t>检查结果</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eastAsia="仿宋_GB2312" w:cs="宋体" w:hAnsiTheme="majorEastAsia"/>
                <w:b/>
                <w:sz w:val="21"/>
                <w:szCs w:val="21"/>
              </w:rPr>
            </w:pPr>
            <w:r>
              <w:rPr>
                <w:rFonts w:hint="eastAsia" w:ascii="仿宋_GB2312" w:eastAsia="仿宋_GB2312" w:cs="宋体" w:hAnsiTheme="majorEastAsia"/>
                <w:b/>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jc w:val="center"/>
        </w:trPr>
        <w:tc>
          <w:tcPr>
            <w:tcW w:w="1208"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制度建设</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1.成交供应商驻守的工作人员应遵守采购人的各项规章制度及疫情防控要求，服从指挥，配合采购人的工作要求，积极响应采购人的疫情防控</w:t>
            </w:r>
            <w:bookmarkStart w:id="0" w:name="_GoBack"/>
            <w:bookmarkEnd w:id="0"/>
            <w:r>
              <w:rPr>
                <w:rFonts w:hint="eastAsia" w:ascii="仿宋_GB2312" w:hAnsi="仿宋_GB2312" w:eastAsia="仿宋_GB2312" w:cs="仿宋_GB2312"/>
                <w:color w:val="000000" w:themeColor="text1"/>
                <w:kern w:val="0"/>
                <w:sz w:val="21"/>
                <w:szCs w:val="21"/>
                <w:lang w:val="en-US" w:eastAsia="zh-CN"/>
              </w:rPr>
              <w:t>措施，接受采购人的质量监督和检查。</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2.建立健全的各项管理制度（项目维保应急预案及详细年度、月度工作计划等）及制定疫情防控管理制度（包括但不限于员工培训、学习考核、外出请假等制度），并制定具体的落实措施。</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3.特殊时期管理人员需安排全天候轮值处理突发事件。</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4.项目负责人需保持通讯工具24小时开启。</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5.驻院人员周一至周五正常上班8小时，周六上午上0.5天。</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highlight w:val="none"/>
                <w:lang w:val="en-US" w:eastAsia="zh-CN"/>
              </w:rPr>
              <w:t>6.因服务工作不到位，导致对服务项目有效投诉。</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20</w:t>
            </w:r>
          </w:p>
        </w:tc>
        <w:tc>
          <w:tcPr>
            <w:tcW w:w="34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每发现一项次不符合要求，扣5分/次。扣完该项分为止。</w:t>
            </w:r>
          </w:p>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p>
        </w:tc>
        <w:tc>
          <w:tcPr>
            <w:tcW w:w="279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仿宋_GB2312" w:eastAsia="仿宋_GB2312" w:cs="宋体" w:hAnsiTheme="minorEastAsia"/>
                <w:bCs/>
                <w:sz w:val="21"/>
                <w:szCs w:val="21"/>
              </w:rPr>
            </w:pP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hint="eastAsia" w:ascii="仿宋_GB2312" w:eastAsia="仿宋_GB2312" w:cs="宋体" w:hAnsi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人员管理</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1.建立员工健康管理台账，对驻院工作人员购买社保、签订劳动合同并复印件加盖公章交院方；对员工定时进行健康监测；参照医院外出请假制度落实员工健康管理措施。</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2.值班维修人员着统一着装、精神抖擞，佩戴相对应工牌，不得在工作区域内吸烟，不得做与岗位工作要求无关的事情。</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3.驻院上岗人员须持安防从业证书，复印件加盖公章交院方。</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4.驻院人要坚守工作岗位，在工作日请假休息或途中离开医院的，应向采购人主管部门报备并做好工作安排。</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25</w:t>
            </w:r>
          </w:p>
        </w:tc>
        <w:tc>
          <w:tcPr>
            <w:tcW w:w="34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每发现一项次不符合要求，扣5分/次。扣完该项分为止。</w:t>
            </w:r>
          </w:p>
        </w:tc>
        <w:tc>
          <w:tcPr>
            <w:tcW w:w="279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仿宋_GB2312" w:eastAsia="仿宋_GB2312" w:cs="宋体" w:hAnsiTheme="minorEastAsia"/>
                <w:bCs/>
                <w:sz w:val="21"/>
                <w:szCs w:val="21"/>
              </w:rPr>
            </w:pP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hint="eastAsia" w:ascii="仿宋_GB2312" w:eastAsia="仿宋_GB2312" w:cs="宋体" w:hAnsi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3"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工作要求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1.对所有监控摄像头、画面、门禁系统定时全面检查（每月两次）。</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2.确保监控时间同步医院信息中心时间（误差少于30秒，每天检查一次）。</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3.每月对监控中心值班保安员开展至少一次的监控系统使用操作培训。</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4.须在每月5日前向采购人提交上一个月的《监控、门禁设施维修保养项目报告》，确保监控系统运行正常，将运行情况汇总上报医院。</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5.不得擅自删除、修改监控系统的运行程序和记录；不得擅自改变技防系统的位置、 用途和使用范围；不得擅自复制、查询或者向公安机关以外的其他单位和个人提供、传播图像信息。</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6.保守秘密，不得在监控室以外的场所议论有关录像的内容。严格保密制度，一经发现按违反部门常规严肃处理，不得擅自调取、拷贝监控录象资料。</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7.作业时要符合国家和地方的安全作业规范。</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8.确保监控系统、门禁系统正常运行。</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9.发生突发事件未能及时通报、并采取措施控制，有明显过失的，影响正常运作。</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35</w:t>
            </w:r>
          </w:p>
        </w:tc>
        <w:tc>
          <w:tcPr>
            <w:tcW w:w="34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每发现一项次不符合要求，扣5分/次。扣完该项分为止。</w:t>
            </w:r>
          </w:p>
        </w:tc>
        <w:tc>
          <w:tcPr>
            <w:tcW w:w="279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仿宋_GB2312" w:eastAsia="仿宋_GB2312" w:cs="宋体" w:hAnsiTheme="minorEastAsia"/>
                <w:bCs/>
                <w:sz w:val="21"/>
                <w:szCs w:val="21"/>
              </w:rPr>
            </w:pP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hint="eastAsia" w:ascii="仿宋_GB2312" w:eastAsia="仿宋_GB2312" w:cs="宋体" w:hAnsi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质量持续改进</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对存在问题及时改进，如收到采购人发出的整改通知函，应按期整改并提交整改意见。发生不良事件应1小时内采取补救措施将影响降到最低，处理结束后，针对发生原因进行分析并持续改进，在一周内提交整改报告到采购人主管部门。</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10</w:t>
            </w:r>
          </w:p>
        </w:tc>
        <w:tc>
          <w:tcPr>
            <w:tcW w:w="34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未按要求处理或改进的，扣1分/次；如果因公司责任再次发生同类不良事件的，扣3分/项，扣完为止。</w:t>
            </w:r>
          </w:p>
        </w:tc>
        <w:tc>
          <w:tcPr>
            <w:tcW w:w="279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仿宋_GB2312" w:eastAsia="仿宋_GB2312" w:cs="宋体" w:hAnsiTheme="minorEastAsia"/>
                <w:bCs/>
                <w:sz w:val="21"/>
                <w:szCs w:val="21"/>
              </w:rPr>
            </w:pP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hint="eastAsia" w:ascii="仿宋_GB2312" w:eastAsia="仿宋_GB2312" w:cs="宋体" w:hAnsi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应急响应</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提供24小时响应服务。非正常上班时间遇临时性或突发性的工作，应在接到采购人通知1小时内到达现场处理，到场后2小时内处理完毕。</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10</w:t>
            </w:r>
          </w:p>
        </w:tc>
        <w:tc>
          <w:tcPr>
            <w:tcW w:w="34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lang w:val="en-US" w:eastAsia="zh-CN"/>
              </w:rPr>
            </w:pPr>
            <w:r>
              <w:rPr>
                <w:rFonts w:hint="eastAsia" w:ascii="仿宋_GB2312" w:hAnsi="仿宋_GB2312" w:eastAsia="仿宋_GB2312" w:cs="仿宋_GB2312"/>
                <w:color w:val="000000" w:themeColor="text1"/>
                <w:kern w:val="0"/>
                <w:sz w:val="21"/>
                <w:szCs w:val="21"/>
                <w:lang w:val="en-US" w:eastAsia="zh-CN"/>
              </w:rPr>
              <w:t>未按要求响应或未按时到达现场处理的，每发生一次扣2分，扣完为止。</w:t>
            </w:r>
          </w:p>
        </w:tc>
        <w:tc>
          <w:tcPr>
            <w:tcW w:w="279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仿宋_GB2312" w:eastAsia="仿宋_GB2312" w:cs="宋体" w:hAnsiTheme="minorEastAsia"/>
                <w:bCs/>
                <w:sz w:val="21"/>
                <w:szCs w:val="21"/>
              </w:rPr>
            </w:pP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hint="eastAsia" w:ascii="仿宋_GB2312" w:eastAsia="仿宋_GB2312" w:cs="宋体" w:hAnsi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仿宋_GB2312" w:eastAsia="仿宋_GB2312" w:cs="仿宋_GB2312"/>
                <w:b/>
                <w:bCs/>
                <w:color w:val="000000" w:themeColor="text1"/>
                <w:kern w:val="0"/>
                <w:sz w:val="21"/>
                <w:szCs w:val="21"/>
                <w:lang w:val="en-US" w:eastAsia="zh-CN"/>
              </w:rPr>
            </w:pPr>
            <w:r>
              <w:rPr>
                <w:rFonts w:hint="eastAsia" w:ascii="仿宋_GB2312" w:hAnsi="仿宋_GB2312" w:eastAsia="仿宋_GB2312" w:cs="仿宋_GB2312"/>
                <w:b/>
                <w:bCs/>
                <w:color w:val="000000" w:themeColor="text1"/>
                <w:kern w:val="0"/>
                <w:sz w:val="21"/>
                <w:szCs w:val="21"/>
                <w:lang w:val="en-US" w:eastAsia="zh-CN"/>
              </w:rPr>
              <w:t>合计</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仿宋_GB2312" w:eastAsia="仿宋_GB2312" w:cs="仿宋_GB2312"/>
                <w:b/>
                <w:bCs/>
                <w:color w:val="000000" w:themeColor="text1"/>
                <w:kern w:val="0"/>
                <w:sz w:val="21"/>
                <w:szCs w:val="21"/>
                <w:lang w:val="en-US" w:eastAsia="zh-CN"/>
              </w:rPr>
            </w:pP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仿宋_GB2312" w:eastAsia="仿宋_GB2312" w:cs="仿宋_GB2312"/>
                <w:b/>
                <w:bCs/>
                <w:color w:val="000000" w:themeColor="text1"/>
                <w:kern w:val="0"/>
                <w:sz w:val="21"/>
                <w:szCs w:val="21"/>
                <w:lang w:val="en-US" w:eastAsia="zh-CN"/>
              </w:rPr>
            </w:pPr>
            <w:r>
              <w:rPr>
                <w:rFonts w:hint="eastAsia" w:ascii="仿宋_GB2312" w:hAnsi="仿宋_GB2312" w:eastAsia="仿宋_GB2312" w:cs="仿宋_GB2312"/>
                <w:b/>
                <w:bCs/>
                <w:color w:val="000000" w:themeColor="text1"/>
                <w:kern w:val="0"/>
                <w:sz w:val="21"/>
                <w:szCs w:val="21"/>
                <w:lang w:val="en-US" w:eastAsia="zh-CN"/>
              </w:rPr>
              <w:t>100</w:t>
            </w:r>
          </w:p>
        </w:tc>
        <w:tc>
          <w:tcPr>
            <w:tcW w:w="34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jc w:val="center"/>
              <w:rPr>
                <w:rFonts w:hint="eastAsia" w:ascii="仿宋_GB2312" w:hAnsi="仿宋_GB2312" w:eastAsia="仿宋_GB2312" w:cs="仿宋_GB2312"/>
                <w:b/>
                <w:bCs/>
                <w:color w:val="000000" w:themeColor="text1"/>
                <w:kern w:val="0"/>
                <w:sz w:val="21"/>
                <w:szCs w:val="21"/>
                <w:lang w:val="en-US" w:eastAsia="zh-CN"/>
              </w:rPr>
            </w:pPr>
          </w:p>
        </w:tc>
        <w:tc>
          <w:tcPr>
            <w:tcW w:w="279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仿宋_GB2312" w:eastAsia="仿宋_GB2312" w:cs="仿宋_GB2312"/>
                <w:b/>
                <w:bCs/>
                <w:color w:val="000000" w:themeColor="text1"/>
                <w:kern w:val="0"/>
                <w:sz w:val="21"/>
                <w:szCs w:val="21"/>
                <w:lang w:val="en-US" w:eastAsia="zh-CN"/>
              </w:rPr>
            </w:pP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hint="eastAsia" w:ascii="仿宋_GB2312" w:eastAsia="仿宋_GB2312" w:cs="宋体" w:hAnsiTheme="minorEastAsia"/>
                <w:bCs/>
                <w:sz w:val="21"/>
                <w:szCs w:val="21"/>
              </w:rPr>
            </w:pPr>
          </w:p>
        </w:tc>
      </w:tr>
    </w:tbl>
    <w:p>
      <w:pPr>
        <w:pStyle w:val="3"/>
        <w:ind w:left="0" w:leftChars="0"/>
        <w:rPr>
          <w:rFonts w:hint="eastAsia" w:ascii="仿宋_GB2312" w:eastAsia="仿宋_GB2312"/>
        </w:rPr>
      </w:pPr>
    </w:p>
    <w:sectPr>
      <w:pgSz w:w="16838" w:h="11906" w:orient="landscape"/>
      <w:pgMar w:top="851" w:right="284" w:bottom="850" w:left="2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yMjgwNWM5OGMyMzUyYjI5OTQ0NTQ0ZWFkMTRkMWMifQ=="/>
  </w:docVars>
  <w:rsids>
    <w:rsidRoot w:val="00A94B76"/>
    <w:rsid w:val="00044292"/>
    <w:rsid w:val="000B62E9"/>
    <w:rsid w:val="000F2E0A"/>
    <w:rsid w:val="001157A2"/>
    <w:rsid w:val="003A098B"/>
    <w:rsid w:val="004A10FB"/>
    <w:rsid w:val="006370E1"/>
    <w:rsid w:val="00777828"/>
    <w:rsid w:val="00975D24"/>
    <w:rsid w:val="00A94B76"/>
    <w:rsid w:val="00AC5D2C"/>
    <w:rsid w:val="00C23DC1"/>
    <w:rsid w:val="00C252E4"/>
    <w:rsid w:val="00DF0E3D"/>
    <w:rsid w:val="00F72A96"/>
    <w:rsid w:val="19656EA4"/>
    <w:rsid w:val="2AA20175"/>
    <w:rsid w:val="341E04F9"/>
    <w:rsid w:val="3B363A0C"/>
    <w:rsid w:val="4C017860"/>
    <w:rsid w:val="52A32637"/>
    <w:rsid w:val="5DD174F5"/>
    <w:rsid w:val="6A1B6630"/>
    <w:rsid w:val="70910BA8"/>
    <w:rsid w:val="74361E20"/>
    <w:rsid w:val="75842A89"/>
    <w:rsid w:val="78CE2999"/>
    <w:rsid w:val="78E22822"/>
    <w:rsid w:val="7A6E3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
    <w:qFormat/>
    <w:uiPriority w:val="0"/>
    <w:pPr>
      <w:spacing w:after="120" w:line="360" w:lineRule="auto"/>
      <w:ind w:left="50" w:right="62" w:hanging="50" w:hangingChars="50"/>
    </w:pPr>
    <w:rPr>
      <w:rFonts w:ascii="Times New Roman" w:hAnsi="Times New Roman" w:eastAsia="宋体" w:cs="Times New Roman"/>
      <w:szCs w:val="24"/>
    </w:rPr>
  </w:style>
  <w:style w:type="paragraph" w:styleId="3">
    <w:name w:val="toc 5"/>
    <w:basedOn w:val="1"/>
    <w:next w:val="1"/>
    <w:semiHidden/>
    <w:unhideWhenUsed/>
    <w:qFormat/>
    <w:uiPriority w:val="39"/>
    <w:pPr>
      <w:ind w:left="1680" w:leftChars="8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 Char"/>
    <w:basedOn w:val="7"/>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1236</Words>
  <Characters>1267</Characters>
  <Lines>17</Lines>
  <Paragraphs>5</Paragraphs>
  <TotalTime>17</TotalTime>
  <ScaleCrop>false</ScaleCrop>
  <LinksUpToDate>false</LinksUpToDate>
  <CharactersWithSpaces>1340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2022-06-16T09:48:00Z</dcterms:created>
  <dc:creator>Windows 用户</dc:creator>
  <cp:lastModifiedBy>Administrator</cp:lastModifiedBy>
  <dcterms:modified xsi:type="dcterms:W3CDTF">2022-12-01T03:19:11Z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316DCD29D00543FB8DB6050728ED3218</vt:lpwstr>
  </property>
</Properties>
</file>