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C1329">
      <w:pPr>
        <w:widowControl/>
        <w:tabs>
          <w:tab w:val="left" w:pos="636"/>
        </w:tabs>
        <w:snapToGrid w:val="0"/>
        <w:spacing w:line="360" w:lineRule="auto"/>
        <w:jc w:val="center"/>
        <w:rPr>
          <w:rFonts w:ascii="黑体" w:hAnsi="黑体" w:eastAsia="黑体"/>
          <w:b/>
          <w:bCs/>
          <w:color w:val="000000" w:themeColor="text1"/>
          <w:sz w:val="40"/>
          <w:szCs w:val="36"/>
          <w:lang w:val="zh-CN"/>
          <w14:textFill>
            <w14:solidFill>
              <w14:schemeClr w14:val="tx1"/>
            </w14:solidFill>
          </w14:textFill>
        </w:rPr>
      </w:pPr>
      <w:r>
        <w:rPr>
          <w:rFonts w:hint="eastAsia" w:ascii="黑体" w:hAnsi="黑体" w:eastAsia="黑体"/>
          <w:b/>
          <w:bCs/>
          <w:color w:val="000000" w:themeColor="text1"/>
          <w:sz w:val="40"/>
          <w:szCs w:val="36"/>
          <w:u w:val="single"/>
          <w:lang w:val="zh-CN"/>
          <w14:textFill>
            <w14:solidFill>
              <w14:schemeClr w14:val="tx1"/>
            </w14:solidFill>
          </w14:textFill>
        </w:rPr>
        <w:t>检测项目外送服务</w:t>
      </w:r>
      <w:r>
        <w:rPr>
          <w:rFonts w:hint="eastAsia" w:ascii="黑体" w:hAnsi="黑体" w:eastAsia="黑体"/>
          <w:b/>
          <w:bCs/>
          <w:color w:val="000000" w:themeColor="text1"/>
          <w:sz w:val="40"/>
          <w:szCs w:val="36"/>
          <w:lang w:val="zh-CN"/>
          <w14:textFill>
            <w14:solidFill>
              <w14:schemeClr w14:val="tx1"/>
            </w14:solidFill>
          </w14:textFill>
        </w:rPr>
        <w:t>基本需求表</w:t>
      </w:r>
    </w:p>
    <w:p w14:paraId="338826BF">
      <w:pPr>
        <w:widowControl/>
        <w:tabs>
          <w:tab w:val="left" w:pos="636"/>
        </w:tabs>
        <w:snapToGrid w:val="0"/>
        <w:spacing w:line="360" w:lineRule="auto"/>
        <w:jc w:val="left"/>
        <w:rPr>
          <w:rFonts w:ascii="仿宋" w:hAnsi="仿宋" w:eastAsia="仿宋" w:cs="宋体"/>
          <w:b/>
          <w:bCs w:val="0"/>
          <w:color w:val="auto"/>
          <w:sz w:val="28"/>
          <w:szCs w:val="28"/>
        </w:rPr>
      </w:pPr>
      <w:r>
        <w:rPr>
          <w:rFonts w:hint="eastAsia" w:ascii="仿宋" w:hAnsi="仿宋" w:eastAsia="仿宋" w:cs="宋体"/>
          <w:b/>
          <w:bCs w:val="0"/>
          <w:color w:val="auto"/>
          <w:sz w:val="28"/>
          <w:szCs w:val="28"/>
        </w:rPr>
        <w:t>一、总则</w:t>
      </w:r>
    </w:p>
    <w:p w14:paraId="4975C5E1">
      <w:pPr>
        <w:widowControl/>
        <w:tabs>
          <w:tab w:val="left" w:pos="636"/>
        </w:tabs>
        <w:snapToGrid w:val="0"/>
        <w:spacing w:line="360" w:lineRule="auto"/>
        <w:jc w:val="left"/>
        <w:rPr>
          <w:rFonts w:ascii="仿宋" w:hAnsi="仿宋" w:eastAsia="仿宋" w:cs="宋体"/>
          <w:b/>
          <w:bCs w:val="0"/>
          <w:color w:val="auto"/>
          <w:sz w:val="28"/>
          <w:szCs w:val="28"/>
        </w:rPr>
      </w:pPr>
      <w:r>
        <w:rPr>
          <w:rFonts w:ascii="仿宋" w:hAnsi="仿宋" w:eastAsia="仿宋" w:cs="宋体"/>
          <w:b/>
          <w:bCs w:val="0"/>
          <w:color w:val="auto"/>
          <w:sz w:val="28"/>
          <w:szCs w:val="28"/>
        </w:rPr>
        <w:t xml:space="preserve">1. </w:t>
      </w:r>
      <w:r>
        <w:rPr>
          <w:rFonts w:hint="eastAsia" w:ascii="仿宋" w:hAnsi="仿宋" w:eastAsia="仿宋" w:cs="宋体"/>
          <w:b/>
          <w:bCs w:val="0"/>
          <w:color w:val="auto"/>
          <w:sz w:val="28"/>
          <w:szCs w:val="28"/>
        </w:rPr>
        <w:t>项目内容</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3470"/>
        <w:gridCol w:w="1728"/>
        <w:gridCol w:w="1703"/>
      </w:tblGrid>
      <w:tr w14:paraId="5C18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95" w:type="dxa"/>
          </w:tcPr>
          <w:p w14:paraId="4DB74AE8">
            <w:pPr>
              <w:widowControl/>
              <w:spacing w:line="360" w:lineRule="auto"/>
              <w:jc w:val="center"/>
              <w:rPr>
                <w:rFonts w:ascii="仿宋" w:hAnsi="仿宋" w:eastAsia="仿宋" w:cs="宋体"/>
                <w:b w:val="0"/>
                <w:bCs/>
                <w:color w:val="auto"/>
                <w:sz w:val="28"/>
                <w:szCs w:val="28"/>
                <w:lang w:bidi="ar"/>
              </w:rPr>
            </w:pPr>
            <w:r>
              <w:rPr>
                <w:rFonts w:hint="eastAsia" w:ascii="仿宋" w:hAnsi="仿宋" w:eastAsia="仿宋" w:cs="宋体"/>
                <w:b w:val="0"/>
                <w:bCs/>
                <w:color w:val="auto"/>
                <w:sz w:val="28"/>
                <w:szCs w:val="28"/>
                <w:lang w:bidi="ar"/>
              </w:rPr>
              <w:t>调研项目</w:t>
            </w:r>
          </w:p>
        </w:tc>
        <w:tc>
          <w:tcPr>
            <w:tcW w:w="3470" w:type="dxa"/>
            <w:shd w:val="clear" w:color="auto" w:fill="auto"/>
            <w:vAlign w:val="center"/>
          </w:tcPr>
          <w:p w14:paraId="68A0C42C">
            <w:pPr>
              <w:widowControl/>
              <w:spacing w:line="360" w:lineRule="auto"/>
              <w:ind w:left="420" w:leftChars="200"/>
              <w:jc w:val="center"/>
              <w:rPr>
                <w:rFonts w:ascii="仿宋" w:hAnsi="仿宋" w:eastAsia="仿宋" w:cs="宋体"/>
                <w:b w:val="0"/>
                <w:bCs/>
                <w:color w:val="auto"/>
                <w:sz w:val="28"/>
                <w:szCs w:val="28"/>
                <w:lang w:bidi="ar"/>
              </w:rPr>
            </w:pPr>
            <w:r>
              <w:rPr>
                <w:rFonts w:hint="eastAsia" w:ascii="仿宋" w:hAnsi="仿宋" w:eastAsia="仿宋" w:cs="宋体"/>
                <w:b w:val="0"/>
                <w:bCs/>
                <w:color w:val="auto"/>
                <w:sz w:val="28"/>
                <w:szCs w:val="28"/>
                <w:lang w:bidi="ar"/>
              </w:rPr>
              <w:t>名称</w:t>
            </w:r>
          </w:p>
        </w:tc>
        <w:tc>
          <w:tcPr>
            <w:tcW w:w="1728" w:type="dxa"/>
            <w:shd w:val="clear" w:color="auto" w:fill="auto"/>
            <w:vAlign w:val="center"/>
          </w:tcPr>
          <w:p w14:paraId="4F73BA78">
            <w:pPr>
              <w:widowControl/>
              <w:spacing w:line="360" w:lineRule="auto"/>
              <w:jc w:val="center"/>
              <w:rPr>
                <w:rFonts w:ascii="仿宋" w:hAnsi="仿宋" w:eastAsia="仿宋" w:cs="宋体"/>
                <w:b w:val="0"/>
                <w:bCs/>
                <w:color w:val="auto"/>
                <w:sz w:val="28"/>
                <w:szCs w:val="28"/>
                <w:lang w:bidi="ar"/>
              </w:rPr>
            </w:pPr>
            <w:r>
              <w:rPr>
                <w:rFonts w:hint="eastAsia" w:ascii="仿宋" w:hAnsi="仿宋" w:eastAsia="仿宋" w:cs="宋体"/>
                <w:b w:val="0"/>
                <w:bCs/>
                <w:color w:val="auto"/>
                <w:sz w:val="28"/>
                <w:szCs w:val="28"/>
                <w:lang w:bidi="ar"/>
              </w:rPr>
              <w:t>检测数量</w:t>
            </w:r>
          </w:p>
        </w:tc>
        <w:tc>
          <w:tcPr>
            <w:tcW w:w="1703" w:type="dxa"/>
          </w:tcPr>
          <w:p w14:paraId="70FDCA4E">
            <w:pPr>
              <w:widowControl/>
              <w:spacing w:line="360" w:lineRule="auto"/>
              <w:jc w:val="center"/>
              <w:rPr>
                <w:rFonts w:ascii="仿宋" w:hAnsi="仿宋" w:eastAsia="仿宋" w:cs="宋体"/>
                <w:b w:val="0"/>
                <w:bCs/>
                <w:color w:val="auto"/>
                <w:sz w:val="28"/>
                <w:szCs w:val="28"/>
                <w:lang w:bidi="ar"/>
              </w:rPr>
            </w:pPr>
            <w:r>
              <w:rPr>
                <w:rFonts w:hint="eastAsia" w:ascii="仿宋" w:hAnsi="仿宋" w:eastAsia="仿宋" w:cs="宋体"/>
                <w:b w:val="0"/>
                <w:bCs/>
                <w:color w:val="auto"/>
                <w:sz w:val="28"/>
                <w:szCs w:val="28"/>
                <w:lang w:bidi="ar"/>
              </w:rPr>
              <w:t>服务期</w:t>
            </w:r>
          </w:p>
        </w:tc>
      </w:tr>
      <w:tr w14:paraId="1F06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395" w:type="dxa"/>
          </w:tcPr>
          <w:p w14:paraId="26E3358A">
            <w:pPr>
              <w:tabs>
                <w:tab w:val="left" w:pos="424"/>
                <w:tab w:val="left" w:pos="3780"/>
              </w:tabs>
              <w:spacing w:line="360" w:lineRule="auto"/>
              <w:jc w:val="center"/>
              <w:rPr>
                <w:rFonts w:ascii="仿宋" w:hAnsi="仿宋" w:eastAsia="仿宋"/>
                <w:b w:val="0"/>
                <w:bCs/>
                <w:color w:val="auto"/>
                <w:sz w:val="28"/>
                <w:szCs w:val="28"/>
              </w:rPr>
            </w:pPr>
            <w:r>
              <w:rPr>
                <w:rFonts w:hint="eastAsia" w:ascii="仿宋" w:hAnsi="仿宋" w:eastAsia="仿宋"/>
                <w:b w:val="0"/>
                <w:bCs/>
                <w:color w:val="auto"/>
                <w:sz w:val="28"/>
                <w:szCs w:val="28"/>
              </w:rPr>
              <w:t>一</w:t>
            </w:r>
          </w:p>
        </w:tc>
        <w:tc>
          <w:tcPr>
            <w:tcW w:w="3470" w:type="dxa"/>
            <w:shd w:val="clear" w:color="auto" w:fill="auto"/>
            <w:vAlign w:val="center"/>
          </w:tcPr>
          <w:p w14:paraId="53F3518A">
            <w:pPr>
              <w:tabs>
                <w:tab w:val="left" w:pos="424"/>
                <w:tab w:val="left" w:pos="3780"/>
              </w:tabs>
              <w:spacing w:line="360" w:lineRule="auto"/>
              <w:jc w:val="center"/>
              <w:rPr>
                <w:rFonts w:ascii="仿宋" w:hAnsi="仿宋" w:eastAsia="仿宋"/>
                <w:b w:val="0"/>
                <w:bCs/>
                <w:color w:val="auto"/>
                <w:sz w:val="28"/>
                <w:szCs w:val="28"/>
              </w:rPr>
            </w:pPr>
            <w:r>
              <w:rPr>
                <w:rFonts w:hint="eastAsia" w:ascii="仿宋" w:hAnsi="仿宋" w:eastAsia="仿宋"/>
                <w:b w:val="0"/>
                <w:bCs/>
                <w:color w:val="auto"/>
                <w:sz w:val="28"/>
                <w:szCs w:val="28"/>
                <w:lang w:val="en-US" w:eastAsia="zh-CN"/>
              </w:rPr>
              <w:t>产前诊断相关</w:t>
            </w:r>
            <w:r>
              <w:rPr>
                <w:rFonts w:hint="eastAsia" w:ascii="仿宋" w:hAnsi="仿宋" w:eastAsia="仿宋"/>
                <w:b w:val="0"/>
                <w:bCs/>
                <w:color w:val="auto"/>
                <w:sz w:val="28"/>
                <w:szCs w:val="28"/>
              </w:rPr>
              <w:t>检测项目</w:t>
            </w:r>
          </w:p>
        </w:tc>
        <w:tc>
          <w:tcPr>
            <w:tcW w:w="1728" w:type="dxa"/>
            <w:shd w:val="clear" w:color="auto" w:fill="auto"/>
            <w:vAlign w:val="center"/>
          </w:tcPr>
          <w:p w14:paraId="35A535ED">
            <w:pPr>
              <w:tabs>
                <w:tab w:val="left" w:pos="424"/>
                <w:tab w:val="left" w:pos="3780"/>
              </w:tabs>
              <w:spacing w:line="360" w:lineRule="auto"/>
              <w:jc w:val="center"/>
              <w:rPr>
                <w:rFonts w:ascii="仿宋" w:hAnsi="仿宋" w:eastAsia="仿宋"/>
                <w:b w:val="0"/>
                <w:bCs/>
                <w:color w:val="auto"/>
                <w:sz w:val="28"/>
                <w:szCs w:val="28"/>
              </w:rPr>
            </w:pPr>
            <w:r>
              <w:rPr>
                <w:rFonts w:hint="eastAsia" w:ascii="仿宋" w:hAnsi="仿宋" w:eastAsia="仿宋"/>
                <w:b w:val="0"/>
                <w:bCs/>
                <w:color w:val="auto"/>
                <w:sz w:val="28"/>
                <w:szCs w:val="28"/>
                <w:lang w:val="en-US" w:eastAsia="zh-CN"/>
              </w:rPr>
              <w:t>17</w:t>
            </w:r>
            <w:r>
              <w:rPr>
                <w:rFonts w:hint="eastAsia" w:ascii="仿宋" w:hAnsi="仿宋" w:eastAsia="仿宋"/>
                <w:b w:val="0"/>
                <w:bCs/>
                <w:color w:val="auto"/>
                <w:sz w:val="28"/>
                <w:szCs w:val="28"/>
              </w:rPr>
              <w:t>项</w:t>
            </w:r>
          </w:p>
        </w:tc>
        <w:tc>
          <w:tcPr>
            <w:tcW w:w="1703" w:type="dxa"/>
          </w:tcPr>
          <w:p w14:paraId="6C74DE41">
            <w:pPr>
              <w:tabs>
                <w:tab w:val="left" w:pos="424"/>
                <w:tab w:val="left" w:pos="3780"/>
              </w:tabs>
              <w:spacing w:line="360" w:lineRule="auto"/>
              <w:jc w:val="center"/>
              <w:rPr>
                <w:rFonts w:ascii="仿宋" w:hAnsi="仿宋" w:eastAsia="仿宋"/>
                <w:b w:val="0"/>
                <w:bCs/>
                <w:color w:val="auto"/>
                <w:sz w:val="28"/>
                <w:szCs w:val="28"/>
              </w:rPr>
            </w:pPr>
            <w:r>
              <w:rPr>
                <w:rFonts w:hint="eastAsia" w:ascii="仿宋" w:hAnsi="仿宋" w:eastAsia="仿宋"/>
                <w:b w:val="0"/>
                <w:bCs/>
                <w:color w:val="auto"/>
                <w:sz w:val="28"/>
                <w:szCs w:val="28"/>
                <w:lang w:val="en-US" w:eastAsia="zh-CN"/>
              </w:rPr>
              <w:t>24</w:t>
            </w:r>
            <w:r>
              <w:rPr>
                <w:rFonts w:hint="eastAsia" w:ascii="仿宋" w:hAnsi="仿宋" w:eastAsia="仿宋"/>
                <w:b w:val="0"/>
                <w:bCs/>
                <w:color w:val="auto"/>
                <w:sz w:val="28"/>
                <w:szCs w:val="28"/>
              </w:rPr>
              <w:t>个月</w:t>
            </w:r>
          </w:p>
        </w:tc>
      </w:tr>
    </w:tbl>
    <w:p w14:paraId="06D36EEA">
      <w:pPr>
        <w:widowControl/>
        <w:tabs>
          <w:tab w:val="left" w:pos="636"/>
        </w:tabs>
        <w:snapToGrid w:val="0"/>
        <w:spacing w:line="360" w:lineRule="auto"/>
        <w:jc w:val="left"/>
        <w:rPr>
          <w:rFonts w:ascii="仿宋" w:hAnsi="仿宋" w:eastAsia="仿宋" w:cs="宋体"/>
          <w:b/>
          <w:bCs w:val="0"/>
          <w:color w:val="auto"/>
          <w:sz w:val="28"/>
          <w:szCs w:val="28"/>
        </w:rPr>
      </w:pPr>
      <w:r>
        <w:rPr>
          <w:rFonts w:ascii="仿宋" w:hAnsi="仿宋" w:eastAsia="仿宋" w:cs="宋体"/>
          <w:b/>
          <w:bCs w:val="0"/>
          <w:color w:val="auto"/>
          <w:sz w:val="28"/>
          <w:szCs w:val="28"/>
        </w:rPr>
        <w:t xml:space="preserve">2. </w:t>
      </w:r>
      <w:r>
        <w:rPr>
          <w:rFonts w:hint="eastAsia" w:ascii="仿宋" w:hAnsi="仿宋" w:eastAsia="仿宋" w:cs="宋体"/>
          <w:b/>
          <w:bCs w:val="0"/>
          <w:color w:val="auto"/>
          <w:sz w:val="28"/>
          <w:szCs w:val="28"/>
        </w:rPr>
        <w:t>项目概况：</w:t>
      </w:r>
    </w:p>
    <w:p w14:paraId="387E6D96">
      <w:pPr>
        <w:ind w:firstLine="420"/>
        <w:rPr>
          <w:rFonts w:ascii="仿宋" w:hAnsi="仿宋" w:eastAsia="仿宋" w:cs="宋体"/>
          <w:b w:val="0"/>
          <w:bCs/>
          <w:color w:val="auto"/>
          <w:sz w:val="28"/>
          <w:szCs w:val="28"/>
        </w:rPr>
      </w:pPr>
      <w:r>
        <w:rPr>
          <w:rFonts w:hint="eastAsia" w:ascii="仿宋" w:hAnsi="仿宋" w:eastAsia="仿宋" w:cs="宋体"/>
          <w:b w:val="0"/>
          <w:bCs/>
          <w:color w:val="auto"/>
          <w:sz w:val="28"/>
          <w:szCs w:val="28"/>
        </w:rPr>
        <w:t>本项目主要为</w:t>
      </w:r>
      <w:r>
        <w:rPr>
          <w:rFonts w:hint="eastAsia" w:ascii="仿宋" w:hAnsi="仿宋" w:eastAsia="仿宋" w:cs="宋体"/>
          <w:b w:val="0"/>
          <w:bCs/>
          <w:color w:val="auto"/>
          <w:sz w:val="28"/>
          <w:szCs w:val="28"/>
          <w:lang w:eastAsia="zh-CN"/>
        </w:rPr>
        <w:t>中山市小榄人民医院</w:t>
      </w:r>
      <w:r>
        <w:rPr>
          <w:rFonts w:hint="eastAsia" w:ascii="仿宋" w:hAnsi="仿宋" w:eastAsia="仿宋" w:cs="宋体"/>
          <w:b w:val="0"/>
          <w:bCs/>
          <w:color w:val="auto"/>
          <w:sz w:val="28"/>
          <w:szCs w:val="28"/>
        </w:rPr>
        <w:t>检测项目外送服务，具体项目清单详见基本需求。每月按实际检验项目和数量进行结算。</w:t>
      </w:r>
    </w:p>
    <w:p w14:paraId="2EFBE062">
      <w:pPr>
        <w:ind w:firstLine="420"/>
        <w:rPr>
          <w:rFonts w:ascii="仿宋" w:hAnsi="仿宋" w:eastAsia="仿宋" w:cs="宋体"/>
          <w:b w:val="0"/>
          <w:bCs/>
          <w:color w:val="auto"/>
          <w:sz w:val="28"/>
          <w:szCs w:val="28"/>
        </w:rPr>
      </w:pPr>
      <w:r>
        <w:rPr>
          <w:rFonts w:hint="eastAsia" w:ascii="仿宋" w:hAnsi="仿宋" w:eastAsia="仿宋" w:cs="宋体"/>
          <w:b w:val="0"/>
          <w:bCs/>
          <w:color w:val="auto"/>
          <w:sz w:val="28"/>
          <w:szCs w:val="28"/>
        </w:rPr>
        <w:t>▲价格要求：报价包括但不限于：完成本次项目所有服务内容的费用，包括人工费、检验费、材料费、设备使用费、各种税务费、必须的辅助材料费及合同实施过程中不可预见费用等全部费用。</w:t>
      </w:r>
    </w:p>
    <w:p w14:paraId="7B1AEE97">
      <w:pPr>
        <w:ind w:firstLine="420"/>
        <w:rPr>
          <w:rFonts w:ascii="仿宋" w:hAnsi="仿宋" w:eastAsia="仿宋" w:cs="宋体"/>
          <w:b w:val="0"/>
          <w:bCs/>
          <w:color w:val="auto"/>
          <w:sz w:val="28"/>
          <w:szCs w:val="28"/>
        </w:rPr>
      </w:pPr>
      <w:r>
        <w:rPr>
          <w:rFonts w:hint="eastAsia" w:ascii="仿宋" w:hAnsi="仿宋" w:eastAsia="仿宋" w:cs="宋体"/>
          <w:b w:val="0"/>
          <w:bCs/>
          <w:color w:val="auto"/>
          <w:sz w:val="28"/>
          <w:szCs w:val="28"/>
        </w:rPr>
        <w:t>★报价方式：按照《中山市公立医疗机构服务价格项目汇总表(</w:t>
      </w:r>
      <w:r>
        <w:rPr>
          <w:rFonts w:hint="eastAsia" w:ascii="仿宋" w:hAnsi="仿宋" w:eastAsia="仿宋" w:cs="宋体"/>
          <w:b w:val="0"/>
          <w:bCs/>
          <w:color w:val="auto"/>
          <w:sz w:val="28"/>
          <w:szCs w:val="28"/>
          <w:lang w:val="en-US" w:eastAsia="zh-CN"/>
        </w:rPr>
        <w:t>最新版</w:t>
      </w:r>
      <w:r>
        <w:rPr>
          <w:rFonts w:hint="eastAsia" w:ascii="仿宋" w:hAnsi="仿宋" w:eastAsia="仿宋" w:cs="宋体"/>
          <w:b w:val="0"/>
          <w:bCs/>
          <w:color w:val="auto"/>
          <w:sz w:val="28"/>
          <w:szCs w:val="28"/>
        </w:rPr>
        <w:t>》规定的单价为基准，对调研项目所有检测项目提供单独报价折扣（折扣不得高于</w:t>
      </w:r>
      <w:r>
        <w:rPr>
          <w:rFonts w:hint="eastAsia" w:ascii="仿宋" w:hAnsi="仿宋" w:eastAsia="仿宋" w:cs="宋体"/>
          <w:b w:val="0"/>
          <w:bCs/>
          <w:color w:val="auto"/>
          <w:sz w:val="28"/>
          <w:szCs w:val="28"/>
          <w:lang w:val="en-US" w:eastAsia="zh-CN"/>
        </w:rPr>
        <w:t>6</w:t>
      </w:r>
      <w:r>
        <w:rPr>
          <w:rFonts w:hint="eastAsia" w:ascii="仿宋" w:hAnsi="仿宋" w:eastAsia="仿宋" w:cs="宋体"/>
          <w:b w:val="0"/>
          <w:bCs/>
          <w:color w:val="auto"/>
          <w:sz w:val="28"/>
          <w:szCs w:val="28"/>
        </w:rPr>
        <w:t>折），高于</w:t>
      </w:r>
      <w:r>
        <w:rPr>
          <w:rFonts w:hint="eastAsia" w:ascii="仿宋" w:hAnsi="仿宋" w:eastAsia="仿宋" w:cs="宋体"/>
          <w:b w:val="0"/>
          <w:bCs/>
          <w:color w:val="auto"/>
          <w:sz w:val="28"/>
          <w:szCs w:val="28"/>
          <w:lang w:val="en-US" w:eastAsia="zh-CN"/>
        </w:rPr>
        <w:t>6</w:t>
      </w:r>
      <w:r>
        <w:rPr>
          <w:rFonts w:hint="eastAsia" w:ascii="仿宋" w:hAnsi="仿宋" w:eastAsia="仿宋" w:cs="宋体"/>
          <w:b w:val="0"/>
          <w:bCs/>
          <w:color w:val="auto"/>
          <w:sz w:val="28"/>
          <w:szCs w:val="28"/>
        </w:rPr>
        <w:t>折的报价将做无效报价处理。</w:t>
      </w:r>
    </w:p>
    <w:p w14:paraId="0E6A89E3">
      <w:pPr>
        <w:ind w:firstLine="420"/>
        <w:rPr>
          <w:rFonts w:ascii="仿宋" w:hAnsi="仿宋" w:eastAsia="仿宋" w:cs="宋体"/>
          <w:b w:val="0"/>
          <w:bCs/>
          <w:color w:val="auto"/>
          <w:sz w:val="28"/>
          <w:szCs w:val="28"/>
        </w:rPr>
      </w:pPr>
      <w:r>
        <w:rPr>
          <w:rFonts w:hint="eastAsia" w:ascii="仿宋" w:hAnsi="仿宋" w:eastAsia="仿宋" w:cs="宋体"/>
          <w:b w:val="0"/>
          <w:bCs/>
          <w:color w:val="auto"/>
          <w:sz w:val="28"/>
          <w:szCs w:val="28"/>
        </w:rPr>
        <w:t>（例：收费标准为100元，折扣为4折，即结算价为：100元×40%=40元）。</w:t>
      </w:r>
    </w:p>
    <w:p w14:paraId="2BCF1899">
      <w:pPr>
        <w:ind w:firstLine="420"/>
        <w:rPr>
          <w:rFonts w:ascii="仿宋" w:hAnsi="仿宋" w:eastAsia="仿宋" w:cs="宋体"/>
          <w:b w:val="0"/>
          <w:bCs/>
          <w:color w:val="auto"/>
          <w:sz w:val="28"/>
          <w:szCs w:val="28"/>
        </w:rPr>
      </w:pPr>
      <w:r>
        <w:rPr>
          <w:rFonts w:hint="eastAsia" w:ascii="仿宋" w:hAnsi="仿宋" w:eastAsia="仿宋" w:cs="宋体"/>
          <w:b w:val="0"/>
          <w:bCs/>
          <w:color w:val="auto"/>
          <w:sz w:val="28"/>
          <w:szCs w:val="28"/>
        </w:rPr>
        <w:t>如在合同期内，物价部门调整了检验单价时，应按照物价部门调整的检验单价调整结算单价。</w:t>
      </w:r>
    </w:p>
    <w:p w14:paraId="50291E71">
      <w:pPr>
        <w:ind w:firstLine="420"/>
        <w:rPr>
          <w:rFonts w:ascii="仿宋" w:hAnsi="仿宋" w:eastAsia="仿宋" w:cs="宋体"/>
          <w:b w:val="0"/>
          <w:bCs/>
          <w:color w:val="auto"/>
          <w:sz w:val="28"/>
          <w:szCs w:val="28"/>
        </w:rPr>
      </w:pPr>
      <w:r>
        <w:rPr>
          <w:rFonts w:hint="eastAsia" w:ascii="仿宋" w:hAnsi="仿宋" w:eastAsia="仿宋" w:cs="宋体"/>
          <w:b w:val="0"/>
          <w:bCs/>
          <w:color w:val="auto"/>
          <w:sz w:val="28"/>
          <w:szCs w:val="28"/>
        </w:rPr>
        <w:t>具体项目及数量以实际检验为准，采购人不保证供应商的业务量和业务收入。</w:t>
      </w:r>
    </w:p>
    <w:p w14:paraId="69B25E36">
      <w:pPr>
        <w:widowControl/>
        <w:tabs>
          <w:tab w:val="left" w:pos="636"/>
        </w:tabs>
        <w:snapToGrid w:val="0"/>
        <w:spacing w:line="360" w:lineRule="auto"/>
        <w:jc w:val="left"/>
        <w:rPr>
          <w:rFonts w:ascii="仿宋" w:hAnsi="仿宋" w:eastAsia="仿宋" w:cs="宋体"/>
          <w:b/>
          <w:bCs w:val="0"/>
          <w:color w:val="auto"/>
          <w:sz w:val="28"/>
          <w:szCs w:val="28"/>
        </w:rPr>
      </w:pPr>
      <w:r>
        <w:rPr>
          <w:rFonts w:ascii="仿宋" w:hAnsi="仿宋" w:eastAsia="仿宋" w:cs="宋体"/>
          <w:b/>
          <w:bCs w:val="0"/>
          <w:color w:val="auto"/>
          <w:sz w:val="28"/>
          <w:szCs w:val="28"/>
        </w:rPr>
        <w:t xml:space="preserve">3. </w:t>
      </w:r>
      <w:r>
        <w:rPr>
          <w:rFonts w:hint="eastAsia" w:ascii="仿宋" w:hAnsi="仿宋" w:eastAsia="仿宋" w:cs="宋体"/>
          <w:b/>
          <w:bCs w:val="0"/>
          <w:color w:val="auto"/>
          <w:sz w:val="28"/>
          <w:szCs w:val="28"/>
        </w:rPr>
        <w:t>基本要求</w:t>
      </w:r>
    </w:p>
    <w:p w14:paraId="40390E92">
      <w:pPr>
        <w:pStyle w:val="12"/>
        <w:numPr>
          <w:ilvl w:val="0"/>
          <w:numId w:val="1"/>
        </w:numPr>
        <w:ind w:firstLineChars="0"/>
        <w:rPr>
          <w:rFonts w:ascii="仿宋" w:hAnsi="仿宋" w:eastAsia="仿宋" w:cs="宋体"/>
          <w:b w:val="0"/>
          <w:bCs/>
          <w:color w:val="auto"/>
          <w:sz w:val="28"/>
          <w:szCs w:val="28"/>
        </w:rPr>
      </w:pPr>
      <w:r>
        <w:rPr>
          <w:rFonts w:hint="eastAsia" w:ascii="仿宋" w:hAnsi="仿宋" w:eastAsia="仿宋" w:cs="宋体"/>
          <w:b w:val="0"/>
          <w:bCs/>
          <w:color w:val="auto"/>
          <w:sz w:val="28"/>
          <w:szCs w:val="28"/>
        </w:rPr>
        <w:t>▲促进医院通过地区行政会议以及学术会议加强项目的推广和管理工作，协助医院到下面区、镇医疗机构进行有效的项目推广工作，实现地区标本的汇聚。</w:t>
      </w:r>
    </w:p>
    <w:p w14:paraId="4DCADD2F">
      <w:pPr>
        <w:pStyle w:val="12"/>
        <w:numPr>
          <w:ilvl w:val="0"/>
          <w:numId w:val="1"/>
        </w:numPr>
        <w:ind w:firstLineChars="0"/>
        <w:rPr>
          <w:rFonts w:ascii="仿宋" w:hAnsi="仿宋" w:eastAsia="仿宋" w:cs="宋体"/>
          <w:b w:val="0"/>
          <w:bCs/>
          <w:color w:val="auto"/>
          <w:sz w:val="28"/>
          <w:szCs w:val="28"/>
        </w:rPr>
      </w:pPr>
      <w:r>
        <w:rPr>
          <w:rFonts w:hint="eastAsia" w:ascii="仿宋" w:hAnsi="仿宋" w:eastAsia="仿宋" w:cs="宋体"/>
          <w:b w:val="0"/>
          <w:bCs/>
          <w:color w:val="auto"/>
          <w:sz w:val="28"/>
          <w:szCs w:val="28"/>
        </w:rPr>
        <w:t>★必须配备完善信息服务体系，具有规范标本接收、登记和包装流程，保证标本质量和安全，确保标本顺利交接，方便查核。</w:t>
      </w:r>
    </w:p>
    <w:p w14:paraId="5A15B5F3">
      <w:pPr>
        <w:pStyle w:val="12"/>
        <w:numPr>
          <w:ilvl w:val="0"/>
          <w:numId w:val="1"/>
        </w:numPr>
        <w:ind w:firstLineChars="0"/>
        <w:rPr>
          <w:rFonts w:ascii="仿宋" w:hAnsi="仿宋" w:eastAsia="仿宋" w:cs="宋体"/>
          <w:b w:val="0"/>
          <w:bCs/>
          <w:color w:val="auto"/>
          <w:sz w:val="28"/>
          <w:szCs w:val="28"/>
        </w:rPr>
      </w:pPr>
      <w:r>
        <w:rPr>
          <w:rFonts w:hint="eastAsia" w:ascii="仿宋" w:hAnsi="仿宋" w:eastAsia="仿宋" w:cs="宋体"/>
          <w:b w:val="0"/>
          <w:bCs/>
          <w:color w:val="auto"/>
          <w:sz w:val="28"/>
          <w:szCs w:val="28"/>
        </w:rPr>
        <w:t>★可提供免费的物流服务，每周七天的上门接收标本服务，遇特殊标本可机动收取。</w:t>
      </w:r>
    </w:p>
    <w:p w14:paraId="776C733B">
      <w:pPr>
        <w:pStyle w:val="12"/>
        <w:numPr>
          <w:ilvl w:val="0"/>
          <w:numId w:val="1"/>
        </w:numPr>
        <w:ind w:firstLineChars="0"/>
        <w:rPr>
          <w:rFonts w:ascii="仿宋" w:hAnsi="仿宋" w:eastAsia="仿宋" w:cs="宋体"/>
          <w:b w:val="0"/>
          <w:bCs/>
          <w:color w:val="auto"/>
          <w:sz w:val="28"/>
          <w:szCs w:val="28"/>
        </w:rPr>
      </w:pPr>
      <w:r>
        <w:rPr>
          <w:rFonts w:hint="eastAsia" w:ascii="仿宋" w:hAnsi="仿宋" w:eastAsia="仿宋" w:cs="宋体"/>
          <w:b w:val="0"/>
          <w:bCs/>
          <w:color w:val="auto"/>
          <w:sz w:val="28"/>
          <w:szCs w:val="28"/>
        </w:rPr>
        <w:t>必须确保及时接收、送检标本和及时检验。标本不符合检验要求时，应及时通知医院重新取样。接收样本后不合格标本率应不大于千分之一。</w:t>
      </w:r>
    </w:p>
    <w:p w14:paraId="07557EC9">
      <w:pPr>
        <w:pStyle w:val="12"/>
        <w:numPr>
          <w:ilvl w:val="0"/>
          <w:numId w:val="1"/>
        </w:numPr>
        <w:ind w:firstLineChars="0"/>
        <w:rPr>
          <w:rFonts w:ascii="仿宋" w:hAnsi="仿宋" w:eastAsia="仿宋" w:cs="宋体"/>
          <w:b w:val="0"/>
          <w:bCs/>
          <w:color w:val="auto"/>
          <w:sz w:val="28"/>
          <w:szCs w:val="28"/>
        </w:rPr>
      </w:pPr>
      <w:r>
        <w:rPr>
          <w:rFonts w:hint="eastAsia" w:ascii="仿宋" w:hAnsi="仿宋" w:eastAsia="仿宋" w:cs="宋体"/>
          <w:b w:val="0"/>
          <w:bCs/>
          <w:color w:val="auto"/>
          <w:sz w:val="28"/>
          <w:szCs w:val="28"/>
        </w:rPr>
        <w:t>应提供部分特殊检查项目需要的采样器、知情同意书、专用的患者资料登记申请单等。</w:t>
      </w:r>
    </w:p>
    <w:p w14:paraId="32AE0D49">
      <w:pPr>
        <w:pStyle w:val="12"/>
        <w:numPr>
          <w:ilvl w:val="0"/>
          <w:numId w:val="1"/>
        </w:numPr>
        <w:ind w:firstLineChars="0"/>
        <w:rPr>
          <w:rFonts w:ascii="仿宋" w:hAnsi="仿宋" w:eastAsia="仿宋" w:cs="宋体"/>
          <w:b w:val="0"/>
          <w:bCs/>
          <w:color w:val="auto"/>
          <w:sz w:val="28"/>
          <w:szCs w:val="28"/>
        </w:rPr>
      </w:pPr>
      <w:r>
        <w:rPr>
          <w:rFonts w:hint="eastAsia" w:ascii="仿宋" w:hAnsi="仿宋" w:eastAsia="仿宋" w:cs="宋体"/>
          <w:b w:val="0"/>
          <w:bCs/>
          <w:color w:val="auto"/>
          <w:sz w:val="28"/>
          <w:szCs w:val="28"/>
        </w:rPr>
        <w:t>样本周转时间起点为受委托实验室接收样本，终点为医院收到检验数据或报告。受委托实验室需投提供所有受委托检验项目承诺的样本周转时间，承诺时间符合率≥95%。</w:t>
      </w:r>
    </w:p>
    <w:p w14:paraId="36ABE57C">
      <w:pPr>
        <w:pStyle w:val="12"/>
        <w:numPr>
          <w:ilvl w:val="0"/>
          <w:numId w:val="1"/>
        </w:numPr>
        <w:ind w:firstLineChars="0"/>
        <w:rPr>
          <w:rFonts w:ascii="仿宋" w:hAnsi="仿宋" w:eastAsia="仿宋" w:cs="宋体"/>
          <w:b w:val="0"/>
          <w:bCs/>
          <w:color w:val="auto"/>
          <w:sz w:val="28"/>
          <w:szCs w:val="28"/>
        </w:rPr>
      </w:pPr>
      <w:r>
        <w:rPr>
          <w:rFonts w:hint="eastAsia" w:ascii="仿宋" w:hAnsi="仿宋" w:eastAsia="仿宋" w:cs="宋体"/>
          <w:b w:val="0"/>
          <w:bCs/>
          <w:color w:val="auto"/>
          <w:sz w:val="28"/>
          <w:szCs w:val="28"/>
        </w:rPr>
        <w:t>▲提供互联网检验报告查询功能，负责与医院LIS和HIS系统对接,需符合国家信息安全有关的规定和要求, 所需的硬件、软件以及接口费由供应商承担。</w:t>
      </w:r>
    </w:p>
    <w:p w14:paraId="4C9F4099">
      <w:pPr>
        <w:pStyle w:val="12"/>
        <w:numPr>
          <w:ilvl w:val="0"/>
          <w:numId w:val="1"/>
        </w:numPr>
        <w:ind w:firstLineChars="0"/>
        <w:rPr>
          <w:rFonts w:ascii="仿宋" w:hAnsi="仿宋" w:eastAsia="仿宋" w:cs="宋体"/>
          <w:b w:val="0"/>
          <w:bCs/>
          <w:color w:val="auto"/>
          <w:sz w:val="28"/>
          <w:szCs w:val="28"/>
        </w:rPr>
      </w:pPr>
      <w:r>
        <w:rPr>
          <w:rFonts w:hint="eastAsia" w:ascii="仿宋" w:hAnsi="仿宋" w:eastAsia="仿宋" w:cs="宋体"/>
          <w:b w:val="0"/>
          <w:bCs/>
          <w:color w:val="auto"/>
          <w:sz w:val="28"/>
          <w:szCs w:val="28"/>
        </w:rPr>
        <w:t>▲提供网上查询服务，以供随时查询进度和结果。提供电话查询服务，危急值专人电话跟进，确保患者检测信息与临床医生沟通畅通。</w:t>
      </w:r>
    </w:p>
    <w:p w14:paraId="4E4D1D69">
      <w:pPr>
        <w:pStyle w:val="12"/>
        <w:numPr>
          <w:ilvl w:val="0"/>
          <w:numId w:val="1"/>
        </w:numPr>
        <w:ind w:firstLineChars="0"/>
        <w:rPr>
          <w:rFonts w:ascii="仿宋" w:hAnsi="仿宋" w:eastAsia="仿宋" w:cs="宋体"/>
          <w:b w:val="0"/>
          <w:bCs/>
          <w:color w:val="auto"/>
          <w:sz w:val="28"/>
          <w:szCs w:val="28"/>
        </w:rPr>
      </w:pPr>
      <w:r>
        <w:rPr>
          <w:rFonts w:hint="eastAsia" w:ascii="仿宋" w:hAnsi="仿宋" w:eastAsia="仿宋" w:cs="宋体"/>
          <w:b w:val="0"/>
          <w:bCs/>
          <w:color w:val="auto"/>
          <w:sz w:val="28"/>
          <w:szCs w:val="28"/>
        </w:rPr>
        <w:t>▲质量监督要求</w:t>
      </w:r>
      <w:r>
        <w:rPr>
          <w:rFonts w:ascii="仿宋" w:hAnsi="仿宋" w:eastAsia="仿宋" w:cs="宋体"/>
          <w:b w:val="0"/>
          <w:bCs/>
          <w:color w:val="auto"/>
          <w:sz w:val="28"/>
          <w:szCs w:val="28"/>
        </w:rPr>
        <w:t>：</w:t>
      </w:r>
    </w:p>
    <w:p w14:paraId="201BFAF3">
      <w:pPr>
        <w:pStyle w:val="12"/>
        <w:ind w:left="420" w:firstLine="0" w:firstLineChars="0"/>
        <w:rPr>
          <w:rFonts w:ascii="仿宋" w:hAnsi="仿宋" w:eastAsia="仿宋" w:cs="宋体"/>
          <w:b w:val="0"/>
          <w:bCs/>
          <w:color w:val="auto"/>
          <w:sz w:val="28"/>
          <w:szCs w:val="28"/>
        </w:rPr>
      </w:pPr>
      <w:r>
        <w:rPr>
          <w:rFonts w:hint="eastAsia" w:ascii="仿宋" w:hAnsi="仿宋" w:eastAsia="仿宋" w:cs="宋体"/>
          <w:b w:val="0"/>
          <w:bCs/>
          <w:color w:val="auto"/>
          <w:sz w:val="28"/>
          <w:szCs w:val="28"/>
        </w:rPr>
        <w:t>对所有受委托检验项目，受委托实验室必须开展室内质量控制，并通过参加室间质评计划、实验室间比对或替代评价方案等方式评价检验结果的可接受性。受委托实验室有能力进行医院所需合作项目的检测，并提供相应的项目的操作规程汇总手册。受委托实验室有专人负责医院业务、质量、技术及培训工作。检验医学中心协同多部门对受委托实验室进行定期的质量监督和不定期的质控数据抽查。</w:t>
      </w:r>
    </w:p>
    <w:p w14:paraId="6688AD7B">
      <w:pPr>
        <w:rPr>
          <w:rFonts w:ascii="仿宋" w:hAnsi="仿宋" w:eastAsia="仿宋" w:cs="宋体"/>
          <w:b w:val="0"/>
          <w:bCs/>
          <w:color w:val="auto"/>
          <w:sz w:val="28"/>
          <w:szCs w:val="28"/>
        </w:rPr>
      </w:pPr>
    </w:p>
    <w:p w14:paraId="5AF280C0">
      <w:pPr>
        <w:widowControl/>
        <w:tabs>
          <w:tab w:val="left" w:pos="636"/>
        </w:tabs>
        <w:snapToGrid w:val="0"/>
        <w:spacing w:line="360" w:lineRule="auto"/>
        <w:jc w:val="left"/>
        <w:rPr>
          <w:rFonts w:ascii="仿宋" w:hAnsi="仿宋" w:eastAsia="仿宋" w:cs="宋体"/>
          <w:b/>
          <w:bCs w:val="0"/>
          <w:color w:val="auto"/>
          <w:sz w:val="28"/>
          <w:szCs w:val="28"/>
        </w:rPr>
      </w:pPr>
      <w:r>
        <w:rPr>
          <w:rFonts w:hint="eastAsia" w:ascii="仿宋" w:hAnsi="仿宋" w:eastAsia="仿宋" w:cs="宋体"/>
          <w:b/>
          <w:bCs w:val="0"/>
          <w:color w:val="auto"/>
          <w:sz w:val="28"/>
          <w:szCs w:val="28"/>
        </w:rPr>
        <w:t>二、基本需求</w:t>
      </w:r>
    </w:p>
    <w:p w14:paraId="3C94ED91">
      <w:pPr>
        <w:widowControl/>
        <w:tabs>
          <w:tab w:val="left" w:pos="636"/>
        </w:tabs>
        <w:snapToGrid w:val="0"/>
        <w:spacing w:line="360" w:lineRule="auto"/>
        <w:jc w:val="left"/>
        <w:rPr>
          <w:rFonts w:hint="eastAsia" w:ascii="仿宋" w:hAnsi="仿宋" w:eastAsia="仿宋" w:cs="宋体"/>
          <w:b/>
          <w:bCs w:val="0"/>
          <w:color w:val="auto"/>
          <w:sz w:val="28"/>
          <w:szCs w:val="28"/>
        </w:rPr>
      </w:pPr>
      <w:r>
        <w:rPr>
          <w:rFonts w:hint="eastAsia" w:ascii="仿宋" w:hAnsi="仿宋" w:eastAsia="仿宋" w:cs="宋体"/>
          <w:b/>
          <w:bCs w:val="0"/>
          <w:color w:val="auto"/>
          <w:sz w:val="28"/>
          <w:szCs w:val="28"/>
        </w:rPr>
        <w:t>调研项目、产前诊断相关检测项目</w:t>
      </w:r>
    </w:p>
    <w:p w14:paraId="79BFAF64">
      <w:pPr>
        <w:pStyle w:val="5"/>
        <w:keepNext w:val="0"/>
        <w:keepLines w:val="0"/>
        <w:widowControl/>
        <w:numPr>
          <w:ilvl w:val="0"/>
          <w:numId w:val="2"/>
        </w:numPr>
        <w:suppressLineNumbers w:val="0"/>
        <w:spacing w:before="15" w:beforeAutospacing="0" w:line="420" w:lineRule="atLeast"/>
        <w:ind w:right="0" w:rightChars="0"/>
        <w:jc w:val="both"/>
        <w:rPr>
          <w:rFonts w:hint="eastAsia" w:ascii="仿宋" w:hAnsi="仿宋" w:eastAsia="仿宋" w:cs="仿宋"/>
          <w:b w:val="0"/>
          <w:bCs/>
          <w:caps w:val="0"/>
          <w:color w:val="auto"/>
          <w:spacing w:val="0"/>
          <w:sz w:val="28"/>
          <w:szCs w:val="28"/>
        </w:rPr>
      </w:pPr>
      <w:r>
        <w:rPr>
          <w:rFonts w:hint="eastAsia" w:ascii="仿宋" w:hAnsi="仿宋" w:eastAsia="仿宋" w:cs="仿宋"/>
          <w:b w:val="0"/>
          <w:bCs/>
          <w:caps w:val="0"/>
          <w:color w:val="auto"/>
          <w:spacing w:val="0"/>
          <w:sz w:val="28"/>
          <w:szCs w:val="28"/>
          <w:lang w:val="en-US" w:eastAsia="zh-CN"/>
        </w:rPr>
        <w:t>具备《</w:t>
      </w:r>
      <w:r>
        <w:rPr>
          <w:rFonts w:hint="eastAsia" w:ascii="仿宋" w:hAnsi="仿宋" w:eastAsia="仿宋" w:cs="仿宋"/>
          <w:b w:val="0"/>
          <w:bCs/>
          <w:caps w:val="0"/>
          <w:color w:val="auto"/>
          <w:spacing w:val="0"/>
          <w:sz w:val="28"/>
          <w:szCs w:val="28"/>
        </w:rPr>
        <w:t>中华人民共和国政府采购法》第二十二条规定</w:t>
      </w:r>
      <w:r>
        <w:rPr>
          <w:rFonts w:hint="eastAsia" w:ascii="仿宋" w:hAnsi="仿宋" w:eastAsia="仿宋" w:cs="仿宋"/>
          <w:b w:val="0"/>
          <w:bCs/>
          <w:caps w:val="0"/>
          <w:color w:val="auto"/>
          <w:spacing w:val="0"/>
          <w:sz w:val="28"/>
          <w:szCs w:val="28"/>
          <w:lang w:val="en-US" w:eastAsia="zh-CN"/>
        </w:rPr>
        <w:t>的条件</w:t>
      </w:r>
      <w:r>
        <w:rPr>
          <w:rFonts w:hint="eastAsia" w:ascii="仿宋" w:hAnsi="仿宋" w:eastAsia="仿宋" w:cs="仿宋"/>
          <w:b w:val="0"/>
          <w:bCs/>
          <w:caps w:val="0"/>
          <w:color w:val="auto"/>
          <w:spacing w:val="0"/>
          <w:sz w:val="28"/>
          <w:szCs w:val="28"/>
        </w:rPr>
        <w:t>。</w:t>
      </w:r>
    </w:p>
    <w:p w14:paraId="1EAC2735">
      <w:pPr>
        <w:pStyle w:val="5"/>
        <w:keepNext w:val="0"/>
        <w:keepLines w:val="0"/>
        <w:widowControl/>
        <w:numPr>
          <w:ilvl w:val="0"/>
          <w:numId w:val="2"/>
        </w:numPr>
        <w:suppressLineNumbers w:val="0"/>
        <w:spacing w:before="15" w:beforeAutospacing="0" w:line="420" w:lineRule="atLeast"/>
        <w:ind w:right="0" w:rightChars="0"/>
        <w:jc w:val="left"/>
        <w:rPr>
          <w:rFonts w:hint="eastAsia" w:ascii="仿宋" w:hAnsi="仿宋" w:eastAsia="仿宋" w:cs="仿宋"/>
          <w:b w:val="0"/>
          <w:bCs/>
          <w:caps w:val="0"/>
          <w:color w:val="auto"/>
          <w:spacing w:val="0"/>
          <w:sz w:val="28"/>
          <w:szCs w:val="28"/>
        </w:rPr>
      </w:pPr>
      <w:r>
        <w:rPr>
          <w:rFonts w:hint="eastAsia" w:ascii="仿宋" w:hAnsi="仿宋" w:eastAsia="仿宋" w:cs="仿宋"/>
          <w:b w:val="0"/>
          <w:bCs/>
          <w:caps w:val="0"/>
          <w:color w:val="auto"/>
          <w:spacing w:val="0"/>
          <w:sz w:val="28"/>
          <w:szCs w:val="28"/>
        </w:rPr>
        <w:t>必须是在中华人民共和国境内注册的具有独立承担民事责任能力的法人或其它组织。</w:t>
      </w:r>
    </w:p>
    <w:p w14:paraId="6AB51BEC">
      <w:pPr>
        <w:pStyle w:val="5"/>
        <w:keepNext w:val="0"/>
        <w:keepLines w:val="0"/>
        <w:widowControl/>
        <w:numPr>
          <w:ilvl w:val="0"/>
          <w:numId w:val="2"/>
        </w:numPr>
        <w:suppressLineNumbers w:val="0"/>
        <w:spacing w:before="15" w:beforeAutospacing="0" w:line="420" w:lineRule="atLeast"/>
        <w:ind w:left="0" w:leftChars="0" w:right="0" w:firstLine="0" w:firstLineChars="0"/>
        <w:jc w:val="both"/>
        <w:rPr>
          <w:rFonts w:hint="eastAsia" w:ascii="仿宋" w:hAnsi="仿宋" w:eastAsia="仿宋" w:cs="仿宋"/>
          <w:b w:val="0"/>
          <w:bCs/>
          <w:caps w:val="0"/>
          <w:color w:val="auto"/>
          <w:spacing w:val="0"/>
          <w:sz w:val="28"/>
          <w:szCs w:val="28"/>
        </w:rPr>
      </w:pPr>
      <w:r>
        <w:rPr>
          <w:rFonts w:hint="eastAsia" w:ascii="仿宋" w:hAnsi="仿宋" w:eastAsia="仿宋" w:cs="仿宋"/>
          <w:b w:val="0"/>
          <w:bCs/>
          <w:caps w:val="0"/>
          <w:color w:val="auto"/>
          <w:spacing w:val="0"/>
          <w:sz w:val="28"/>
          <w:szCs w:val="28"/>
        </w:rPr>
        <w:t>具有有效的《医疗机构执业许可证》及相关经营资格，具有履行合同所必需的设备和专业技术能力，具有售后服务能力和良好的信誉。</w:t>
      </w:r>
    </w:p>
    <w:p w14:paraId="6128BE96">
      <w:pPr>
        <w:pStyle w:val="5"/>
        <w:keepNext w:val="0"/>
        <w:keepLines w:val="0"/>
        <w:widowControl/>
        <w:numPr>
          <w:ilvl w:val="0"/>
          <w:numId w:val="2"/>
        </w:numPr>
        <w:suppressLineNumbers w:val="0"/>
        <w:spacing w:before="15" w:beforeAutospacing="0" w:line="420" w:lineRule="atLeast"/>
        <w:ind w:left="0" w:leftChars="0" w:right="0" w:firstLine="0" w:firstLineChars="0"/>
        <w:jc w:val="both"/>
        <w:rPr>
          <w:rFonts w:hint="eastAsia" w:ascii="仿宋" w:hAnsi="仿宋" w:eastAsia="仿宋" w:cs="仿宋"/>
          <w:b w:val="0"/>
          <w:bCs/>
          <w:caps w:val="0"/>
          <w:color w:val="auto"/>
          <w:spacing w:val="0"/>
          <w:sz w:val="28"/>
          <w:szCs w:val="28"/>
        </w:rPr>
      </w:pPr>
      <w:r>
        <w:rPr>
          <w:rFonts w:hint="eastAsia" w:ascii="仿宋" w:hAnsi="仿宋" w:eastAsia="仿宋"/>
          <w:b w:val="0"/>
          <w:bCs/>
          <w:color w:val="auto"/>
          <w:kern w:val="2"/>
          <w:sz w:val="28"/>
          <w:szCs w:val="28"/>
        </w:rPr>
        <w:t>★</w:t>
      </w:r>
      <w:r>
        <w:rPr>
          <w:rFonts w:hint="eastAsia" w:ascii="仿宋" w:hAnsi="仿宋" w:eastAsia="仿宋" w:cs="仿宋"/>
          <w:b w:val="0"/>
          <w:bCs/>
          <w:i w:val="0"/>
          <w:iCs w:val="0"/>
          <w:caps w:val="0"/>
          <w:color w:val="auto"/>
          <w:spacing w:val="4"/>
          <w:kern w:val="0"/>
          <w:sz w:val="28"/>
          <w:szCs w:val="28"/>
          <w:shd w:val="clear" w:fill="FFFFFF"/>
          <w:vertAlign w:val="baseline"/>
          <w:lang w:val="en-US" w:eastAsia="zh-CN" w:bidi="ar"/>
        </w:rPr>
        <w:t>通过IS015189医学实验室认证</w:t>
      </w:r>
      <w:r>
        <w:rPr>
          <w:rFonts w:hint="eastAsia" w:ascii="仿宋" w:hAnsi="仿宋" w:eastAsia="仿宋"/>
          <w:b w:val="0"/>
          <w:bCs/>
          <w:color w:val="auto"/>
          <w:kern w:val="2"/>
          <w:sz w:val="28"/>
          <w:szCs w:val="28"/>
        </w:rPr>
        <w:t>或CAP实验室认可</w:t>
      </w:r>
      <w:r>
        <w:rPr>
          <w:rFonts w:hint="eastAsia" w:ascii="仿宋" w:hAnsi="仿宋" w:eastAsia="仿宋"/>
          <w:b w:val="0"/>
          <w:bCs/>
          <w:color w:val="auto"/>
          <w:kern w:val="2"/>
          <w:sz w:val="28"/>
          <w:szCs w:val="28"/>
          <w:lang w:eastAsia="zh-CN"/>
        </w:rPr>
        <w:t>，</w:t>
      </w:r>
      <w:r>
        <w:rPr>
          <w:rFonts w:hint="eastAsia" w:ascii="仿宋" w:hAnsi="仿宋" w:eastAsia="仿宋" w:cs="仿宋"/>
          <w:b w:val="0"/>
          <w:bCs/>
          <w:i w:val="0"/>
          <w:iCs w:val="0"/>
          <w:caps w:val="0"/>
          <w:color w:val="auto"/>
          <w:spacing w:val="4"/>
          <w:kern w:val="0"/>
          <w:sz w:val="28"/>
          <w:szCs w:val="28"/>
          <w:shd w:val="clear" w:fill="FFFFFF"/>
          <w:vertAlign w:val="baseline"/>
          <w:lang w:val="en-US" w:eastAsia="zh-CN" w:bidi="ar"/>
        </w:rPr>
        <w:t>和国家卫生健康委临床检验中心组织的室间质评。</w:t>
      </w:r>
      <w:r>
        <w:rPr>
          <w:rFonts w:hint="eastAsia" w:ascii="仿宋" w:hAnsi="仿宋" w:eastAsia="仿宋"/>
          <w:b w:val="0"/>
          <w:bCs/>
          <w:color w:val="auto"/>
          <w:kern w:val="2"/>
          <w:sz w:val="28"/>
          <w:szCs w:val="28"/>
        </w:rPr>
        <w:t>提供证书及认可项目清单复印件并加盖公章，原件备查。</w:t>
      </w:r>
    </w:p>
    <w:p w14:paraId="6F15E243">
      <w:pPr>
        <w:pStyle w:val="5"/>
        <w:keepNext w:val="0"/>
        <w:keepLines w:val="0"/>
        <w:widowControl/>
        <w:numPr>
          <w:ilvl w:val="0"/>
          <w:numId w:val="2"/>
        </w:numPr>
        <w:suppressLineNumbers w:val="0"/>
        <w:spacing w:before="15" w:beforeAutospacing="0" w:line="420" w:lineRule="atLeast"/>
        <w:ind w:left="0" w:leftChars="0" w:right="0" w:firstLine="0" w:firstLineChars="0"/>
        <w:jc w:val="both"/>
        <w:rPr>
          <w:rFonts w:hint="eastAsia" w:ascii="仿宋" w:hAnsi="仿宋" w:eastAsia="仿宋" w:cs="仿宋"/>
          <w:b w:val="0"/>
          <w:bCs/>
          <w:caps w:val="0"/>
          <w:color w:val="auto"/>
          <w:spacing w:val="0"/>
          <w:sz w:val="28"/>
          <w:szCs w:val="28"/>
          <w:lang w:val="en-US" w:eastAsia="zh-CN"/>
        </w:rPr>
      </w:pPr>
      <w:r>
        <w:rPr>
          <w:rFonts w:hint="eastAsia" w:ascii="仿宋" w:hAnsi="仿宋" w:eastAsia="仿宋"/>
          <w:b w:val="0"/>
          <w:bCs/>
          <w:color w:val="auto"/>
          <w:kern w:val="2"/>
          <w:sz w:val="28"/>
          <w:szCs w:val="28"/>
        </w:rPr>
        <w:t>★</w:t>
      </w:r>
      <w:r>
        <w:rPr>
          <w:rFonts w:hint="eastAsia" w:ascii="仿宋" w:hAnsi="仿宋" w:eastAsia="仿宋" w:cs="仿宋"/>
          <w:b w:val="0"/>
          <w:bCs/>
          <w:caps w:val="0"/>
          <w:color w:val="auto"/>
          <w:spacing w:val="0"/>
          <w:sz w:val="28"/>
          <w:szCs w:val="28"/>
        </w:rPr>
        <w:t>通过临床基因扩增检验实验室资质，宏基因组学项目需具备生物安全二级或以上实验室资质。</w:t>
      </w:r>
    </w:p>
    <w:p w14:paraId="32A20EAD">
      <w:pPr>
        <w:pStyle w:val="5"/>
        <w:keepNext w:val="0"/>
        <w:keepLines w:val="0"/>
        <w:widowControl/>
        <w:numPr>
          <w:ilvl w:val="0"/>
          <w:numId w:val="2"/>
        </w:numPr>
        <w:suppressLineNumbers w:val="0"/>
        <w:spacing w:before="15" w:beforeAutospacing="0" w:line="420" w:lineRule="atLeast"/>
        <w:ind w:left="0" w:leftChars="0" w:right="0" w:firstLine="0" w:firstLineChars="0"/>
        <w:jc w:val="both"/>
        <w:rPr>
          <w:rFonts w:hint="eastAsia" w:ascii="仿宋" w:hAnsi="仿宋" w:eastAsia="仿宋" w:cs="仿宋"/>
          <w:b w:val="0"/>
          <w:bCs/>
          <w:caps w:val="0"/>
          <w:color w:val="auto"/>
          <w:spacing w:val="0"/>
          <w:sz w:val="28"/>
          <w:szCs w:val="28"/>
          <w:lang w:val="en-US" w:eastAsia="zh-CN"/>
        </w:rPr>
      </w:pPr>
      <w:r>
        <w:rPr>
          <w:rFonts w:hint="eastAsia" w:ascii="仿宋" w:hAnsi="仿宋" w:eastAsia="仿宋"/>
          <w:b w:val="0"/>
          <w:bCs/>
          <w:color w:val="auto"/>
          <w:kern w:val="2"/>
          <w:sz w:val="28"/>
          <w:szCs w:val="28"/>
        </w:rPr>
        <w:t>★</w:t>
      </w:r>
      <w:r>
        <w:rPr>
          <w:rFonts w:hint="eastAsia" w:ascii="仿宋" w:hAnsi="仿宋" w:eastAsia="仿宋" w:cs="仿宋"/>
          <w:b w:val="0"/>
          <w:bCs/>
          <w:caps w:val="0"/>
          <w:color w:val="auto"/>
          <w:spacing w:val="0"/>
          <w:sz w:val="28"/>
          <w:szCs w:val="28"/>
        </w:rPr>
        <w:t>采用高通量测序技术检测方法，检测流程包括样本核酸提取、文库构建、测序数据分析、报告解读。具备成熟的信息分析软件，可有效进行数据分析，并及时反馈解读报告</w:t>
      </w:r>
      <w:r>
        <w:rPr>
          <w:rFonts w:hint="eastAsia" w:ascii="仿宋" w:hAnsi="仿宋" w:eastAsia="仿宋" w:cs="仿宋"/>
          <w:b w:val="0"/>
          <w:bCs/>
          <w:caps w:val="0"/>
          <w:color w:val="auto"/>
          <w:spacing w:val="0"/>
          <w:sz w:val="28"/>
          <w:szCs w:val="28"/>
          <w:lang w:val="en-US" w:eastAsia="zh-CN"/>
        </w:rPr>
        <w:t>。</w:t>
      </w:r>
    </w:p>
    <w:p w14:paraId="38CEBAA4">
      <w:pPr>
        <w:pStyle w:val="5"/>
        <w:keepNext w:val="0"/>
        <w:keepLines w:val="0"/>
        <w:widowControl/>
        <w:numPr>
          <w:ilvl w:val="0"/>
          <w:numId w:val="2"/>
        </w:numPr>
        <w:suppressLineNumbers w:val="0"/>
        <w:spacing w:before="15" w:beforeAutospacing="0" w:line="420" w:lineRule="atLeast"/>
        <w:ind w:left="0" w:leftChars="0" w:right="0" w:firstLine="0" w:firstLineChars="0"/>
        <w:jc w:val="both"/>
        <w:rPr>
          <w:rFonts w:hint="eastAsia" w:ascii="仿宋" w:hAnsi="仿宋" w:eastAsia="仿宋" w:cs="仿宋"/>
          <w:b w:val="0"/>
          <w:bCs/>
          <w:caps w:val="0"/>
          <w:color w:val="auto"/>
          <w:spacing w:val="0"/>
          <w:sz w:val="28"/>
          <w:szCs w:val="28"/>
          <w:lang w:val="en-US" w:eastAsia="zh-CN"/>
        </w:rPr>
      </w:pPr>
      <w:r>
        <w:rPr>
          <w:rFonts w:hint="eastAsia" w:ascii="仿宋" w:hAnsi="仿宋" w:eastAsia="仿宋"/>
          <w:b w:val="0"/>
          <w:bCs/>
          <w:color w:val="auto"/>
          <w:kern w:val="2"/>
          <w:sz w:val="28"/>
          <w:szCs w:val="28"/>
        </w:rPr>
        <w:t>★</w:t>
      </w:r>
      <w:r>
        <w:rPr>
          <w:rFonts w:hint="eastAsia" w:ascii="仿宋" w:hAnsi="仿宋" w:eastAsia="仿宋" w:cs="仿宋"/>
          <w:b w:val="0"/>
          <w:bCs/>
          <w:caps w:val="0"/>
          <w:color w:val="auto"/>
          <w:spacing w:val="0"/>
          <w:sz w:val="28"/>
          <w:szCs w:val="28"/>
          <w:lang w:val="en-US" w:eastAsia="zh-CN"/>
        </w:rPr>
        <w:t>根据检测项目和临床需求，受委托实验室标本类型包含血、痰液、组织、石蜡切片等多种样本类型。</w:t>
      </w:r>
    </w:p>
    <w:p w14:paraId="46004D3D">
      <w:pPr>
        <w:pStyle w:val="5"/>
        <w:keepNext w:val="0"/>
        <w:keepLines w:val="0"/>
        <w:widowControl/>
        <w:numPr>
          <w:ilvl w:val="0"/>
          <w:numId w:val="2"/>
        </w:numPr>
        <w:suppressLineNumbers w:val="0"/>
        <w:spacing w:before="15" w:beforeAutospacing="0" w:line="420" w:lineRule="atLeast"/>
        <w:ind w:left="0" w:leftChars="0" w:right="0" w:firstLine="0" w:firstLineChars="0"/>
        <w:jc w:val="both"/>
        <w:rPr>
          <w:rFonts w:hint="eastAsia" w:ascii="仿宋" w:hAnsi="仿宋" w:eastAsia="仿宋" w:cs="仿宋"/>
          <w:b w:val="0"/>
          <w:bCs/>
          <w:caps w:val="0"/>
          <w:color w:val="auto"/>
          <w:spacing w:val="0"/>
          <w:sz w:val="28"/>
          <w:szCs w:val="28"/>
          <w:lang w:val="en-US" w:eastAsia="zh-CN"/>
        </w:rPr>
      </w:pPr>
      <w:r>
        <w:rPr>
          <w:rFonts w:hint="eastAsia" w:ascii="仿宋" w:hAnsi="仿宋" w:eastAsia="仿宋"/>
          <w:b w:val="0"/>
          <w:bCs/>
          <w:color w:val="auto"/>
          <w:kern w:val="2"/>
          <w:sz w:val="28"/>
          <w:szCs w:val="28"/>
        </w:rPr>
        <w:t>★</w:t>
      </w:r>
      <w:r>
        <w:rPr>
          <w:rFonts w:hint="eastAsia" w:ascii="仿宋" w:hAnsi="仿宋" w:eastAsia="仿宋" w:cs="仿宋"/>
          <w:b w:val="0"/>
          <w:bCs/>
          <w:caps w:val="0"/>
          <w:color w:val="auto"/>
          <w:spacing w:val="0"/>
          <w:sz w:val="28"/>
          <w:szCs w:val="28"/>
          <w:lang w:val="en-US" w:eastAsia="zh-CN"/>
        </w:rPr>
        <w:t>受委托实验室工作人员配备必须合理、职责明确，检验人员须具备检验相关资质。</w:t>
      </w:r>
    </w:p>
    <w:p w14:paraId="3CCA02BF">
      <w:pPr>
        <w:pStyle w:val="5"/>
        <w:keepNext w:val="0"/>
        <w:keepLines w:val="0"/>
        <w:widowControl/>
        <w:numPr>
          <w:ilvl w:val="0"/>
          <w:numId w:val="2"/>
        </w:numPr>
        <w:suppressLineNumbers w:val="0"/>
        <w:spacing w:before="15" w:beforeAutospacing="0" w:line="420" w:lineRule="atLeast"/>
        <w:ind w:left="0" w:leftChars="0" w:right="0" w:firstLine="0" w:firstLineChars="0"/>
        <w:jc w:val="both"/>
        <w:rPr>
          <w:rFonts w:hint="eastAsia" w:ascii="仿宋" w:hAnsi="仿宋" w:eastAsia="仿宋" w:cs="仿宋"/>
          <w:b w:val="0"/>
          <w:bCs/>
          <w:caps w:val="0"/>
          <w:color w:val="auto"/>
          <w:spacing w:val="0"/>
          <w:sz w:val="28"/>
          <w:szCs w:val="28"/>
        </w:rPr>
      </w:pPr>
      <w:r>
        <w:rPr>
          <w:rFonts w:hint="eastAsia" w:ascii="仿宋" w:hAnsi="仿宋" w:eastAsia="仿宋" w:cs="仿宋"/>
          <w:b w:val="0"/>
          <w:bCs/>
          <w:caps w:val="0"/>
          <w:color w:val="auto"/>
          <w:spacing w:val="0"/>
          <w:sz w:val="28"/>
          <w:szCs w:val="28"/>
        </w:rPr>
        <w:t>具有在合同期内按需供货的能力，保证能及时对拟购项目提供供货、售后等</w:t>
      </w:r>
      <w:r>
        <w:rPr>
          <w:rFonts w:hint="eastAsia" w:ascii="仿宋" w:hAnsi="仿宋" w:eastAsia="仿宋" w:cs="仿宋"/>
          <w:b w:val="0"/>
          <w:bCs/>
          <w:caps w:val="0"/>
          <w:color w:val="auto"/>
          <w:spacing w:val="0"/>
          <w:sz w:val="28"/>
          <w:szCs w:val="28"/>
          <w:lang w:val="en-US" w:eastAsia="zh-CN"/>
        </w:rPr>
        <w:t>服务</w:t>
      </w:r>
      <w:bookmarkStart w:id="0" w:name="_GoBack"/>
      <w:bookmarkEnd w:id="0"/>
      <w:r>
        <w:rPr>
          <w:rFonts w:hint="eastAsia" w:ascii="仿宋" w:hAnsi="仿宋" w:eastAsia="仿宋" w:cs="仿宋"/>
          <w:b w:val="0"/>
          <w:bCs/>
          <w:caps w:val="0"/>
          <w:color w:val="auto"/>
          <w:spacing w:val="0"/>
          <w:sz w:val="28"/>
          <w:szCs w:val="28"/>
        </w:rPr>
        <w:t>。</w:t>
      </w:r>
    </w:p>
    <w:p w14:paraId="79E99245">
      <w:pPr>
        <w:pStyle w:val="5"/>
        <w:keepNext w:val="0"/>
        <w:keepLines w:val="0"/>
        <w:widowControl/>
        <w:numPr>
          <w:ilvl w:val="0"/>
          <w:numId w:val="2"/>
        </w:numPr>
        <w:suppressLineNumbers w:val="0"/>
        <w:spacing w:before="15" w:beforeAutospacing="0" w:line="420" w:lineRule="atLeast"/>
        <w:ind w:left="0" w:leftChars="0" w:right="0" w:firstLine="0" w:firstLineChars="0"/>
        <w:jc w:val="both"/>
        <w:rPr>
          <w:rFonts w:hint="eastAsia" w:ascii="仿宋" w:hAnsi="仿宋" w:eastAsia="仿宋" w:cs="仿宋"/>
          <w:b w:val="0"/>
          <w:bCs/>
          <w:caps w:val="0"/>
          <w:color w:val="auto"/>
          <w:spacing w:val="0"/>
          <w:sz w:val="28"/>
          <w:szCs w:val="28"/>
        </w:rPr>
      </w:pPr>
      <w:r>
        <w:rPr>
          <w:rFonts w:hint="eastAsia" w:ascii="仿宋" w:hAnsi="仿宋" w:eastAsia="仿宋" w:cs="仿宋"/>
          <w:b w:val="0"/>
          <w:bCs/>
          <w:caps w:val="0"/>
          <w:color w:val="auto"/>
          <w:spacing w:val="0"/>
          <w:sz w:val="28"/>
          <w:szCs w:val="28"/>
        </w:rPr>
        <w:t>必须在近三年的商业活动中无违法、违规、违纪、违约行为</w:t>
      </w:r>
      <w:r>
        <w:rPr>
          <w:rFonts w:hint="eastAsia" w:ascii="仿宋" w:hAnsi="仿宋" w:eastAsia="仿宋" w:cs="仿宋"/>
          <w:b w:val="0"/>
          <w:bCs/>
          <w:caps w:val="0"/>
          <w:color w:val="auto"/>
          <w:spacing w:val="0"/>
          <w:sz w:val="28"/>
          <w:szCs w:val="28"/>
          <w:lang w:eastAsia="zh-CN"/>
        </w:rPr>
        <w:t>，</w:t>
      </w:r>
      <w:r>
        <w:rPr>
          <w:rFonts w:hint="eastAsia" w:ascii="仿宋" w:hAnsi="仿宋" w:eastAsia="仿宋" w:cs="仿宋"/>
          <w:b w:val="0"/>
          <w:bCs/>
          <w:caps w:val="0"/>
          <w:color w:val="auto"/>
          <w:spacing w:val="0"/>
          <w:sz w:val="28"/>
          <w:szCs w:val="28"/>
          <w:lang w:val="en-US" w:eastAsia="zh-CN"/>
        </w:rPr>
        <w:t>其中重大违法记录是指供应商因违法经营受到刑事处罚或者责令停产停业、吊销许可证或者执照、较大行政处罚</w:t>
      </w:r>
      <w:r>
        <w:rPr>
          <w:rFonts w:hint="eastAsia" w:ascii="仿宋" w:hAnsi="仿宋" w:eastAsia="仿宋" w:cs="仿宋"/>
          <w:b w:val="0"/>
          <w:bCs/>
          <w:caps w:val="0"/>
          <w:color w:val="auto"/>
          <w:spacing w:val="0"/>
          <w:sz w:val="28"/>
          <w:szCs w:val="28"/>
        </w:rPr>
        <w:t>。</w:t>
      </w:r>
    </w:p>
    <w:p w14:paraId="198B1B60">
      <w:pPr>
        <w:pStyle w:val="5"/>
        <w:keepNext w:val="0"/>
        <w:keepLines w:val="0"/>
        <w:widowControl/>
        <w:numPr>
          <w:ilvl w:val="0"/>
          <w:numId w:val="2"/>
        </w:numPr>
        <w:suppressLineNumbers w:val="0"/>
        <w:spacing w:before="15" w:beforeAutospacing="0" w:line="420" w:lineRule="atLeast"/>
        <w:ind w:left="0" w:leftChars="0" w:right="0" w:firstLine="0" w:firstLineChars="0"/>
        <w:jc w:val="both"/>
        <w:rPr>
          <w:rFonts w:hint="eastAsia" w:ascii="仿宋" w:hAnsi="仿宋" w:eastAsia="仿宋"/>
          <w:b w:val="0"/>
          <w:bCs/>
          <w:color w:val="auto"/>
          <w:kern w:val="2"/>
          <w:sz w:val="28"/>
          <w:szCs w:val="28"/>
        </w:rPr>
      </w:pPr>
      <w:r>
        <w:rPr>
          <w:rFonts w:hint="eastAsia" w:ascii="仿宋" w:hAnsi="仿宋" w:eastAsia="仿宋" w:cs="仿宋"/>
          <w:b w:val="0"/>
          <w:bCs/>
          <w:caps w:val="0"/>
          <w:color w:val="auto"/>
          <w:spacing w:val="0"/>
          <w:sz w:val="28"/>
          <w:szCs w:val="28"/>
        </w:rPr>
        <w:t>不接受联合体报名。单位负责人为同一人或者存在直接控股、管理关系的不同供应商，不得参加同一项目的调研活动</w:t>
      </w:r>
      <w:r>
        <w:rPr>
          <w:rFonts w:hint="eastAsia" w:ascii="仿宋" w:hAnsi="仿宋" w:eastAsia="仿宋" w:cs="仿宋"/>
          <w:b w:val="0"/>
          <w:bCs/>
          <w:caps w:val="0"/>
          <w:color w:val="auto"/>
          <w:spacing w:val="0"/>
          <w:sz w:val="28"/>
          <w:szCs w:val="28"/>
          <w:lang w:eastAsia="zh-CN"/>
        </w:rPr>
        <w:t>。</w:t>
      </w:r>
    </w:p>
    <w:p w14:paraId="1AC55801">
      <w:pPr>
        <w:pStyle w:val="5"/>
        <w:keepNext w:val="0"/>
        <w:keepLines w:val="0"/>
        <w:widowControl/>
        <w:numPr>
          <w:ilvl w:val="0"/>
          <w:numId w:val="2"/>
        </w:numPr>
        <w:suppressLineNumbers w:val="0"/>
        <w:spacing w:before="15" w:beforeAutospacing="0" w:line="420" w:lineRule="atLeast"/>
        <w:ind w:left="0" w:leftChars="0" w:right="0" w:firstLine="0" w:firstLineChars="0"/>
        <w:jc w:val="both"/>
        <w:rPr>
          <w:rFonts w:hint="eastAsia" w:ascii="仿宋" w:hAnsi="仿宋" w:eastAsia="仿宋"/>
          <w:b w:val="0"/>
          <w:bCs/>
          <w:color w:val="auto"/>
          <w:kern w:val="2"/>
          <w:sz w:val="28"/>
          <w:szCs w:val="28"/>
        </w:rPr>
      </w:pPr>
      <w:r>
        <w:rPr>
          <w:rFonts w:hint="eastAsia" w:ascii="仿宋" w:hAnsi="仿宋" w:eastAsia="仿宋"/>
          <w:b w:val="0"/>
          <w:bCs/>
          <w:color w:val="auto"/>
          <w:kern w:val="2"/>
          <w:sz w:val="28"/>
          <w:szCs w:val="28"/>
        </w:rPr>
        <w:t>检测项目清单</w:t>
      </w:r>
    </w:p>
    <w:p w14:paraId="2D1414DC">
      <w:pPr>
        <w:pStyle w:val="5"/>
        <w:widowControl/>
        <w:numPr>
          <w:ilvl w:val="0"/>
          <w:numId w:val="0"/>
        </w:numPr>
        <w:shd w:val="clear" w:color="auto" w:fill="FFFFFF"/>
        <w:spacing w:before="0" w:beforeAutospacing="0" w:after="0" w:afterAutospacing="0" w:line="393" w:lineRule="atLeast"/>
        <w:jc w:val="left"/>
        <w:rPr>
          <w:rFonts w:hint="eastAsia" w:ascii="仿宋" w:hAnsi="仿宋" w:eastAsia="仿宋"/>
          <w:color w:val="000000" w:themeColor="text1"/>
          <w:kern w:val="2"/>
          <w:szCs w:val="21"/>
          <w14:textFill>
            <w14:solidFill>
              <w14:schemeClr w14:val="tx1"/>
            </w14:solidFill>
          </w14:textFill>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4017"/>
        <w:gridCol w:w="3914"/>
      </w:tblGrid>
      <w:tr w14:paraId="6382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638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top"/>
          </w:tcPr>
          <w:p w14:paraId="36ED55FC">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top"/>
          </w:tcPr>
          <w:p w14:paraId="42328C3B">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检测内容（内涵）</w:t>
            </w:r>
          </w:p>
        </w:tc>
      </w:tr>
      <w:tr w14:paraId="50BA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4F6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4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无创全因1.0  NIPT PLUS（无创全因1.0胎儿染色体异常无创产前基因检测)</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187F">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auto"/>
                <w:sz w:val="22"/>
                <w:szCs w:val="22"/>
                <w:u w:val="none"/>
                <w:lang w:val="en-US" w:eastAsia="zh-CN"/>
              </w:rPr>
              <w:t>·21 三体综合征·18 三体综合征·13 三体综合征·性染色体非整倍体·其他常染色体非整倍体·92 种染色体缺失/重复综合征</w:t>
            </w:r>
          </w:p>
        </w:tc>
      </w:tr>
      <w:tr w14:paraId="5836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E0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D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200+种单基因病无创产前检测</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652E">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155 个基因相关的 202 种显性单基因病</w:t>
            </w:r>
          </w:p>
        </w:tc>
      </w:tr>
      <w:tr w14:paraId="1F54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12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CD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单基因遗传病扩展性携带者筛查10种</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E63A">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 种中国高发的单基因遗传病(12个基因4000+疑似致病/致病性变异位点)</w:t>
            </w:r>
          </w:p>
        </w:tc>
      </w:tr>
      <w:tr w14:paraId="00EF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4E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C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单基因遗传病扩展性携带者筛查155种</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4C8A">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155 种亚洲人常见严重单基因遗传病 (147 个基因10000+ 疑似致病 /致病性变异位点)</w:t>
            </w:r>
          </w:p>
        </w:tc>
      </w:tr>
      <w:tr w14:paraId="0410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EB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D3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甲型血友病基因检测</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053A">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·F8 基因点突变，小片段插入缺失及1号和22 号内含子倒位</w:t>
            </w:r>
          </w:p>
        </w:tc>
      </w:tr>
      <w:tr w14:paraId="68D1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67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595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脆性X综合征携带者筛查（TP PCR法）</w:t>
            </w:r>
          </w:p>
        </w:tc>
        <w:tc>
          <w:tcPr>
            <w:tcW w:w="2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3A6B">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对FMR1基因CGG重复片段进行测序分析</w:t>
            </w:r>
          </w:p>
        </w:tc>
      </w:tr>
      <w:tr w14:paraId="3055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F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3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单基因遗传病携带者筛查 156 种(155种+甲型血友病</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E8E0">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·156 种亚洲人常见严重单基因遗传病(148个基因 10000+疑似致病/致病性变异位点(包含F8 基因)、F8基因1号和22号内含子倒位)</w:t>
            </w:r>
          </w:p>
        </w:tc>
      </w:tr>
      <w:tr w14:paraId="39AD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5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A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单基因遗传病携带者筛查 156 种(155 种+脆性 X综合征)</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BEBD">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·156种亚洲人常见严重单基因遗传病(148个基因 10000+疑似致病/致病性变异位点/FMR1基因 CGG重复片段)</w:t>
            </w:r>
          </w:p>
        </w:tc>
      </w:tr>
      <w:tr w14:paraId="545D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E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9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单基因遗传病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携带者筛查 157 种（155 种 + 甲型血友病+ 脆性 X 综合征）</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C9A1">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157种亚洲人常见严重单基因遗传病(149个基因 10000+ 疑似致病/致病性变异位点(包含F8 基因)、F8 基因1号和 22 号内含子倒位、FMR1 基因 CGG 重复片段)</w:t>
            </w:r>
          </w:p>
        </w:tc>
      </w:tr>
      <w:tr w14:paraId="51BF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D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8D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地中海贫血基因检测(α+β) 508 Plus</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823E">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超 508 种地贫基因缺失和突变类型</w:t>
            </w:r>
          </w:p>
        </w:tc>
      </w:tr>
      <w:tr w14:paraId="2985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C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C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CNV-seq（康孕染色体异常基因检测-100K）</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4553">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 对染色体非整倍体100Kb 以上缺失、重复宫内病原感染提示</w:t>
            </w:r>
          </w:p>
        </w:tc>
      </w:tr>
      <w:tr w14:paraId="3EE3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6C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EB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临床全外显子组检测-单人/Trio</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C2BF">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一次性检测人类基因组 2万多个基因上约 18万个外显子。解读 OMIM 数据库中致病机理明确的6000 多种疾病</w:t>
            </w:r>
          </w:p>
        </w:tc>
      </w:tr>
      <w:tr w14:paraId="4E35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47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346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（三人）临床全外显子组检测-单人/Trio</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8FE3">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一次性检测人类基因组 2万多个基因上约 18万个外显子。解读 OMIM 数据库中致病机理明确的6000 多种疾病</w:t>
            </w:r>
          </w:p>
        </w:tc>
      </w:tr>
      <w:tr w14:paraId="181D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DE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2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遗传性耳聋GJB2基因检测</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1F2E">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GJB2基因全部外显子区域</w:t>
            </w:r>
          </w:p>
        </w:tc>
      </w:tr>
      <w:tr w14:paraId="47CFB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20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3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遗传性耳聋SLC26A4基因检测</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D6E0">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SLC26A4基因全部外显子区域</w:t>
            </w:r>
          </w:p>
        </w:tc>
      </w:tr>
      <w:tr w14:paraId="2247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92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C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遗传性耳聋Panel 基因检测</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705E">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非综合征型与综合征型耳聋常见与罕见的 218 个致病基因</w:t>
            </w:r>
          </w:p>
        </w:tc>
      </w:tr>
      <w:tr w14:paraId="60FF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B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85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遗传性耳聋基因检测(24个基因208位点)</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F01C">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 个常见耳聋基因的 208 个高发突变位点</w:t>
            </w:r>
          </w:p>
        </w:tc>
      </w:tr>
    </w:tbl>
    <w:p w14:paraId="66C1FE02">
      <w:pPr>
        <w:pStyle w:val="5"/>
        <w:widowControl/>
        <w:numPr>
          <w:ilvl w:val="0"/>
          <w:numId w:val="0"/>
        </w:numPr>
        <w:shd w:val="clear" w:color="auto" w:fill="FFFFFF"/>
        <w:spacing w:before="0" w:beforeAutospacing="0" w:after="0" w:afterAutospacing="0" w:line="393" w:lineRule="atLeast"/>
        <w:jc w:val="left"/>
        <w:rPr>
          <w:rFonts w:hint="eastAsia" w:ascii="仿宋" w:hAnsi="仿宋" w:eastAsia="仿宋"/>
          <w:color w:val="000000" w:themeColor="text1"/>
          <w:kern w:val="2"/>
          <w:szCs w:val="21"/>
          <w14:textFill>
            <w14:solidFill>
              <w14:schemeClr w14:val="tx1"/>
            </w14:solidFill>
          </w14:textFill>
        </w:rPr>
      </w:pPr>
    </w:p>
    <w:p w14:paraId="2A22E159">
      <w:pPr>
        <w:pStyle w:val="5"/>
        <w:widowControl/>
        <w:numPr>
          <w:ilvl w:val="0"/>
          <w:numId w:val="0"/>
        </w:numPr>
        <w:shd w:val="clear" w:color="auto" w:fill="FFFFFF"/>
        <w:spacing w:before="0" w:beforeAutospacing="0" w:after="0" w:afterAutospacing="0" w:line="393" w:lineRule="atLeast"/>
        <w:jc w:val="left"/>
        <w:rPr>
          <w:rFonts w:hint="eastAsia" w:ascii="仿宋" w:hAnsi="仿宋" w:eastAsia="仿宋"/>
          <w:color w:val="000000" w:themeColor="text1"/>
          <w:kern w:val="2"/>
          <w:szCs w:val="21"/>
          <w14:textFill>
            <w14:solidFill>
              <w14:schemeClr w14:val="tx1"/>
            </w14:solidFill>
          </w14:textFill>
        </w:rPr>
      </w:pPr>
    </w:p>
    <w:p w14:paraId="2CFE3FBD">
      <w:pPr>
        <w:rPr>
          <w:rFonts w:ascii="仿宋" w:hAnsi="仿宋" w:eastAsia="仿宋"/>
          <w:b/>
          <w:color w:val="000000" w:themeColor="text1"/>
          <w:sz w:val="32"/>
          <w:highlight w:val="yellow"/>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F329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477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4477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26A65"/>
    <w:multiLevelType w:val="multilevel"/>
    <w:tmpl w:val="23826A6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02C7DE"/>
    <w:multiLevelType w:val="singleLevel"/>
    <w:tmpl w:val="3902C7D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8E"/>
    <w:rsid w:val="0002430D"/>
    <w:rsid w:val="000269AF"/>
    <w:rsid w:val="0004029E"/>
    <w:rsid w:val="00040952"/>
    <w:rsid w:val="0007425E"/>
    <w:rsid w:val="000C74F8"/>
    <w:rsid w:val="001346E6"/>
    <w:rsid w:val="00137EB4"/>
    <w:rsid w:val="00137FD2"/>
    <w:rsid w:val="001600BD"/>
    <w:rsid w:val="001854E9"/>
    <w:rsid w:val="001A69F2"/>
    <w:rsid w:val="001F342F"/>
    <w:rsid w:val="00226627"/>
    <w:rsid w:val="002354E3"/>
    <w:rsid w:val="002F0C89"/>
    <w:rsid w:val="00305A22"/>
    <w:rsid w:val="003715A1"/>
    <w:rsid w:val="00377934"/>
    <w:rsid w:val="003D2093"/>
    <w:rsid w:val="003F396F"/>
    <w:rsid w:val="00447B0D"/>
    <w:rsid w:val="004963D2"/>
    <w:rsid w:val="004B4CAC"/>
    <w:rsid w:val="004F39E5"/>
    <w:rsid w:val="00510F64"/>
    <w:rsid w:val="00562E44"/>
    <w:rsid w:val="00581261"/>
    <w:rsid w:val="005B6FC3"/>
    <w:rsid w:val="005F6298"/>
    <w:rsid w:val="00626477"/>
    <w:rsid w:val="00653AFA"/>
    <w:rsid w:val="00660024"/>
    <w:rsid w:val="006C2F0A"/>
    <w:rsid w:val="006C7D52"/>
    <w:rsid w:val="00744290"/>
    <w:rsid w:val="00745D58"/>
    <w:rsid w:val="00773C95"/>
    <w:rsid w:val="00791DFD"/>
    <w:rsid w:val="007B6203"/>
    <w:rsid w:val="007D2C36"/>
    <w:rsid w:val="007F1AD2"/>
    <w:rsid w:val="00807E68"/>
    <w:rsid w:val="0081445B"/>
    <w:rsid w:val="00843E70"/>
    <w:rsid w:val="008500C8"/>
    <w:rsid w:val="008702A4"/>
    <w:rsid w:val="008721C0"/>
    <w:rsid w:val="008A0635"/>
    <w:rsid w:val="008A3D06"/>
    <w:rsid w:val="008D468E"/>
    <w:rsid w:val="009060BF"/>
    <w:rsid w:val="00923890"/>
    <w:rsid w:val="00953916"/>
    <w:rsid w:val="009A254A"/>
    <w:rsid w:val="009B6F81"/>
    <w:rsid w:val="009D4C65"/>
    <w:rsid w:val="009D5DE3"/>
    <w:rsid w:val="009E651A"/>
    <w:rsid w:val="009F434B"/>
    <w:rsid w:val="00A127E2"/>
    <w:rsid w:val="00A1614E"/>
    <w:rsid w:val="00A27751"/>
    <w:rsid w:val="00A403E0"/>
    <w:rsid w:val="00A50745"/>
    <w:rsid w:val="00AD6F08"/>
    <w:rsid w:val="00B12BC5"/>
    <w:rsid w:val="00B621D5"/>
    <w:rsid w:val="00BC3EAF"/>
    <w:rsid w:val="00BC7E58"/>
    <w:rsid w:val="00C4119E"/>
    <w:rsid w:val="00C549E4"/>
    <w:rsid w:val="00C65822"/>
    <w:rsid w:val="00C75E09"/>
    <w:rsid w:val="00CC5AAE"/>
    <w:rsid w:val="00CF10E9"/>
    <w:rsid w:val="00CF73A9"/>
    <w:rsid w:val="00D418EC"/>
    <w:rsid w:val="00D5331A"/>
    <w:rsid w:val="00DD62F9"/>
    <w:rsid w:val="00DE06E9"/>
    <w:rsid w:val="00DE476F"/>
    <w:rsid w:val="00DE5F9F"/>
    <w:rsid w:val="00E34C17"/>
    <w:rsid w:val="00E43576"/>
    <w:rsid w:val="00E46F99"/>
    <w:rsid w:val="00E6087C"/>
    <w:rsid w:val="00ED1DDD"/>
    <w:rsid w:val="00EF357D"/>
    <w:rsid w:val="00EF4D27"/>
    <w:rsid w:val="00F161A4"/>
    <w:rsid w:val="00F3758C"/>
    <w:rsid w:val="00F40979"/>
    <w:rsid w:val="00F4568D"/>
    <w:rsid w:val="00F76E8A"/>
    <w:rsid w:val="00F77AED"/>
    <w:rsid w:val="00F8512E"/>
    <w:rsid w:val="00FB7AF1"/>
    <w:rsid w:val="00FD11A4"/>
    <w:rsid w:val="00FD507E"/>
    <w:rsid w:val="00FE330C"/>
    <w:rsid w:val="160A16FD"/>
    <w:rsid w:val="20DD5DAA"/>
    <w:rsid w:val="2F2D559A"/>
    <w:rsid w:val="36B711C3"/>
    <w:rsid w:val="4BBC681B"/>
    <w:rsid w:val="5A2F06FC"/>
    <w:rsid w:val="5FCA136B"/>
    <w:rsid w:val="7AA64A9C"/>
    <w:rsid w:val="7B1C2DE2"/>
    <w:rsid w:val="7E26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rPr>
      <w:rFonts w:ascii="Arial" w:hAnsi="Arial" w:eastAsia="Times New Roman"/>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qFormat/>
    <w:uiPriority w:val="0"/>
    <w:rPr>
      <w:sz w:val="18"/>
      <w:szCs w:val="18"/>
    </w:rPr>
  </w:style>
  <w:style w:type="character" w:customStyle="1" w:styleId="10">
    <w:name w:val="页脚 Char"/>
    <w:basedOn w:val="8"/>
    <w:link w:val="3"/>
    <w:qFormat/>
    <w:uiPriority w:val="0"/>
    <w:rPr>
      <w:sz w:val="18"/>
      <w:szCs w:val="18"/>
    </w:rPr>
  </w:style>
  <w:style w:type="character" w:customStyle="1" w:styleId="11">
    <w:name w:val="样式1"/>
    <w:basedOn w:val="8"/>
    <w:qFormat/>
    <w:uiPriority w:val="0"/>
    <w:rPr>
      <w:b/>
      <w:bCs/>
      <w:szCs w:val="21"/>
      <w:u w:val="single"/>
    </w:rPr>
  </w:style>
  <w:style w:type="paragraph" w:styleId="12">
    <w:name w:val="List Paragraph"/>
    <w:basedOn w:val="1"/>
    <w:qFormat/>
    <w:uiPriority w:val="34"/>
    <w:pPr>
      <w:ind w:firstLine="420" w:firstLineChars="200"/>
    </w:pPr>
    <w:rPr>
      <w:rFonts w:ascii="Calibri" w:hAnsi="Calibri" w:eastAsia="宋体" w:cs="Times New Roman"/>
      <w:szCs w:val="24"/>
    </w:rPr>
  </w:style>
  <w:style w:type="character" w:customStyle="1" w:styleId="13">
    <w:name w:val="font11"/>
    <w:basedOn w:val="8"/>
    <w:qFormat/>
    <w:uiPriority w:val="0"/>
    <w:rPr>
      <w:rFonts w:hint="eastAsia" w:ascii="宋体" w:hAnsi="宋体" w:eastAsia="宋体" w:cs="宋体"/>
      <w:color w:val="000000"/>
      <w:sz w:val="24"/>
      <w:szCs w:val="24"/>
      <w:u w:val="none"/>
    </w:rPr>
  </w:style>
  <w:style w:type="character" w:customStyle="1" w:styleId="14">
    <w:name w:val="font51"/>
    <w:basedOn w:val="8"/>
    <w:qFormat/>
    <w:uiPriority w:val="0"/>
    <w:rPr>
      <w:rFonts w:ascii="Arial" w:hAnsi="Arial" w:cs="Arial"/>
      <w:color w:val="000000"/>
      <w:sz w:val="24"/>
      <w:szCs w:val="24"/>
      <w:u w:val="none"/>
    </w:rPr>
  </w:style>
  <w:style w:type="character" w:customStyle="1" w:styleId="15">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1716</Words>
  <Characters>1759</Characters>
  <Lines>117</Lines>
  <Paragraphs>33</Paragraphs>
  <TotalTime>15</TotalTime>
  <ScaleCrop>false</ScaleCrop>
  <LinksUpToDate>false</LinksUpToDate>
  <CharactersWithSpaces>1770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2022-03-18T09:11:00Z</dcterms:created>
  <dc:creator>Windows User</dc:creator>
  <cp:lastModifiedBy>Joyce Young</cp:lastModifiedBy>
  <cp:lastPrinted>2022-06-14T06:17:00Z</cp:lastPrinted>
  <dcterms:modified xsi:type="dcterms:W3CDTF">2025-03-19T03:37:18Z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eyJoZGlkIjoiYWJmMTlhOThlMzQzNDE0NDRjZWE2ODQzYzAzNTAzZjQiLCJ1c2VySWQiOiI0MzMxOTI5ODcifQ==</vt:lpwstr>
  </property>
  <property fmtid="{D5CDD505-2E9C-101B-9397-08002B2CF9AE}" pid="3" name="KSOProductBuildVer">
    <vt:lpwstr>2052-12.1.0.20305</vt:lpwstr>
  </property>
  <property fmtid="{D5CDD505-2E9C-101B-9397-08002B2CF9AE}" pid="4" name="ICV">
    <vt:lpwstr>6C92A097616D45F1BDA8E695BD6572E2_13</vt:lpwstr>
  </property>
</Properties>
</file>