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10"/>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10"/>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t>（万元）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ind w:firstLine="211" w:firstLineChars="100"/>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10"/>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r>
                    <w:rPr>
                      <w:rFonts w:hint="eastAsia" w:ascii="宋体" w:hAnsi="宋体" w:cs="宋体"/>
                      <w:b/>
                      <w:bCs/>
                      <w:i w:val="0"/>
                      <w:iCs w:val="0"/>
                      <w:color w:val="000000"/>
                      <w:kern w:val="0"/>
                      <w:sz w:val="21"/>
                      <w:szCs w:val="21"/>
                      <w:u w:val="none"/>
                      <w:lang w:val="en-US" w:eastAsia="zh-CN" w:bidi="ar"/>
                    </w:rPr>
                    <w:t>号</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10"/>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10"/>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10"/>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10"/>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tabs>
          <w:tab w:val="left" w:pos="780"/>
        </w:tabs>
        <w:spacing w:line="360" w:lineRule="exact"/>
        <w:ind w:left="-21"/>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bookmarkStart w:id="0" w:name="_GoBack"/>
      <w:bookmarkEnd w:id="0"/>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6E90987E">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576FF9D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6E54DAB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00E6DA2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ABC438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33B1201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6B32F001">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1"/>
        <w:tblpPr w:leftFromText="180" w:rightFromText="180" w:vertAnchor="text" w:horzAnchor="page" w:tblpX="1479"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264"/>
        <w:gridCol w:w="1449"/>
        <w:gridCol w:w="971"/>
        <w:gridCol w:w="3125"/>
      </w:tblGrid>
      <w:tr w14:paraId="2948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09" w:type="dxa"/>
            <w:vAlign w:val="top"/>
          </w:tcPr>
          <w:p w14:paraId="01888BCA">
            <w:pPr>
              <w:spacing w:line="440" w:lineRule="exact"/>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品目号</w:t>
            </w:r>
          </w:p>
        </w:tc>
        <w:tc>
          <w:tcPr>
            <w:tcW w:w="2264" w:type="dxa"/>
            <w:vAlign w:val="top"/>
          </w:tcPr>
          <w:p w14:paraId="01486B70">
            <w:pPr>
              <w:spacing w:line="440" w:lineRule="exact"/>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设备</w:t>
            </w:r>
            <w:r>
              <w:rPr>
                <w:rFonts w:hint="eastAsia" w:ascii="仿宋" w:hAnsi="仿宋" w:eastAsia="仿宋" w:cs="仿宋"/>
                <w:b/>
                <w:bCs/>
                <w:color w:val="auto"/>
                <w:sz w:val="24"/>
              </w:rPr>
              <w:t>名称</w:t>
            </w:r>
          </w:p>
        </w:tc>
        <w:tc>
          <w:tcPr>
            <w:tcW w:w="1449" w:type="dxa"/>
            <w:vAlign w:val="top"/>
          </w:tcPr>
          <w:p w14:paraId="3C2DDBB3">
            <w:pPr>
              <w:spacing w:line="44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需求科室/部门</w:t>
            </w:r>
          </w:p>
        </w:tc>
        <w:tc>
          <w:tcPr>
            <w:tcW w:w="971" w:type="dxa"/>
            <w:vAlign w:val="top"/>
          </w:tcPr>
          <w:p w14:paraId="36B07F6A">
            <w:pPr>
              <w:spacing w:line="44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数量（</w:t>
            </w:r>
            <w:r>
              <w:rPr>
                <w:rFonts w:hint="eastAsia" w:ascii="仿宋" w:hAnsi="仿宋" w:eastAsia="仿宋" w:cs="仿宋"/>
                <w:b/>
                <w:bCs/>
                <w:color w:val="auto"/>
                <w:sz w:val="24"/>
                <w:lang w:val="en-US" w:eastAsia="zh-CN"/>
              </w:rPr>
              <w:t>套</w:t>
            </w:r>
            <w:r>
              <w:rPr>
                <w:rFonts w:hint="eastAsia" w:ascii="仿宋" w:hAnsi="仿宋" w:eastAsia="仿宋" w:cs="仿宋"/>
                <w:b/>
                <w:bCs/>
                <w:color w:val="auto"/>
                <w:sz w:val="24"/>
              </w:rPr>
              <w:t>）</w:t>
            </w:r>
          </w:p>
        </w:tc>
        <w:tc>
          <w:tcPr>
            <w:tcW w:w="3125" w:type="dxa"/>
            <w:vAlign w:val="top"/>
          </w:tcPr>
          <w:p w14:paraId="046C0C47">
            <w:pPr>
              <w:spacing w:line="440" w:lineRule="exact"/>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设备预期用途</w:t>
            </w:r>
          </w:p>
        </w:tc>
      </w:tr>
      <w:tr w14:paraId="5789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09" w:type="dxa"/>
          </w:tcPr>
          <w:p w14:paraId="14C20941">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1-1</w:t>
            </w:r>
          </w:p>
        </w:tc>
        <w:tc>
          <w:tcPr>
            <w:tcW w:w="2264" w:type="dxa"/>
          </w:tcPr>
          <w:p w14:paraId="59DE6E9A">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吞咽障碍治疗仪</w:t>
            </w:r>
          </w:p>
        </w:tc>
        <w:tc>
          <w:tcPr>
            <w:tcW w:w="1449" w:type="dxa"/>
          </w:tcPr>
          <w:p w14:paraId="1058ABC4">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康复科门诊</w:t>
            </w:r>
          </w:p>
        </w:tc>
        <w:tc>
          <w:tcPr>
            <w:tcW w:w="971" w:type="dxa"/>
          </w:tcPr>
          <w:p w14:paraId="5C1409DB">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w:t>
            </w:r>
          </w:p>
        </w:tc>
        <w:tc>
          <w:tcPr>
            <w:tcW w:w="3125" w:type="dxa"/>
          </w:tcPr>
          <w:p w14:paraId="42C4AB85">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用于咽部非机械原因损伤引起的吞咽障功能碍的辅助治疗</w:t>
            </w:r>
          </w:p>
        </w:tc>
      </w:tr>
      <w:tr w14:paraId="163C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009" w:type="dxa"/>
          </w:tcPr>
          <w:p w14:paraId="1FD52D01">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2-1</w:t>
            </w:r>
          </w:p>
        </w:tc>
        <w:tc>
          <w:tcPr>
            <w:tcW w:w="2264" w:type="dxa"/>
          </w:tcPr>
          <w:p w14:paraId="6687BEF3">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神经肌肉电刺激仪</w:t>
            </w:r>
          </w:p>
        </w:tc>
        <w:tc>
          <w:tcPr>
            <w:tcW w:w="1449" w:type="dxa"/>
          </w:tcPr>
          <w:p w14:paraId="0D25E870">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康复科门诊</w:t>
            </w:r>
          </w:p>
        </w:tc>
        <w:tc>
          <w:tcPr>
            <w:tcW w:w="971" w:type="dxa"/>
          </w:tcPr>
          <w:p w14:paraId="210547EA">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w:t>
            </w:r>
          </w:p>
        </w:tc>
        <w:tc>
          <w:tcPr>
            <w:tcW w:w="3125" w:type="dxa"/>
          </w:tcPr>
          <w:p w14:paraId="7DE646F5">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通过患者人体组织电刺激，进行神经肌肉训练。用于兴奋神经肌肉组织、镇痛、消炎等。</w:t>
            </w:r>
          </w:p>
        </w:tc>
      </w:tr>
    </w:tbl>
    <w:p w14:paraId="62F559EA">
      <w:pPr>
        <w:jc w:val="center"/>
        <w:rPr>
          <w:rFonts w:ascii="宋体" w:hAnsi="宋体"/>
          <w:b/>
          <w:color w:val="000000"/>
          <w:kern w:val="28"/>
          <w:sz w:val="44"/>
          <w:szCs w:val="36"/>
        </w:rPr>
      </w:pPr>
    </w:p>
    <w:p w14:paraId="607D6C12">
      <w:pPr>
        <w:spacing w:line="440" w:lineRule="exact"/>
      </w:pPr>
    </w:p>
    <w:p w14:paraId="12CB8D11">
      <w:pPr>
        <w:spacing w:line="440" w:lineRule="exact"/>
      </w:pPr>
    </w:p>
    <w:p w14:paraId="631DD17E">
      <w:pPr>
        <w:spacing w:line="440" w:lineRule="exact"/>
      </w:pPr>
    </w:p>
    <w:p w14:paraId="6A387826">
      <w:pPr>
        <w:spacing w:line="440" w:lineRule="exact"/>
      </w:pPr>
    </w:p>
    <w:p w14:paraId="47D20DA1">
      <w:pPr>
        <w:spacing w:line="440" w:lineRule="exact"/>
      </w:pPr>
    </w:p>
    <w:p w14:paraId="11FBA48F">
      <w:pPr>
        <w:spacing w:line="440" w:lineRule="exact"/>
      </w:pPr>
    </w:p>
    <w:p w14:paraId="6FA391EE">
      <w:pPr>
        <w:spacing w:line="440" w:lineRule="exact"/>
      </w:pPr>
    </w:p>
    <w:p w14:paraId="0A898F90">
      <w:pPr>
        <w:spacing w:line="440" w:lineRule="exact"/>
      </w:pPr>
    </w:p>
    <w:p w14:paraId="22D8330E">
      <w:pPr>
        <w:spacing w:line="440" w:lineRule="exact"/>
      </w:pPr>
    </w:p>
    <w:p w14:paraId="6CFE77D5">
      <w:pPr>
        <w:numPr>
          <w:ilvl w:val="0"/>
          <w:numId w:val="4"/>
        </w:numPr>
        <w:spacing w:line="440" w:lineRule="exact"/>
        <w:rPr>
          <w:rFonts w:ascii="仿宋" w:hAnsi="仿宋" w:eastAsia="仿宋" w:cs="仿宋"/>
          <w:b/>
          <w:color w:val="FF0000"/>
          <w:sz w:val="24"/>
        </w:rPr>
      </w:pPr>
      <w:r>
        <w:rPr>
          <w:rFonts w:hint="eastAsia" w:ascii="仿宋" w:hAnsi="仿宋" w:eastAsia="仿宋" w:cs="仿宋"/>
          <w:b/>
          <w:color w:val="FF0000"/>
          <w:sz w:val="24"/>
        </w:rPr>
        <w:t>技术参数：</w:t>
      </w:r>
    </w:p>
    <w:p w14:paraId="4061EEE2">
      <w:pPr>
        <w:spacing w:line="440" w:lineRule="exact"/>
        <w:rPr>
          <w:rFonts w:hint="eastAsia" w:ascii="仿宋" w:hAnsi="仿宋" w:eastAsia="仿宋" w:cs="仿宋"/>
          <w:b/>
          <w:bCs w:val="0"/>
          <w:color w:val="000000" w:themeColor="text1"/>
          <w:sz w:val="28"/>
          <w:szCs w:val="28"/>
          <w:lang w:val="en-US" w:eastAsia="zh-CN"/>
        </w:rPr>
      </w:pPr>
      <w:r>
        <w:rPr>
          <w:rFonts w:hint="eastAsia" w:ascii="仿宋" w:hAnsi="仿宋" w:eastAsia="仿宋" w:cs="仿宋"/>
          <w:b/>
          <w:bCs w:val="0"/>
          <w:color w:val="000000" w:themeColor="text1"/>
          <w:sz w:val="28"/>
          <w:szCs w:val="28"/>
          <w:lang w:val="en-US" w:eastAsia="zh-CN"/>
        </w:rPr>
        <w:t>1-1吞咽障碍治疗仪</w:t>
      </w:r>
    </w:p>
    <w:p w14:paraId="2DD72A1C">
      <w:pPr>
        <w:numPr>
          <w:ilvl w:val="0"/>
          <w:numId w:val="0"/>
        </w:numPr>
        <w:spacing w:line="440" w:lineRule="exact"/>
        <w:ind w:firstLine="482" w:firstLineChars="200"/>
        <w:rPr>
          <w:rFonts w:hint="eastAsia" w:ascii="仿宋" w:hAnsi="仿宋" w:eastAsia="仿宋" w:cs="仿宋"/>
          <w:b/>
          <w:color w:val="000000" w:themeColor="text1"/>
          <w:sz w:val="24"/>
          <w:vertAlign w:val="baseline"/>
          <w:lang w:val="en-US" w:eastAsia="zh-CN"/>
        </w:rPr>
      </w:pPr>
      <w:r>
        <w:rPr>
          <w:rFonts w:hint="eastAsia" w:ascii="仿宋" w:hAnsi="仿宋" w:eastAsia="仿宋" w:cs="仿宋"/>
          <w:b/>
          <w:color w:val="000000" w:themeColor="text1"/>
          <w:sz w:val="24"/>
          <w:vertAlign w:val="baseline"/>
          <w:lang w:val="en-US" w:eastAsia="zh-CN"/>
        </w:rPr>
        <w:t>参数要求：</w:t>
      </w:r>
    </w:p>
    <w:p w14:paraId="5ABCE9B9">
      <w:pPr>
        <w:numPr>
          <w:ilvl w:val="0"/>
          <w:numId w:val="0"/>
        </w:numPr>
        <w:spacing w:line="440" w:lineRule="exact"/>
        <w:ind w:firstLine="482" w:firstLineChars="200"/>
        <w:rPr>
          <w:rFonts w:hint="eastAsia" w:ascii="仿宋" w:hAnsi="仿宋" w:eastAsia="仿宋" w:cs="仿宋"/>
          <w:color w:val="000000" w:themeColor="text1"/>
          <w:sz w:val="24"/>
          <w:lang w:val="en-US" w:eastAsia="zh-CN"/>
        </w:rPr>
      </w:pPr>
      <w:r>
        <w:rPr>
          <w:rFonts w:hint="eastAsia" w:ascii="仿宋" w:hAnsi="仿宋" w:eastAsia="仿宋" w:cs="仿宋"/>
          <w:b/>
          <w:color w:val="000000" w:themeColor="text1"/>
          <w:sz w:val="24"/>
          <w:vertAlign w:val="baseline"/>
          <w:lang w:val="en-US" w:eastAsia="zh-CN"/>
        </w:rPr>
        <w:t>1、</w:t>
      </w:r>
      <w:r>
        <w:rPr>
          <w:rFonts w:hint="eastAsia" w:ascii="仿宋" w:hAnsi="仿宋" w:eastAsia="仿宋" w:cs="仿宋"/>
          <w:color w:val="000000" w:themeColor="text1"/>
          <w:sz w:val="24"/>
          <w:lang w:val="en-US" w:eastAsia="zh-CN"/>
        </w:rPr>
        <w:t>电路设计：双重强度电位计，0-25mA峰值电流输出，符合SFDA电气安全标准要求</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2、输出设置：双频道输出，可分别设置强度</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3、输出波形：AC模式，矩形对称双相位零直流净值</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4、脉冲比率：固定值300us，不需调节</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5、电流：连续电流调节0-4000欧姆</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6、电压：患者电压 ≤100V</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7、输出保护：任何单一组件具有短路保护</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8、脉冲负荷：正常启8u库仑</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9、时间单位：工作频率为3.58MHz</w:t>
      </w:r>
    </w:p>
    <w:p w14:paraId="6B22151D">
      <w:pPr>
        <w:numPr>
          <w:ilvl w:val="0"/>
          <w:numId w:val="5"/>
        </w:numPr>
        <w:spacing w:line="440" w:lineRule="exact"/>
        <w:ind w:left="480" w:leftChars="0" w:firstLine="0" w:firstLineChars="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电源：两节AA（1.5V）碱性电池供电</w:t>
      </w:r>
    </w:p>
    <w:p w14:paraId="3401651D">
      <w:pPr>
        <w:numPr>
          <w:ilvl w:val="0"/>
          <w:numId w:val="5"/>
        </w:numPr>
        <w:spacing w:line="440" w:lineRule="exact"/>
        <w:ind w:left="480" w:leftChars="0" w:firstLine="0" w:firstLineChars="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重量：小于1.5kg（包装重量，含所有配件），可随身携带</w:t>
      </w:r>
    </w:p>
    <w:p w14:paraId="5A476974">
      <w:pPr>
        <w:numPr>
          <w:ilvl w:val="0"/>
          <w:numId w:val="5"/>
        </w:numPr>
        <w:spacing w:line="440" w:lineRule="exact"/>
        <w:ind w:left="480" w:leftChars="0" w:firstLine="0" w:firstLineChars="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设备使用年限≥5年</w:t>
      </w:r>
    </w:p>
    <w:p w14:paraId="6AC2C126">
      <w:pPr>
        <w:numPr>
          <w:ilvl w:val="0"/>
          <w:numId w:val="0"/>
        </w:numPr>
        <w:spacing w:line="440" w:lineRule="exact"/>
        <w:ind w:left="480" w:leftChars="0"/>
        <w:rPr>
          <w:rFonts w:hint="default" w:ascii="仿宋" w:hAnsi="仿宋" w:eastAsia="仿宋" w:cs="仿宋"/>
          <w:color w:val="000000" w:themeColor="text1"/>
          <w:sz w:val="24"/>
          <w:lang w:val="en-US" w:eastAsia="zh-CN"/>
        </w:rPr>
      </w:pPr>
    </w:p>
    <w:p w14:paraId="20341D30">
      <w:pPr>
        <w:spacing w:line="440" w:lineRule="exact"/>
        <w:rPr>
          <w:rFonts w:hint="default"/>
          <w:lang w:val="en-US" w:eastAsia="zh-CN"/>
        </w:rPr>
      </w:pPr>
    </w:p>
    <w:p w14:paraId="103883B8">
      <w:pPr>
        <w:numPr>
          <w:ilvl w:val="0"/>
          <w:numId w:val="0"/>
        </w:numPr>
        <w:spacing w:line="440" w:lineRule="exact"/>
        <w:rPr>
          <w:rFonts w:ascii="仿宋" w:hAnsi="仿宋" w:eastAsia="仿宋" w:cs="仿宋"/>
          <w:b/>
          <w:color w:val="auto"/>
          <w:sz w:val="24"/>
        </w:rPr>
      </w:pPr>
      <w:r>
        <w:rPr>
          <w:rFonts w:hint="eastAsia" w:ascii="仿宋" w:hAnsi="仿宋" w:eastAsia="仿宋" w:cs="仿宋"/>
          <w:b/>
          <w:color w:val="auto"/>
          <w:sz w:val="24"/>
          <w:lang w:val="en-US" w:eastAsia="zh-CN"/>
        </w:rPr>
        <w:t>吞咽障碍治疗仪</w:t>
      </w:r>
      <w:r>
        <w:rPr>
          <w:rFonts w:hint="eastAsia" w:ascii="仿宋" w:hAnsi="仿宋" w:eastAsia="仿宋" w:cs="仿宋"/>
          <w:b/>
          <w:color w:val="auto"/>
          <w:sz w:val="24"/>
        </w:rPr>
        <w:t>每套设备配置要求：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92"/>
        <w:gridCol w:w="3732"/>
        <w:gridCol w:w="969"/>
        <w:gridCol w:w="920"/>
      </w:tblGrid>
      <w:tr w14:paraId="6920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657E525">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892" w:type="dxa"/>
          </w:tcPr>
          <w:p w14:paraId="2A885C1B">
            <w:pPr>
              <w:spacing w:line="44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3732" w:type="dxa"/>
          </w:tcPr>
          <w:p w14:paraId="69A60082">
            <w:pPr>
              <w:spacing w:line="440" w:lineRule="exact"/>
              <w:jc w:val="center"/>
              <w:rPr>
                <w:rFonts w:ascii="仿宋" w:hAnsi="仿宋" w:eastAsia="仿宋" w:cs="仿宋"/>
                <w:color w:val="auto"/>
                <w:sz w:val="24"/>
              </w:rPr>
            </w:pPr>
            <w:r>
              <w:rPr>
                <w:rFonts w:hint="eastAsia" w:ascii="仿宋" w:hAnsi="仿宋" w:eastAsia="仿宋" w:cs="仿宋"/>
                <w:color w:val="auto"/>
                <w:sz w:val="24"/>
              </w:rPr>
              <w:t>要求</w:t>
            </w:r>
          </w:p>
        </w:tc>
        <w:tc>
          <w:tcPr>
            <w:tcW w:w="969" w:type="dxa"/>
          </w:tcPr>
          <w:p w14:paraId="185EC2DD">
            <w:pPr>
              <w:spacing w:line="44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920" w:type="dxa"/>
          </w:tcPr>
          <w:p w14:paraId="2DD60306">
            <w:pPr>
              <w:spacing w:line="440" w:lineRule="exact"/>
              <w:jc w:val="center"/>
              <w:rPr>
                <w:rFonts w:ascii="仿宋" w:hAnsi="仿宋" w:eastAsia="仿宋" w:cs="仿宋"/>
                <w:color w:val="auto"/>
                <w:sz w:val="24"/>
              </w:rPr>
            </w:pPr>
            <w:r>
              <w:rPr>
                <w:rFonts w:hint="eastAsia" w:ascii="仿宋" w:hAnsi="仿宋" w:eastAsia="仿宋" w:cs="仿宋"/>
                <w:color w:val="auto"/>
                <w:sz w:val="24"/>
              </w:rPr>
              <w:t>单位</w:t>
            </w:r>
          </w:p>
        </w:tc>
      </w:tr>
      <w:tr w14:paraId="7F2C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159420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892" w:type="dxa"/>
          </w:tcPr>
          <w:p w14:paraId="26BB911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主机</w:t>
            </w:r>
          </w:p>
        </w:tc>
        <w:tc>
          <w:tcPr>
            <w:tcW w:w="3732" w:type="dxa"/>
          </w:tcPr>
          <w:p w14:paraId="469E6ED5">
            <w:pPr>
              <w:spacing w:line="440" w:lineRule="exact"/>
              <w:rPr>
                <w:rFonts w:hint="eastAsia" w:ascii="仿宋" w:hAnsi="仿宋" w:eastAsia="仿宋" w:cs="仿宋"/>
                <w:color w:val="000000" w:themeColor="text1"/>
                <w:sz w:val="24"/>
                <w:lang w:val="en-US" w:eastAsia="zh-CN"/>
              </w:rPr>
            </w:pPr>
          </w:p>
        </w:tc>
        <w:tc>
          <w:tcPr>
            <w:tcW w:w="969" w:type="dxa"/>
          </w:tcPr>
          <w:p w14:paraId="3875D15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 xml:space="preserve"> 1</w:t>
            </w:r>
          </w:p>
        </w:tc>
        <w:tc>
          <w:tcPr>
            <w:tcW w:w="920" w:type="dxa"/>
          </w:tcPr>
          <w:p w14:paraId="44F9D06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台</w:t>
            </w:r>
          </w:p>
        </w:tc>
      </w:tr>
      <w:tr w14:paraId="0ADF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417C49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892" w:type="dxa"/>
          </w:tcPr>
          <w:p w14:paraId="2FE45FA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电极线</w:t>
            </w:r>
          </w:p>
        </w:tc>
        <w:tc>
          <w:tcPr>
            <w:tcW w:w="3732" w:type="dxa"/>
          </w:tcPr>
          <w:p w14:paraId="0ABC4EE5">
            <w:pPr>
              <w:spacing w:line="440" w:lineRule="exact"/>
              <w:rPr>
                <w:rFonts w:hint="eastAsia" w:ascii="仿宋" w:hAnsi="仿宋" w:eastAsia="仿宋" w:cs="仿宋"/>
                <w:color w:val="000000" w:themeColor="text1"/>
                <w:sz w:val="24"/>
                <w:lang w:val="en-US" w:eastAsia="zh-CN"/>
              </w:rPr>
            </w:pPr>
          </w:p>
        </w:tc>
        <w:tc>
          <w:tcPr>
            <w:tcW w:w="969" w:type="dxa"/>
          </w:tcPr>
          <w:p w14:paraId="05402C8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20" w:type="dxa"/>
          </w:tcPr>
          <w:p w14:paraId="1F8D8DE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根</w:t>
            </w:r>
          </w:p>
        </w:tc>
      </w:tr>
      <w:tr w14:paraId="36A0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9B201A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1892" w:type="dxa"/>
          </w:tcPr>
          <w:p w14:paraId="16195A6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便携仪器包</w:t>
            </w:r>
          </w:p>
        </w:tc>
        <w:tc>
          <w:tcPr>
            <w:tcW w:w="3732" w:type="dxa"/>
          </w:tcPr>
          <w:p w14:paraId="52E4BA9B">
            <w:pPr>
              <w:spacing w:line="440" w:lineRule="exact"/>
              <w:rPr>
                <w:rFonts w:hint="eastAsia" w:ascii="仿宋" w:hAnsi="仿宋" w:eastAsia="仿宋" w:cs="仿宋"/>
                <w:color w:val="000000" w:themeColor="text1"/>
                <w:sz w:val="24"/>
                <w:lang w:val="en-US" w:eastAsia="zh-CN"/>
              </w:rPr>
            </w:pPr>
          </w:p>
        </w:tc>
        <w:tc>
          <w:tcPr>
            <w:tcW w:w="969" w:type="dxa"/>
          </w:tcPr>
          <w:p w14:paraId="50D2529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0412F35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个</w:t>
            </w:r>
          </w:p>
        </w:tc>
      </w:tr>
      <w:tr w14:paraId="3718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AA1C60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1892" w:type="dxa"/>
          </w:tcPr>
          <w:p w14:paraId="0CDD4F5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防震保护套</w:t>
            </w:r>
          </w:p>
        </w:tc>
        <w:tc>
          <w:tcPr>
            <w:tcW w:w="3732" w:type="dxa"/>
          </w:tcPr>
          <w:p w14:paraId="0E821809">
            <w:pPr>
              <w:spacing w:line="440" w:lineRule="exact"/>
              <w:rPr>
                <w:rFonts w:hint="eastAsia" w:ascii="仿宋" w:hAnsi="仿宋" w:eastAsia="仿宋" w:cs="仿宋"/>
                <w:color w:val="000000" w:themeColor="text1"/>
                <w:sz w:val="24"/>
                <w:lang w:val="en-US" w:eastAsia="zh-CN"/>
              </w:rPr>
            </w:pPr>
          </w:p>
        </w:tc>
        <w:tc>
          <w:tcPr>
            <w:tcW w:w="969" w:type="dxa"/>
            <w:shd w:val="clear" w:color="auto" w:fill="auto"/>
            <w:vAlign w:val="top"/>
          </w:tcPr>
          <w:p w14:paraId="14F3739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1C9EB59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个</w:t>
            </w:r>
          </w:p>
        </w:tc>
      </w:tr>
      <w:tr w14:paraId="34D8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9F3C0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w:t>
            </w:r>
          </w:p>
        </w:tc>
        <w:tc>
          <w:tcPr>
            <w:tcW w:w="1892" w:type="dxa"/>
          </w:tcPr>
          <w:p w14:paraId="214A3FF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中文说明书</w:t>
            </w:r>
          </w:p>
        </w:tc>
        <w:tc>
          <w:tcPr>
            <w:tcW w:w="3732" w:type="dxa"/>
          </w:tcPr>
          <w:p w14:paraId="060CC185">
            <w:pPr>
              <w:spacing w:line="440" w:lineRule="exact"/>
              <w:rPr>
                <w:rFonts w:hint="eastAsia" w:ascii="仿宋" w:hAnsi="仿宋" w:eastAsia="仿宋" w:cs="仿宋"/>
                <w:color w:val="000000" w:themeColor="text1"/>
                <w:sz w:val="24"/>
                <w:lang w:val="en-US" w:eastAsia="zh-CN"/>
              </w:rPr>
            </w:pPr>
          </w:p>
        </w:tc>
        <w:tc>
          <w:tcPr>
            <w:tcW w:w="969" w:type="dxa"/>
          </w:tcPr>
          <w:p w14:paraId="1A692DC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0955D91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张</w:t>
            </w:r>
          </w:p>
        </w:tc>
      </w:tr>
      <w:tr w14:paraId="6C71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030318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1892" w:type="dxa"/>
          </w:tcPr>
          <w:p w14:paraId="0C9CE61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合格证</w:t>
            </w:r>
          </w:p>
        </w:tc>
        <w:tc>
          <w:tcPr>
            <w:tcW w:w="3732" w:type="dxa"/>
          </w:tcPr>
          <w:p w14:paraId="6E3FCBA0">
            <w:pPr>
              <w:spacing w:line="440" w:lineRule="exact"/>
              <w:rPr>
                <w:rFonts w:hint="eastAsia" w:ascii="仿宋" w:hAnsi="仿宋" w:eastAsia="仿宋" w:cs="仿宋"/>
                <w:color w:val="000000" w:themeColor="text1"/>
                <w:sz w:val="24"/>
                <w:lang w:val="en-US" w:eastAsia="zh-CN"/>
              </w:rPr>
            </w:pPr>
          </w:p>
        </w:tc>
        <w:tc>
          <w:tcPr>
            <w:tcW w:w="969" w:type="dxa"/>
          </w:tcPr>
          <w:p w14:paraId="0E501E6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730DE2E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张</w:t>
            </w:r>
          </w:p>
        </w:tc>
      </w:tr>
    </w:tbl>
    <w:p w14:paraId="313AC88B">
      <w:pPr>
        <w:spacing w:line="440" w:lineRule="exact"/>
        <w:rPr>
          <w:rFonts w:ascii="仿宋" w:hAnsi="仿宋" w:eastAsia="仿宋" w:cs="仿宋"/>
          <w:b w:val="0"/>
          <w:bCs/>
          <w:color w:val="000000" w:themeColor="text1"/>
          <w:sz w:val="24"/>
        </w:rPr>
      </w:pPr>
    </w:p>
    <w:p w14:paraId="045A15E3">
      <w:pPr>
        <w:spacing w:line="440" w:lineRule="exact"/>
        <w:rPr>
          <w:rFonts w:hint="eastAsia" w:ascii="仿宋" w:hAnsi="仿宋" w:eastAsia="仿宋" w:cs="仿宋"/>
          <w:b/>
          <w:bCs w:val="0"/>
          <w:color w:val="000000" w:themeColor="text1"/>
          <w:sz w:val="28"/>
          <w:szCs w:val="28"/>
          <w:lang w:val="en-US" w:eastAsia="zh-CN"/>
        </w:rPr>
      </w:pPr>
      <w:r>
        <w:rPr>
          <w:rFonts w:hint="eastAsia"/>
          <w:b/>
          <w:bCs w:val="0"/>
          <w:sz w:val="28"/>
          <w:szCs w:val="28"/>
          <w:lang w:val="en-US" w:eastAsia="zh-CN"/>
        </w:rPr>
        <w:t>2-1</w:t>
      </w:r>
      <w:r>
        <w:rPr>
          <w:rFonts w:hint="eastAsia" w:ascii="仿宋" w:hAnsi="仿宋" w:eastAsia="仿宋" w:cs="仿宋"/>
          <w:b/>
          <w:bCs w:val="0"/>
          <w:color w:val="000000" w:themeColor="text1"/>
          <w:sz w:val="28"/>
          <w:szCs w:val="28"/>
          <w:lang w:val="en-US" w:eastAsia="zh-CN"/>
        </w:rPr>
        <w:t>神经肌肉电刺激仪</w:t>
      </w:r>
    </w:p>
    <w:p w14:paraId="629224D8">
      <w:pPr>
        <w:numPr>
          <w:ilvl w:val="0"/>
          <w:numId w:val="0"/>
        </w:numPr>
        <w:spacing w:line="440" w:lineRule="exact"/>
        <w:rPr>
          <w:rFonts w:hint="eastAsia" w:ascii="仿宋" w:hAnsi="仿宋" w:eastAsia="仿宋" w:cs="仿宋"/>
          <w:b/>
          <w:color w:val="000000" w:themeColor="text1"/>
          <w:sz w:val="24"/>
          <w:vertAlign w:val="baseline"/>
          <w:lang w:val="en-US" w:eastAsia="zh-CN"/>
        </w:rPr>
      </w:pPr>
      <w:r>
        <w:rPr>
          <w:rFonts w:hint="eastAsia" w:ascii="仿宋" w:hAnsi="仿宋" w:eastAsia="仿宋" w:cs="仿宋"/>
          <w:b/>
          <w:color w:val="000000" w:themeColor="text1"/>
          <w:sz w:val="24"/>
          <w:vertAlign w:val="baseline"/>
          <w:lang w:val="en-US" w:eastAsia="zh-CN"/>
        </w:rPr>
        <w:t>参数要求：</w:t>
      </w:r>
    </w:p>
    <w:p w14:paraId="526BFDE6">
      <w:pPr>
        <w:numPr>
          <w:ilvl w:val="0"/>
          <w:numId w:val="6"/>
        </w:numPr>
        <w:spacing w:line="440" w:lineRule="exact"/>
        <w:ind w:left="425" w:leftChars="0" w:hanging="425" w:firstLineChars="0"/>
        <w:rPr>
          <w:rFonts w:hint="default" w:ascii="仿宋" w:hAnsi="仿宋" w:eastAsia="仿宋" w:cs="仿宋"/>
          <w:color w:val="000000" w:themeColor="text1"/>
          <w:sz w:val="24"/>
          <w:highlight w:val="none"/>
          <w:lang w:val="en-US" w:eastAsia="zh-CN"/>
        </w:rPr>
      </w:pPr>
      <w:r>
        <w:rPr>
          <w:rFonts w:hint="default" w:ascii="仿宋" w:hAnsi="仿宋" w:eastAsia="仿宋" w:cs="仿宋"/>
          <w:color w:val="000000" w:themeColor="text1"/>
          <w:sz w:val="24"/>
          <w:highlight w:val="none"/>
          <w:lang w:val="en-US" w:eastAsia="zh-CN"/>
        </w:rPr>
        <w:t>脉冲频率：范围从0.5Hz到15Hz，连续可调，误差控制在±15%以内。</w:t>
      </w:r>
    </w:p>
    <w:p w14:paraId="4E59FA52">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highlight w:val="none"/>
          <w:lang w:val="en-US" w:eastAsia="zh-CN"/>
        </w:rPr>
        <w:t>脉冲宽度：在500Ω的条件下，脉冲宽度可以从0.4ms到10ms，误差在±30%以内。</w:t>
      </w:r>
    </w:p>
    <w:p w14:paraId="6C4DBB97">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每个脉冲电量：在输出幅度最大时，每个脉冲的电量应大于7μC。</w:t>
      </w:r>
    </w:p>
    <w:p w14:paraId="52AFCA72">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单个脉冲能量：当输出脉冲宽度小于0.1秒时，单个脉冲的最大输出能量不超过300mJ。</w:t>
      </w:r>
    </w:p>
    <w:p w14:paraId="4CE806E9">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开路输出电压峰值：不大于500V。</w:t>
      </w:r>
    </w:p>
    <w:p w14:paraId="4CABFD55">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治疗时间：分为5分钟到60分钟，共12挡，误差为±10%。</w:t>
      </w:r>
    </w:p>
    <w:p w14:paraId="2B0EF832">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输出电流：最大输出电流有效值不大于80mA（500Ω条件下）。</w:t>
      </w:r>
    </w:p>
    <w:p w14:paraId="164B8C18">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输出幅度调节：每个增量不大于1mA或1V的变化，最小输出增量不大于最大输出的2%。</w:t>
      </w:r>
    </w:p>
    <w:p w14:paraId="6A48BB24">
      <w:pPr>
        <w:numPr>
          <w:ilvl w:val="0"/>
          <w:numId w:val="6"/>
        </w:numPr>
        <w:spacing w:line="440" w:lineRule="exact"/>
        <w:ind w:left="425" w:leftChars="0" w:hanging="425" w:firstLineChars="0"/>
        <w:rPr>
          <w:rFonts w:hint="default" w:ascii="仿宋" w:hAnsi="仿宋" w:eastAsia="仿宋" w:cs="仿宋"/>
          <w:color w:val="auto"/>
          <w:sz w:val="24"/>
          <w:lang w:val="en-US" w:eastAsia="zh-CN"/>
        </w:rPr>
      </w:pPr>
      <w:r>
        <w:rPr>
          <w:rFonts w:hint="eastAsia" w:ascii="仿宋" w:hAnsi="仿宋" w:eastAsia="仿宋" w:cs="仿宋"/>
          <w:color w:val="auto"/>
          <w:sz w:val="24"/>
        </w:rPr>
        <w:t>多通道输出模式：同步、异步、独立输出功能，满足单人多患处、多人同时治疗的个性化需求。</w:t>
      </w:r>
    </w:p>
    <w:p w14:paraId="4D740891">
      <w:pPr>
        <w:numPr>
          <w:ilvl w:val="0"/>
          <w:numId w:val="6"/>
        </w:numPr>
        <w:spacing w:line="440" w:lineRule="exact"/>
        <w:ind w:left="425" w:leftChars="0" w:hanging="425" w:firstLineChars="0"/>
        <w:rPr>
          <w:rFonts w:hint="default" w:ascii="仿宋" w:hAnsi="仿宋" w:eastAsia="仿宋" w:cs="仿宋"/>
          <w:color w:val="auto"/>
          <w:sz w:val="24"/>
          <w:lang w:val="en-US" w:eastAsia="zh-CN"/>
        </w:rPr>
      </w:pPr>
      <w:r>
        <w:rPr>
          <w:rFonts w:hint="eastAsia" w:ascii="仿宋" w:hAnsi="仿宋" w:eastAsia="仿宋" w:cs="仿宋"/>
          <w:color w:val="auto"/>
          <w:sz w:val="24"/>
        </w:rPr>
        <w:t>电极片脱落提示功能：当电极片因其他原因导致脱落时，设备将停止该通道输出并作出相应提示，保证患者治疗安全。</w:t>
      </w:r>
    </w:p>
    <w:p w14:paraId="22E2A6DF">
      <w:pPr>
        <w:numPr>
          <w:ilvl w:val="0"/>
          <w:numId w:val="6"/>
        </w:numPr>
        <w:spacing w:line="440" w:lineRule="exact"/>
        <w:ind w:left="425" w:leftChars="0" w:hanging="425" w:firstLineChars="0"/>
        <w:rPr>
          <w:rFonts w:hint="eastAsia" w:ascii="仿宋" w:hAnsi="仿宋" w:eastAsia="仿宋" w:cs="仿宋"/>
          <w:color w:val="auto"/>
          <w:sz w:val="24"/>
        </w:rPr>
      </w:pPr>
      <w:r>
        <w:rPr>
          <w:rFonts w:hint="eastAsia" w:ascii="仿宋" w:hAnsi="仿宋" w:eastAsia="仿宋" w:cs="仿宋"/>
          <w:color w:val="auto"/>
          <w:sz w:val="24"/>
          <w:lang w:val="en-US" w:eastAsia="zh-CN"/>
        </w:rPr>
        <w:t>设备使用年限≥5年</w:t>
      </w:r>
    </w:p>
    <w:p w14:paraId="78563E99">
      <w:pPr>
        <w:spacing w:line="440" w:lineRule="exact"/>
        <w:rPr>
          <w:rFonts w:hint="eastAsia" w:ascii="仿宋" w:hAnsi="仿宋" w:eastAsia="仿宋" w:cs="仿宋"/>
          <w:color w:val="000000" w:themeColor="text1"/>
          <w:sz w:val="24"/>
          <w:lang w:val="en-US" w:eastAsia="zh-CN"/>
        </w:rPr>
      </w:pPr>
    </w:p>
    <w:p w14:paraId="1C5010C7">
      <w:pPr>
        <w:numPr>
          <w:ilvl w:val="0"/>
          <w:numId w:val="0"/>
        </w:numPr>
        <w:spacing w:line="440" w:lineRule="exact"/>
        <w:rPr>
          <w:rFonts w:ascii="仿宋" w:hAnsi="仿宋" w:eastAsia="仿宋" w:cs="仿宋"/>
          <w:b/>
          <w:color w:val="auto"/>
          <w:sz w:val="24"/>
        </w:rPr>
      </w:pPr>
      <w:r>
        <w:rPr>
          <w:rFonts w:hint="eastAsia" w:ascii="仿宋" w:hAnsi="仿宋" w:eastAsia="仿宋" w:cs="仿宋"/>
          <w:b/>
          <w:color w:val="auto"/>
          <w:sz w:val="24"/>
          <w:lang w:val="en-US" w:eastAsia="zh-CN"/>
        </w:rPr>
        <w:t>神经肌肉电刺激仪</w:t>
      </w:r>
      <w:r>
        <w:rPr>
          <w:rFonts w:hint="eastAsia" w:ascii="仿宋" w:hAnsi="仿宋" w:eastAsia="仿宋" w:cs="仿宋"/>
          <w:b/>
          <w:color w:val="auto"/>
          <w:sz w:val="24"/>
        </w:rPr>
        <w:t>每套设备配置要求：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44"/>
        <w:gridCol w:w="3980"/>
        <w:gridCol w:w="969"/>
        <w:gridCol w:w="920"/>
      </w:tblGrid>
      <w:tr w14:paraId="14A4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05C677">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序号</w:t>
            </w:r>
          </w:p>
        </w:tc>
        <w:tc>
          <w:tcPr>
            <w:tcW w:w="1644" w:type="dxa"/>
          </w:tcPr>
          <w:p w14:paraId="4EB8DC59">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名称</w:t>
            </w:r>
          </w:p>
        </w:tc>
        <w:tc>
          <w:tcPr>
            <w:tcW w:w="3980" w:type="dxa"/>
          </w:tcPr>
          <w:p w14:paraId="5249867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要求</w:t>
            </w:r>
          </w:p>
        </w:tc>
        <w:tc>
          <w:tcPr>
            <w:tcW w:w="969" w:type="dxa"/>
          </w:tcPr>
          <w:p w14:paraId="4EDC6AD3">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数量</w:t>
            </w:r>
          </w:p>
        </w:tc>
        <w:tc>
          <w:tcPr>
            <w:tcW w:w="920" w:type="dxa"/>
          </w:tcPr>
          <w:p w14:paraId="47388196">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单位</w:t>
            </w:r>
          </w:p>
        </w:tc>
      </w:tr>
      <w:tr w14:paraId="25E8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688A68">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4" w:type="dxa"/>
            <w:vAlign w:val="top"/>
          </w:tcPr>
          <w:p w14:paraId="4F394979">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主机</w:t>
            </w:r>
          </w:p>
        </w:tc>
        <w:tc>
          <w:tcPr>
            <w:tcW w:w="3980" w:type="dxa"/>
            <w:vAlign w:val="top"/>
          </w:tcPr>
          <w:p w14:paraId="5808712A">
            <w:pPr>
              <w:spacing w:line="440" w:lineRule="exact"/>
              <w:rPr>
                <w:rFonts w:hint="default" w:ascii="仿宋" w:hAnsi="仿宋" w:eastAsia="仿宋" w:cs="仿宋"/>
                <w:color w:val="000000" w:themeColor="text1"/>
                <w:sz w:val="24"/>
                <w:lang w:val="en-US" w:eastAsia="zh-CN"/>
              </w:rPr>
            </w:pPr>
          </w:p>
        </w:tc>
        <w:tc>
          <w:tcPr>
            <w:tcW w:w="969" w:type="dxa"/>
            <w:vAlign w:val="top"/>
          </w:tcPr>
          <w:p w14:paraId="4B2170D5">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 xml:space="preserve"> 1</w:t>
            </w:r>
          </w:p>
        </w:tc>
        <w:tc>
          <w:tcPr>
            <w:tcW w:w="920" w:type="dxa"/>
            <w:vAlign w:val="top"/>
          </w:tcPr>
          <w:p w14:paraId="06315968">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台</w:t>
            </w:r>
          </w:p>
        </w:tc>
      </w:tr>
      <w:tr w14:paraId="11F2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7EA2603">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644" w:type="dxa"/>
            <w:vAlign w:val="top"/>
          </w:tcPr>
          <w:p w14:paraId="2B962A75">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电极线</w:t>
            </w:r>
          </w:p>
        </w:tc>
        <w:tc>
          <w:tcPr>
            <w:tcW w:w="3980" w:type="dxa"/>
            <w:vAlign w:val="top"/>
          </w:tcPr>
          <w:p w14:paraId="5F8E8D7D">
            <w:pPr>
              <w:spacing w:line="440" w:lineRule="exact"/>
              <w:rPr>
                <w:rFonts w:hint="default" w:ascii="仿宋" w:hAnsi="仿宋" w:eastAsia="仿宋" w:cs="仿宋"/>
                <w:color w:val="000000" w:themeColor="text1"/>
                <w:sz w:val="24"/>
                <w:lang w:val="en-US" w:eastAsia="zh-CN"/>
              </w:rPr>
            </w:pPr>
          </w:p>
        </w:tc>
        <w:tc>
          <w:tcPr>
            <w:tcW w:w="969" w:type="dxa"/>
            <w:vAlign w:val="top"/>
          </w:tcPr>
          <w:p w14:paraId="7069D8F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920" w:type="dxa"/>
            <w:vAlign w:val="top"/>
          </w:tcPr>
          <w:p w14:paraId="4D6A8C14">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对</w:t>
            </w:r>
          </w:p>
        </w:tc>
      </w:tr>
      <w:tr w14:paraId="6DE6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F406FB">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1644" w:type="dxa"/>
            <w:vAlign w:val="top"/>
          </w:tcPr>
          <w:p w14:paraId="2DCC148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中文说明书</w:t>
            </w:r>
          </w:p>
        </w:tc>
        <w:tc>
          <w:tcPr>
            <w:tcW w:w="3980" w:type="dxa"/>
            <w:vAlign w:val="top"/>
          </w:tcPr>
          <w:p w14:paraId="67A17823">
            <w:pPr>
              <w:spacing w:line="440" w:lineRule="exact"/>
              <w:rPr>
                <w:rFonts w:hint="default" w:ascii="仿宋" w:hAnsi="仿宋" w:eastAsia="仿宋" w:cs="仿宋"/>
                <w:color w:val="000000" w:themeColor="text1"/>
                <w:sz w:val="24"/>
                <w:lang w:val="en-US" w:eastAsia="zh-CN"/>
              </w:rPr>
            </w:pPr>
          </w:p>
        </w:tc>
        <w:tc>
          <w:tcPr>
            <w:tcW w:w="969" w:type="dxa"/>
            <w:vAlign w:val="top"/>
          </w:tcPr>
          <w:p w14:paraId="2F978C8A">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vAlign w:val="top"/>
          </w:tcPr>
          <w:p w14:paraId="14026059">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张</w:t>
            </w:r>
          </w:p>
        </w:tc>
      </w:tr>
      <w:tr w14:paraId="6597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9A0C1F6">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1644" w:type="dxa"/>
            <w:vAlign w:val="top"/>
          </w:tcPr>
          <w:p w14:paraId="6568B0C9">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合格证</w:t>
            </w:r>
          </w:p>
        </w:tc>
        <w:tc>
          <w:tcPr>
            <w:tcW w:w="3980" w:type="dxa"/>
            <w:vAlign w:val="top"/>
          </w:tcPr>
          <w:p w14:paraId="3205E597">
            <w:pPr>
              <w:spacing w:line="440" w:lineRule="exact"/>
              <w:rPr>
                <w:rFonts w:hint="default" w:ascii="仿宋" w:hAnsi="仿宋" w:eastAsia="仿宋" w:cs="仿宋"/>
                <w:color w:val="000000" w:themeColor="text1"/>
                <w:sz w:val="24"/>
                <w:lang w:val="en-US" w:eastAsia="zh-CN"/>
              </w:rPr>
            </w:pPr>
          </w:p>
        </w:tc>
        <w:tc>
          <w:tcPr>
            <w:tcW w:w="969" w:type="dxa"/>
            <w:vAlign w:val="top"/>
          </w:tcPr>
          <w:p w14:paraId="408BC3E9">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vAlign w:val="top"/>
          </w:tcPr>
          <w:p w14:paraId="1F87F4F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张</w:t>
            </w:r>
          </w:p>
        </w:tc>
      </w:tr>
    </w:tbl>
    <w:p w14:paraId="528D627A">
      <w:pPr>
        <w:spacing w:line="440" w:lineRule="exact"/>
        <w:rPr>
          <w:rFonts w:hint="eastAsia" w:ascii="仿宋" w:hAnsi="仿宋" w:eastAsia="仿宋" w:cs="仿宋"/>
          <w:color w:val="000000" w:themeColor="text1"/>
          <w:sz w:val="24"/>
          <w:lang w:val="en-US" w:eastAsia="zh-CN"/>
        </w:rPr>
      </w:pPr>
    </w:p>
    <w:p w14:paraId="798A291D">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188FE3F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3761FA8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E3772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rPr>
        <w:t>日内完成设备的安装调试。</w:t>
      </w:r>
    </w:p>
    <w:p w14:paraId="0139E7B8">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且原装进口产品生产日期与交货日期差值</w:t>
      </w:r>
      <w:r>
        <w:rPr>
          <w:rFonts w:hint="eastAsia" w:ascii="仿宋" w:hAnsi="仿宋" w:eastAsia="仿宋" w:cs="仿宋"/>
          <w:b/>
          <w:bCs/>
          <w:color w:val="000000" w:themeColor="text1"/>
          <w:sz w:val="24"/>
          <w:lang w:val="en-US" w:eastAsia="zh-CN"/>
        </w:rPr>
        <w:t>≤6个月</w:t>
      </w:r>
      <w:r>
        <w:rPr>
          <w:rFonts w:hint="eastAsia" w:ascii="仿宋" w:hAnsi="仿宋" w:eastAsia="仿宋" w:cs="仿宋"/>
          <w:color w:val="000000" w:themeColor="text1"/>
          <w:sz w:val="24"/>
          <w:lang w:val="en-US" w:eastAsia="zh-CN"/>
        </w:rPr>
        <w:t>；国产产品生产日期与交货日期差值</w:t>
      </w:r>
      <w:r>
        <w:rPr>
          <w:rFonts w:hint="eastAsia" w:ascii="仿宋" w:hAnsi="仿宋" w:eastAsia="仿宋" w:cs="仿宋"/>
          <w:b/>
          <w:bCs/>
          <w:color w:val="000000" w:themeColor="text1"/>
          <w:sz w:val="24"/>
          <w:lang w:val="en-US" w:eastAsia="zh-CN"/>
        </w:rPr>
        <w:t>≤3个月</w:t>
      </w:r>
      <w:r>
        <w:rPr>
          <w:rFonts w:hint="eastAsia" w:ascii="仿宋" w:hAnsi="仿宋" w:eastAsia="仿宋" w:cs="仿宋"/>
          <w:color w:val="000000" w:themeColor="text1"/>
          <w:sz w:val="24"/>
          <w:lang w:val="en-US" w:eastAsia="zh-CN"/>
        </w:rPr>
        <w:t>。</w:t>
      </w:r>
    </w:p>
    <w:p w14:paraId="6D0456E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22618A5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142B0B37">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1F43DF86">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26AAA93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w:t>
      </w:r>
      <w:r>
        <w:rPr>
          <w:rFonts w:hint="eastAsia" w:ascii="仿宋" w:hAnsi="仿宋" w:eastAsia="仿宋" w:cs="仿宋"/>
          <w:b/>
          <w:bCs/>
          <w:color w:val="000000" w:themeColor="text1"/>
          <w:sz w:val="24"/>
        </w:rPr>
        <w:t>至少</w:t>
      </w:r>
      <w:r>
        <w:rPr>
          <w:rFonts w:hint="eastAsia" w:ascii="仿宋" w:hAnsi="仿宋" w:eastAsia="仿宋" w:cs="仿宋"/>
          <w:b/>
          <w:bCs/>
          <w:color w:val="FF0000"/>
          <w:sz w:val="24"/>
        </w:rPr>
        <w:t>为</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u w:val="single"/>
          <w:lang w:val="en-US" w:eastAsia="zh-CN"/>
        </w:rPr>
        <w:t>2</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rPr>
        <w:t>年</w:t>
      </w:r>
      <w:r>
        <w:rPr>
          <w:rFonts w:hint="eastAsia" w:ascii="仿宋" w:hAnsi="仿宋" w:eastAsia="仿宋" w:cs="仿宋"/>
          <w:color w:val="000000" w:themeColor="text1"/>
          <w:sz w:val="24"/>
        </w:rPr>
        <w:t>。</w:t>
      </w:r>
    </w:p>
    <w:p w14:paraId="180461F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375B283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43742A1D">
      <w:pPr>
        <w:spacing w:line="440" w:lineRule="exact"/>
        <w:rPr>
          <w:rFonts w:ascii="仿宋" w:hAnsi="仿宋" w:eastAsia="仿宋" w:cs="仿宋"/>
          <w:b/>
          <w:color w:val="000000" w:themeColor="text1"/>
          <w:sz w:val="24"/>
        </w:rPr>
      </w:pPr>
    </w:p>
    <w:p w14:paraId="6881498B">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17567752">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64060994">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1338EA65">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7CB7F38B">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228F1502">
      <w:pPr>
        <w:spacing w:line="440" w:lineRule="exact"/>
        <w:rPr>
          <w:rFonts w:ascii="仿宋" w:hAnsi="仿宋" w:eastAsia="仿宋" w:cs="仿宋"/>
          <w:color w:val="000000"/>
          <w:sz w:val="24"/>
        </w:rPr>
      </w:pPr>
      <w:r>
        <w:rPr>
          <w:rFonts w:hint="eastAsia" w:ascii="仿宋" w:hAnsi="仿宋" w:eastAsia="仿宋" w:cs="仿宋"/>
          <w:color w:val="000000"/>
          <w:sz w:val="24"/>
        </w:rPr>
        <w:t>★3.2</w:t>
      </w:r>
    </w:p>
    <w:p w14:paraId="4A3AD396">
      <w:pPr>
        <w:spacing w:line="440" w:lineRule="exact"/>
        <w:rPr>
          <w:rFonts w:hint="eastAsia" w:ascii="仿宋" w:hAnsi="仿宋" w:eastAsia="仿宋" w:cs="仿宋"/>
          <w:sz w:val="24"/>
        </w:rPr>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sz w:val="24"/>
          <w:lang w:val="en-US" w:eastAsia="zh-CN"/>
        </w:rPr>
        <w:t>二</w:t>
      </w:r>
      <w:r>
        <w:rPr>
          <w:rFonts w:hint="eastAsia" w:ascii="仿宋" w:hAnsi="仿宋" w:eastAsia="仿宋" w:cs="仿宋"/>
          <w:sz w:val="24"/>
        </w:rPr>
        <w:t>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14:paraId="6F0211A7">
      <w:pPr>
        <w:spacing w:line="440" w:lineRule="exact"/>
        <w:rPr>
          <w:rFonts w:hint="default"/>
          <w:lang w:val="en-US" w:eastAsia="zh-CN"/>
        </w:rPr>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C35EE3D1"/>
    <w:multiLevelType w:val="singleLevel"/>
    <w:tmpl w:val="C35EE3D1"/>
    <w:lvl w:ilvl="0" w:tentative="0">
      <w:start w:val="10"/>
      <w:numFmt w:val="decimal"/>
      <w:suff w:val="nothing"/>
      <w:lvlText w:val="%1、"/>
      <w:lvlJc w:val="left"/>
      <w:pPr>
        <w:ind w:left="480" w:leftChars="0" w:firstLine="0" w:firstLineChars="0"/>
      </w:pPr>
    </w:lvl>
  </w:abstractNum>
  <w:abstractNum w:abstractNumId="2">
    <w:nsid w:val="D44510B9"/>
    <w:multiLevelType w:val="singleLevel"/>
    <w:tmpl w:val="D44510B9"/>
    <w:lvl w:ilvl="0" w:tentative="0">
      <w:start w:val="1"/>
      <w:numFmt w:val="decimal"/>
      <w:lvlText w:val="%1."/>
      <w:lvlJc w:val="left"/>
      <w:pPr>
        <w:ind w:left="425" w:hanging="425"/>
      </w:pPr>
      <w:rPr>
        <w:rFonts w:hint="default"/>
      </w:r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abstractNum w:abstractNumId="5">
    <w:nsid w:val="7F776473"/>
    <w:multiLevelType w:val="singleLevel"/>
    <w:tmpl w:val="7F776473"/>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A1B12A5"/>
    <w:rsid w:val="0A7B32AF"/>
    <w:rsid w:val="0B983A11"/>
    <w:rsid w:val="0C583667"/>
    <w:rsid w:val="0D55237A"/>
    <w:rsid w:val="0EDA5F4A"/>
    <w:rsid w:val="10606595"/>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375CF8"/>
    <w:rsid w:val="258D2337"/>
    <w:rsid w:val="268A1BB3"/>
    <w:rsid w:val="28BF1285"/>
    <w:rsid w:val="2A885D27"/>
    <w:rsid w:val="2AA33888"/>
    <w:rsid w:val="2CAA0DDE"/>
    <w:rsid w:val="2D5D7614"/>
    <w:rsid w:val="2D8169D8"/>
    <w:rsid w:val="2DBE4A06"/>
    <w:rsid w:val="2E712EDD"/>
    <w:rsid w:val="2EBD544A"/>
    <w:rsid w:val="2EE55694"/>
    <w:rsid w:val="2F4263DE"/>
    <w:rsid w:val="2F4D65E3"/>
    <w:rsid w:val="2F980E41"/>
    <w:rsid w:val="2FB36F7C"/>
    <w:rsid w:val="32A966F2"/>
    <w:rsid w:val="33CD5810"/>
    <w:rsid w:val="34326E09"/>
    <w:rsid w:val="34AF794B"/>
    <w:rsid w:val="352058F9"/>
    <w:rsid w:val="35DF56B3"/>
    <w:rsid w:val="36891F17"/>
    <w:rsid w:val="37BF4C02"/>
    <w:rsid w:val="38587760"/>
    <w:rsid w:val="397337AD"/>
    <w:rsid w:val="39AD7AFB"/>
    <w:rsid w:val="3A242BD4"/>
    <w:rsid w:val="3A9C4E16"/>
    <w:rsid w:val="3B150E18"/>
    <w:rsid w:val="3B856185"/>
    <w:rsid w:val="3C5A7ECD"/>
    <w:rsid w:val="3C8138D7"/>
    <w:rsid w:val="3C963008"/>
    <w:rsid w:val="3CF8165C"/>
    <w:rsid w:val="3D961009"/>
    <w:rsid w:val="3E1A0157"/>
    <w:rsid w:val="3F196F49"/>
    <w:rsid w:val="3FEF5AE6"/>
    <w:rsid w:val="407E146F"/>
    <w:rsid w:val="40B437EF"/>
    <w:rsid w:val="40C43099"/>
    <w:rsid w:val="41B0738E"/>
    <w:rsid w:val="42E42773"/>
    <w:rsid w:val="4341013D"/>
    <w:rsid w:val="434A3516"/>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272D85"/>
    <w:rsid w:val="61F160E0"/>
    <w:rsid w:val="628D32EA"/>
    <w:rsid w:val="63895A12"/>
    <w:rsid w:val="644C371A"/>
    <w:rsid w:val="64B61FC6"/>
    <w:rsid w:val="650F04DD"/>
    <w:rsid w:val="668E3985"/>
    <w:rsid w:val="66AF192B"/>
    <w:rsid w:val="6741119A"/>
    <w:rsid w:val="677850FC"/>
    <w:rsid w:val="6AC879A3"/>
    <w:rsid w:val="6C1727C7"/>
    <w:rsid w:val="6C1D026B"/>
    <w:rsid w:val="6C851FDC"/>
    <w:rsid w:val="6CEA7009"/>
    <w:rsid w:val="6DCA297E"/>
    <w:rsid w:val="6E7D7016"/>
    <w:rsid w:val="6EE6418B"/>
    <w:rsid w:val="6F223B0B"/>
    <w:rsid w:val="6F8010C8"/>
    <w:rsid w:val="6F957CEC"/>
    <w:rsid w:val="6FB54CDB"/>
    <w:rsid w:val="71F07CE7"/>
    <w:rsid w:val="721E63A2"/>
    <w:rsid w:val="73A94275"/>
    <w:rsid w:val="73C966C4"/>
    <w:rsid w:val="7547180C"/>
    <w:rsid w:val="77536BB7"/>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3172</Words>
  <Characters>3329</Characters>
  <Lines>5</Lines>
  <Paragraphs>1</Paragraphs>
  <TotalTime>2</TotalTime>
  <ScaleCrop>false</ScaleCrop>
  <LinksUpToDate>false</LinksUpToDate>
  <CharactersWithSpaces>3394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2025-02-14T08:14:04Z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