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tabs>
          <w:tab w:val="left" w:pos="780"/>
        </w:tabs>
        <w:spacing w:line="360" w:lineRule="exact"/>
        <w:ind w:left="-21"/>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bookmarkStart w:id="0" w:name="_GoBack"/>
      <w:bookmarkEnd w:id="0"/>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101F6992">
      <w:pPr>
        <w:spacing w:line="440" w:lineRule="exact"/>
        <w:jc w:val="both"/>
        <w:rPr>
          <w:rFonts w:hint="eastAsia"/>
          <w:b/>
          <w:sz w:val="32"/>
          <w:szCs w:val="32"/>
        </w:rPr>
      </w:pPr>
    </w:p>
    <w:p w14:paraId="223D78F1">
      <w:pPr>
        <w:spacing w:line="440" w:lineRule="exact"/>
        <w:jc w:val="both"/>
        <w:rPr>
          <w:rFonts w:hint="eastAsia"/>
          <w:b/>
          <w:sz w:val="32"/>
          <w:szCs w:val="32"/>
        </w:rPr>
      </w:pPr>
    </w:p>
    <w:p w14:paraId="4C53A593">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79564999">
      <w:pPr>
        <w:jc w:val="center"/>
        <w:rPr>
          <w:rFonts w:hint="eastAsia" w:ascii="宋体" w:hAnsi="宋体"/>
          <w:b/>
          <w:color w:val="000000"/>
          <w:kern w:val="28"/>
          <w:sz w:val="44"/>
          <w:szCs w:val="36"/>
        </w:rPr>
      </w:pPr>
    </w:p>
    <w:p w14:paraId="3097BB18">
      <w:pPr>
        <w:jc w:val="center"/>
        <w:rPr>
          <w:rFonts w:hint="eastAsia" w:ascii="宋体" w:hAnsi="宋体"/>
          <w:b/>
          <w:color w:val="000000"/>
          <w:kern w:val="28"/>
          <w:sz w:val="44"/>
          <w:szCs w:val="36"/>
        </w:rPr>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E927AF0">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1545EB9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E9D72F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263994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7A07C7E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6995A73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664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3509143">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4EB90FB5">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3413B9AD">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14:paraId="3E8B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4B7CF20A">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冰冻切片机</w:t>
            </w:r>
          </w:p>
        </w:tc>
        <w:tc>
          <w:tcPr>
            <w:tcW w:w="2268" w:type="dxa"/>
          </w:tcPr>
          <w:p w14:paraId="372A3FE1">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病理科</w:t>
            </w:r>
          </w:p>
        </w:tc>
        <w:tc>
          <w:tcPr>
            <w:tcW w:w="2508" w:type="dxa"/>
          </w:tcPr>
          <w:p w14:paraId="45EF93D9">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r>
    </w:tbl>
    <w:p w14:paraId="09E040BA">
      <w:pPr>
        <w:spacing w:line="440" w:lineRule="exact"/>
        <w:rPr>
          <w:rFonts w:hint="eastAsia" w:ascii="仿宋" w:hAnsi="仿宋" w:eastAsia="仿宋" w:cs="仿宋"/>
          <w:b w:val="0"/>
          <w:bCs w:val="0"/>
          <w:i w:val="0"/>
          <w:iCs w:val="0"/>
          <w:caps w:val="0"/>
          <w:color w:val="auto"/>
          <w:spacing w:val="0"/>
          <w:sz w:val="24"/>
          <w:szCs w:val="24"/>
          <w:u w:val="none"/>
          <w:lang w:val="en-US" w:eastAsia="zh-CN"/>
        </w:rPr>
      </w:pPr>
      <w:r>
        <w:rPr>
          <w:rFonts w:hint="eastAsia" w:ascii="仿宋" w:hAnsi="仿宋" w:eastAsia="仿宋" w:cs="仿宋"/>
          <w:color w:val="auto"/>
          <w:sz w:val="24"/>
        </w:rPr>
        <w:t>核心产品：</w:t>
      </w:r>
      <w:r>
        <w:rPr>
          <w:rFonts w:hint="eastAsia" w:ascii="仿宋" w:hAnsi="仿宋" w:eastAsia="仿宋" w:cs="仿宋"/>
          <w:b w:val="0"/>
          <w:bCs w:val="0"/>
          <w:i w:val="0"/>
          <w:iCs w:val="0"/>
          <w:caps w:val="0"/>
          <w:color w:val="auto"/>
          <w:spacing w:val="0"/>
          <w:sz w:val="24"/>
          <w:szCs w:val="24"/>
          <w:u w:val="none"/>
          <w:lang w:val="en-US" w:eastAsia="zh-CN"/>
        </w:rPr>
        <w:t>主机整机，UV消毒系统，刀架，刀夹及样品托。</w:t>
      </w:r>
    </w:p>
    <w:p w14:paraId="2839963B">
      <w:pPr>
        <w:spacing w:line="440" w:lineRule="exact"/>
        <w:rPr>
          <w:rFonts w:hint="eastAsia" w:ascii="仿宋" w:hAnsi="仿宋" w:eastAsia="仿宋" w:cs="仿宋"/>
          <w:color w:val="auto"/>
          <w:sz w:val="24"/>
          <w:szCs w:val="24"/>
        </w:rPr>
      </w:pPr>
    </w:p>
    <w:p w14:paraId="2E71C7AE">
      <w:pPr>
        <w:spacing w:line="44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rPr>
        <w:t>用途：</w:t>
      </w:r>
      <w:r>
        <w:rPr>
          <w:rFonts w:hint="eastAsia" w:ascii="仿宋" w:hAnsi="仿宋" w:eastAsia="仿宋" w:cs="仿宋"/>
          <w:b w:val="0"/>
          <w:bCs w:val="0"/>
          <w:color w:val="auto"/>
          <w:sz w:val="24"/>
          <w:szCs w:val="24"/>
          <w:lang w:val="en-US" w:eastAsia="zh-CN"/>
        </w:rPr>
        <w:t>冰冻切片机用于</w:t>
      </w:r>
      <w:r>
        <w:rPr>
          <w:rStyle w:val="12"/>
          <w:rFonts w:hint="eastAsia" w:ascii="仿宋" w:hAnsi="仿宋" w:eastAsia="仿宋" w:cs="仿宋"/>
          <w:b w:val="0"/>
          <w:bCs w:val="0"/>
          <w:i w:val="0"/>
          <w:iCs w:val="0"/>
          <w:caps w:val="0"/>
          <w:color w:val="auto"/>
          <w:spacing w:val="0"/>
          <w:sz w:val="24"/>
          <w:szCs w:val="24"/>
          <w:u w:val="none"/>
        </w:rPr>
        <w:t>术中快速病理诊断</w:t>
      </w:r>
      <w:r>
        <w:rPr>
          <w:rStyle w:val="12"/>
          <w:rFonts w:hint="eastAsia" w:ascii="仿宋" w:hAnsi="仿宋" w:eastAsia="仿宋" w:cs="仿宋"/>
          <w:b w:val="0"/>
          <w:bCs w:val="0"/>
          <w:i w:val="0"/>
          <w:iCs w:val="0"/>
          <w:caps w:val="0"/>
          <w:color w:val="auto"/>
          <w:spacing w:val="0"/>
          <w:sz w:val="24"/>
          <w:szCs w:val="24"/>
          <w:u w:val="none"/>
          <w:lang w:eastAsia="zh-CN"/>
        </w:rPr>
        <w:t>。</w:t>
      </w:r>
      <w:r>
        <w:rPr>
          <w:rFonts w:hint="eastAsia" w:ascii="仿宋" w:hAnsi="仿宋" w:eastAsia="仿宋" w:cs="仿宋"/>
          <w:b w:val="0"/>
          <w:bCs w:val="0"/>
          <w:i w:val="0"/>
          <w:iCs w:val="0"/>
          <w:caps w:val="0"/>
          <w:color w:val="auto"/>
          <w:spacing w:val="0"/>
          <w:sz w:val="24"/>
          <w:szCs w:val="24"/>
          <w:u w:val="none"/>
        </w:rPr>
        <w:t>在手术过程中，医生可以从手术切除的组织中取出小块，利用冰冻切片机快速制片，病理医生在短时间内即可完成切片、</w:t>
      </w:r>
      <w:r>
        <w:rPr>
          <w:rFonts w:hint="eastAsia" w:ascii="仿宋" w:hAnsi="仿宋" w:eastAsia="仿宋" w:cs="仿宋"/>
          <w:b w:val="0"/>
          <w:bCs w:val="0"/>
          <w:i w:val="0"/>
          <w:iCs w:val="0"/>
          <w:caps w:val="0"/>
          <w:color w:val="343541"/>
          <w:spacing w:val="0"/>
          <w:sz w:val="24"/>
          <w:szCs w:val="24"/>
          <w:u w:val="none"/>
        </w:rPr>
        <w:t>染色和诊断。这样可以为手术医生提供实时的病理诊断信息，帮助决定手术范围和方案的调整。</w:t>
      </w:r>
      <w:r>
        <w:rPr>
          <w:rFonts w:hint="eastAsia" w:ascii="仿宋" w:hAnsi="仿宋" w:eastAsia="仿宋" w:cs="仿宋"/>
          <w:b w:val="0"/>
          <w:bCs w:val="0"/>
          <w:i w:val="0"/>
          <w:iCs w:val="0"/>
          <w:caps w:val="0"/>
          <w:color w:val="343541"/>
          <w:spacing w:val="0"/>
          <w:sz w:val="24"/>
          <w:szCs w:val="24"/>
          <w:u w:val="none"/>
          <w:lang w:val="en-US" w:eastAsia="zh-CN"/>
        </w:rPr>
        <w:t>对于指导手术和快速决策具有重要意义。</w:t>
      </w:r>
    </w:p>
    <w:p w14:paraId="7119AE78">
      <w:pPr>
        <w:spacing w:line="440" w:lineRule="exact"/>
        <w:rPr>
          <w:rFonts w:hint="eastAsia" w:ascii="仿宋" w:hAnsi="仿宋" w:eastAsia="仿宋" w:cs="仿宋"/>
          <w:b/>
          <w:color w:val="000000" w:themeColor="text1"/>
          <w:sz w:val="24"/>
          <w:szCs w:val="24"/>
        </w:rPr>
      </w:pPr>
    </w:p>
    <w:p w14:paraId="12651C2B">
      <w:pPr>
        <w:spacing w:line="440" w:lineRule="exact"/>
        <w:rPr>
          <w:rFonts w:hint="eastAsia" w:ascii="仿宋" w:hAnsi="仿宋" w:eastAsia="仿宋" w:cs="仿宋"/>
          <w:b/>
          <w:color w:val="000000" w:themeColor="text1"/>
          <w:sz w:val="24"/>
          <w:szCs w:val="24"/>
        </w:rPr>
      </w:pPr>
    </w:p>
    <w:p w14:paraId="08484278">
      <w:pPr>
        <w:numPr>
          <w:ilvl w:val="0"/>
          <w:numId w:val="4"/>
        </w:numPr>
        <w:spacing w:line="440" w:lineRule="exact"/>
        <w:rPr>
          <w:rFonts w:hint="eastAsia" w:ascii="仿宋" w:hAnsi="仿宋" w:eastAsia="仿宋" w:cs="仿宋"/>
          <w:b/>
          <w:color w:val="FF0000"/>
          <w:sz w:val="24"/>
          <w:szCs w:val="24"/>
        </w:rPr>
      </w:pPr>
      <w:r>
        <w:rPr>
          <w:rFonts w:hint="eastAsia" w:ascii="仿宋" w:hAnsi="仿宋" w:eastAsia="仿宋" w:cs="仿宋"/>
          <w:b/>
          <w:color w:val="FF0000"/>
          <w:sz w:val="24"/>
          <w:szCs w:val="24"/>
        </w:rPr>
        <w:t>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3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522" w:type="dxa"/>
          </w:tcPr>
          <w:p w14:paraId="25B37D49">
            <w:pPr>
              <w:numPr>
                <w:ilvl w:val="0"/>
                <w:numId w:val="0"/>
              </w:numPr>
              <w:spacing w:line="440" w:lineRule="exact"/>
              <w:rPr>
                <w:rFonts w:hint="eastAsia" w:ascii="仿宋" w:hAnsi="仿宋" w:eastAsia="仿宋" w:cs="仿宋"/>
                <w:b/>
                <w:color w:val="000000" w:themeColor="text1"/>
                <w:sz w:val="24"/>
                <w:szCs w:val="24"/>
                <w:vertAlign w:val="baseline"/>
                <w:lang w:val="en-US" w:eastAsia="zh-CN"/>
              </w:rPr>
            </w:pPr>
            <w:r>
              <w:rPr>
                <w:rFonts w:hint="eastAsia" w:ascii="仿宋" w:hAnsi="仿宋" w:eastAsia="仿宋" w:cs="仿宋"/>
                <w:b/>
                <w:color w:val="000000" w:themeColor="text1"/>
                <w:sz w:val="24"/>
                <w:szCs w:val="24"/>
                <w:vertAlign w:val="baseline"/>
                <w:lang w:val="en-US" w:eastAsia="zh-CN"/>
              </w:rPr>
              <w:t>参数要求：</w:t>
            </w:r>
          </w:p>
          <w:p w14:paraId="282904BB">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具备双压缩机制冷，实现腔体与样本头单独制冷，轻松处理脂肪与致密组织</w:t>
            </w:r>
            <w:r>
              <w:rPr>
                <w:rFonts w:hint="eastAsia" w:ascii="仿宋" w:hAnsi="仿宋" w:eastAsia="仿宋" w:cs="仿宋"/>
                <w:b/>
                <w:color w:val="FF0000"/>
                <w:sz w:val="24"/>
                <w:szCs w:val="24"/>
                <w:vertAlign w:val="baseline"/>
                <w:lang w:val="en-US" w:eastAsia="zh-CN"/>
              </w:rPr>
              <w:t xml:space="preserve">  </w:t>
            </w:r>
          </w:p>
          <w:p w14:paraId="5F53E9C3">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b w:val="0"/>
                <w:bCs/>
                <w:color w:val="000000" w:themeColor="text1"/>
                <w:sz w:val="24"/>
                <w:szCs w:val="24"/>
                <w:vertAlign w:val="baseline"/>
                <w:lang w:val="en-US" w:eastAsia="zh-CN"/>
              </w:rPr>
              <w:t>2.</w:t>
            </w:r>
            <w:r>
              <w:rPr>
                <w:rFonts w:hint="eastAsia" w:ascii="仿宋" w:hAnsi="仿宋" w:eastAsia="仿宋" w:cs="仿宋"/>
                <w:sz w:val="24"/>
                <w:szCs w:val="24"/>
              </w:rPr>
              <w:t>刀架制冷：采用冷空气循环和刀架送风技术</w:t>
            </w:r>
          </w:p>
          <w:p w14:paraId="01568E4B">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b w:val="0"/>
                <w:bCs/>
                <w:color w:val="000000" w:themeColor="text1"/>
                <w:sz w:val="24"/>
                <w:szCs w:val="24"/>
                <w:vertAlign w:val="baseline"/>
                <w:lang w:val="en-US" w:eastAsia="zh-CN"/>
              </w:rPr>
              <w:t>3.</w:t>
            </w:r>
            <w:r>
              <w:rPr>
                <w:rFonts w:hint="eastAsia" w:ascii="仿宋" w:hAnsi="仿宋" w:eastAsia="仿宋" w:cs="仿宋"/>
                <w:sz w:val="24"/>
                <w:szCs w:val="24"/>
              </w:rPr>
              <w:t>环保：带HEPA空气净化系统，确保安全的实验室环境</w:t>
            </w:r>
          </w:p>
          <w:p w14:paraId="711F2D41">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冷冻箱：冷冻箱制冷温度 </w:t>
            </w:r>
            <w:r>
              <w:rPr>
                <w:rFonts w:hint="eastAsia" w:ascii="仿宋" w:hAnsi="仿宋" w:eastAsia="仿宋" w:cs="仿宋"/>
                <w:color w:val="000000"/>
                <w:kern w:val="0"/>
                <w:sz w:val="24"/>
                <w:szCs w:val="24"/>
              </w:rPr>
              <w:t xml:space="preserve">≤ </w:t>
            </w:r>
            <w:r>
              <w:rPr>
                <w:rFonts w:hint="eastAsia" w:ascii="仿宋" w:hAnsi="仿宋" w:eastAsia="仿宋" w:cs="仿宋"/>
                <w:sz w:val="24"/>
                <w:szCs w:val="24"/>
              </w:rPr>
              <w:t>-35℃，冷冻箱采用不锈钢无缝焊接</w:t>
            </w:r>
          </w:p>
          <w:p w14:paraId="7D0AFCEC">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除霜功能：冷冻箱具备自动除霜功能并可编程，可设置24小时自动除霜一次，除霜时长快至12分钟。样本头制冷系统可进行电加热器除霜，除霜时长可快至15分钟。</w:t>
            </w:r>
          </w:p>
          <w:p w14:paraId="5409B9DD">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速冻架：速冻架冷冻位点数 </w:t>
            </w:r>
            <w:r>
              <w:rPr>
                <w:rFonts w:hint="eastAsia" w:ascii="仿宋" w:hAnsi="仿宋" w:eastAsia="仿宋" w:cs="仿宋"/>
                <w:color w:val="000000"/>
                <w:kern w:val="0"/>
                <w:sz w:val="24"/>
                <w:szCs w:val="24"/>
              </w:rPr>
              <w:t>≥</w:t>
            </w:r>
            <w:r>
              <w:rPr>
                <w:rFonts w:hint="eastAsia" w:ascii="仿宋" w:hAnsi="仿宋" w:eastAsia="仿宋" w:cs="仿宋"/>
                <w:sz w:val="24"/>
                <w:szCs w:val="24"/>
              </w:rPr>
              <w:t xml:space="preserve"> 17个，速冷架制冷温度 </w:t>
            </w:r>
            <w:r>
              <w:rPr>
                <w:rFonts w:hint="eastAsia" w:ascii="仿宋" w:hAnsi="仿宋" w:eastAsia="仿宋" w:cs="仿宋"/>
                <w:color w:val="000000"/>
                <w:kern w:val="0"/>
                <w:sz w:val="24"/>
                <w:szCs w:val="24"/>
              </w:rPr>
              <w:t xml:space="preserve">≤ </w:t>
            </w:r>
            <w:r>
              <w:rPr>
                <w:rFonts w:hint="eastAsia" w:ascii="仿宋" w:hAnsi="仿宋" w:eastAsia="仿宋" w:cs="仿宋"/>
                <w:sz w:val="24"/>
                <w:szCs w:val="24"/>
              </w:rPr>
              <w:t>-42℃</w:t>
            </w:r>
          </w:p>
          <w:p w14:paraId="452DFAD5">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快速制冷位点：具</w:t>
            </w:r>
            <w:r>
              <w:rPr>
                <w:rFonts w:hint="eastAsia" w:ascii="仿宋" w:hAnsi="仿宋" w:eastAsia="仿宋" w:cs="仿宋"/>
                <w:color w:val="auto"/>
                <w:sz w:val="24"/>
                <w:szCs w:val="24"/>
              </w:rPr>
              <w:t>备Peltier快</w:t>
            </w:r>
            <w:r>
              <w:rPr>
                <w:rFonts w:hint="eastAsia" w:ascii="仿宋" w:hAnsi="仿宋" w:eastAsia="仿宋" w:cs="仿宋"/>
                <w:sz w:val="24"/>
                <w:szCs w:val="24"/>
              </w:rPr>
              <w:t xml:space="preserve">速制冷位点，位点数 </w:t>
            </w:r>
            <w:r>
              <w:rPr>
                <w:rFonts w:hint="eastAsia" w:ascii="仿宋" w:hAnsi="仿宋" w:eastAsia="仿宋" w:cs="仿宋"/>
                <w:color w:val="000000"/>
                <w:kern w:val="0"/>
                <w:sz w:val="24"/>
                <w:szCs w:val="24"/>
              </w:rPr>
              <w:t xml:space="preserve">≥ </w:t>
            </w:r>
            <w:r>
              <w:rPr>
                <w:rFonts w:hint="eastAsia" w:ascii="仿宋" w:hAnsi="仿宋" w:eastAsia="仿宋" w:cs="仿宋"/>
                <w:sz w:val="24"/>
                <w:szCs w:val="24"/>
              </w:rPr>
              <w:t>2个，可为速冻架提供额外制冷，并采用一键式额外制冷时间设置功能。额外制冷时间可达10分钟，并与速冻架温差可达17℃。</w:t>
            </w:r>
          </w:p>
          <w:p w14:paraId="18C21D4C">
            <w:pPr>
              <w:widowControl w:val="0"/>
              <w:numPr>
                <w:ilvl w:val="0"/>
                <w:numId w:val="0"/>
              </w:numPr>
              <w:spacing w:line="440" w:lineRule="exact"/>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机身控制面板：控制面板设计有电动粗进、切片和修块按键式控制按钮，并有指示灯提示功能。在样品回缩时</w:t>
            </w:r>
            <w:r>
              <w:rPr>
                <w:rFonts w:hint="eastAsia" w:ascii="仿宋" w:hAnsi="仿宋" w:eastAsia="仿宋" w:cs="仿宋"/>
                <w:color w:val="auto"/>
                <w:sz w:val="24"/>
                <w:szCs w:val="24"/>
              </w:rPr>
              <w:t>面板</w:t>
            </w:r>
            <w:r>
              <w:rPr>
                <w:rFonts w:hint="eastAsia" w:ascii="仿宋" w:hAnsi="仿宋" w:eastAsia="仿宋" w:cs="仿宋"/>
                <w:strike w:val="0"/>
                <w:dstrike w:val="0"/>
                <w:color w:val="auto"/>
                <w:sz w:val="24"/>
                <w:szCs w:val="24"/>
                <w:lang w:val="en-US" w:eastAsia="zh-CN"/>
              </w:rPr>
              <w:t>有闪灯提示</w:t>
            </w:r>
            <w:r>
              <w:rPr>
                <w:rFonts w:hint="eastAsia" w:ascii="仿宋" w:hAnsi="仿宋" w:eastAsia="仿宋" w:cs="仿宋"/>
                <w:sz w:val="24"/>
                <w:szCs w:val="24"/>
              </w:rPr>
              <w:t>，控制面板需含有样品头快速回位功能、样品头以20um恒定前移和后移功能、样品头快速前移功能。</w:t>
            </w:r>
          </w:p>
          <w:p w14:paraId="0177CADA">
            <w:pPr>
              <w:widowControl w:val="0"/>
              <w:numPr>
                <w:ilvl w:val="0"/>
                <w:numId w:val="0"/>
              </w:numPr>
              <w:spacing w:line="440" w:lineRule="exact"/>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半刀切片：具备半刀切片功能，可进行半刀切片。</w:t>
            </w:r>
          </w:p>
          <w:p w14:paraId="20891083">
            <w:pPr>
              <w:widowControl w:val="0"/>
              <w:numPr>
                <w:ilvl w:val="0"/>
                <w:numId w:val="0"/>
              </w:numPr>
              <w:spacing w:line="440" w:lineRule="exact"/>
              <w:ind w:leftChars="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切片厚度范围：1-100 um</w:t>
            </w:r>
            <w:r>
              <w:rPr>
                <w:rFonts w:hint="eastAsia" w:ascii="仿宋" w:hAnsi="仿宋" w:eastAsia="仿宋" w:cs="仿宋"/>
                <w:sz w:val="24"/>
                <w:szCs w:val="24"/>
                <w:lang w:eastAsia="zh-CN"/>
              </w:rPr>
              <w:t>。</w:t>
            </w:r>
          </w:p>
          <w:p w14:paraId="68260279">
            <w:pPr>
              <w:widowControl w:val="0"/>
              <w:numPr>
                <w:ilvl w:val="0"/>
                <w:numId w:val="0"/>
              </w:numPr>
              <w:spacing w:line="440" w:lineRule="exact"/>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修片厚度：修片厚度设置范围1-600 um。修块值超出切片厚度 200 μm 时，控制面板显示屏闪烁，明确通知操作者切片过厚。</w:t>
            </w:r>
          </w:p>
          <w:p w14:paraId="0FDACAAF">
            <w:pPr>
              <w:pStyle w:val="13"/>
              <w:numPr>
                <w:ilvl w:val="0"/>
                <w:numId w:val="0"/>
              </w:numPr>
              <w:spacing w:line="360" w:lineRule="auto"/>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环境安全：设备机身采用抗菌银离子涂层技术，可有效阻止细菌与微生物在设备表面繁殖</w:t>
            </w:r>
            <w:r>
              <w:rPr>
                <w:rFonts w:hint="eastAsia" w:ascii="仿宋" w:hAnsi="仿宋" w:eastAsia="仿宋" w:cs="仿宋"/>
                <w:sz w:val="24"/>
                <w:szCs w:val="24"/>
                <w:lang w:eastAsia="zh-CN"/>
              </w:rPr>
              <w:t>。</w:t>
            </w:r>
          </w:p>
          <w:p w14:paraId="2F2AB5D9">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人员安全：具备UVC紫外消毒系统，有效灭活新冠病毒、HIV、分枝杆菌肺结核、甲型流感病毒、脊髓灰质炎病毒、真菌、肝炎病毒等有害微生物和病毒，提供第三方检测实验室认证。</w:t>
            </w:r>
          </w:p>
          <w:p w14:paraId="1B53429B">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消毒系统可预设置30分钟中等消毒与180分钟强效消毒2种消毒模式。</w:t>
            </w:r>
          </w:p>
          <w:p w14:paraId="6A43A7B6">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最大可切片样品尺寸：50 mm x 80 mm</w:t>
            </w:r>
          </w:p>
          <w:p w14:paraId="4F2AF4D0">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滑窗加热：具备滑窗加热功能，以避免滑窗产生雾气或结冰</w:t>
            </w:r>
          </w:p>
          <w:p w14:paraId="078864CD">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17.废液收集容器：液体冷凝物收集在易于拿取的废液收集容器中</w:t>
            </w:r>
          </w:p>
          <w:p w14:paraId="0786E603">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18.照明系统：有明亮光照的人体工程学冷冻柜足够宽敞，可以高效处理多个样本。</w:t>
            </w:r>
          </w:p>
          <w:p w14:paraId="2FD25993">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19.工具拖盘和储存架：用于工具、玻璃载玻片、染色容器和冷冻包埋剂存放，方便立即拿取。</w:t>
            </w:r>
          </w:p>
          <w:p w14:paraId="32AC0203">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20.带有编码位置的大型速冻架有助于跟踪多个样品。</w:t>
            </w:r>
          </w:p>
          <w:p w14:paraId="37A11F24">
            <w:pPr>
              <w:pStyle w:val="13"/>
              <w:numPr>
                <w:ilvl w:val="0"/>
                <w:numId w:val="0"/>
              </w:numPr>
              <w:spacing w:line="360" w:lineRule="auto"/>
              <w:ind w:leftChars="0"/>
              <w:rPr>
                <w:rFonts w:hint="eastAsia" w:ascii="仿宋" w:hAnsi="仿宋" w:eastAsia="仿宋" w:cs="仿宋"/>
                <w:b/>
                <w:color w:val="FF0000"/>
                <w:sz w:val="24"/>
                <w:szCs w:val="24"/>
                <w:vertAlign w:val="baseline"/>
                <w:lang w:val="en-US" w:eastAsia="zh-CN"/>
              </w:rPr>
            </w:pPr>
          </w:p>
        </w:tc>
      </w:tr>
    </w:tbl>
    <w:p w14:paraId="6FD8DE7C">
      <w:pPr>
        <w:numPr>
          <w:ilvl w:val="0"/>
          <w:numId w:val="0"/>
        </w:numPr>
        <w:spacing w:line="440" w:lineRule="exact"/>
        <w:rPr>
          <w:rFonts w:hint="eastAsia" w:ascii="仿宋" w:hAnsi="仿宋" w:eastAsia="仿宋" w:cs="仿宋"/>
          <w:b/>
          <w:color w:val="FF0000"/>
          <w:sz w:val="24"/>
          <w:szCs w:val="24"/>
        </w:rPr>
      </w:pPr>
    </w:p>
    <w:p w14:paraId="314C3D4D">
      <w:pPr>
        <w:numPr>
          <w:ilvl w:val="0"/>
          <w:numId w:val="0"/>
        </w:numPr>
        <w:spacing w:line="440" w:lineRule="exact"/>
        <w:rPr>
          <w:rFonts w:hint="eastAsia" w:ascii="仿宋" w:hAnsi="仿宋" w:eastAsia="仿宋" w:cs="仿宋"/>
          <w:b/>
          <w:color w:val="FF0000"/>
          <w:sz w:val="24"/>
          <w:szCs w:val="24"/>
        </w:rPr>
      </w:pPr>
    </w:p>
    <w:p w14:paraId="38DD3E89">
      <w:pPr>
        <w:numPr>
          <w:ilvl w:val="0"/>
          <w:numId w:val="0"/>
        </w:numPr>
        <w:spacing w:line="440" w:lineRule="exact"/>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四、</w:t>
      </w:r>
      <w:r>
        <w:rPr>
          <w:rFonts w:hint="eastAsia" w:ascii="仿宋" w:hAnsi="仿宋" w:eastAsia="仿宋" w:cs="仿宋"/>
          <w:b/>
          <w:color w:val="FF0000"/>
          <w:sz w:val="24"/>
          <w:szCs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79"/>
        <w:gridCol w:w="4045"/>
        <w:gridCol w:w="969"/>
        <w:gridCol w:w="920"/>
      </w:tblGrid>
      <w:tr w14:paraId="7BDF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DEEE71">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序号</w:t>
            </w:r>
          </w:p>
        </w:tc>
        <w:tc>
          <w:tcPr>
            <w:tcW w:w="1579" w:type="dxa"/>
          </w:tcPr>
          <w:p w14:paraId="14C1CCD7">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名称</w:t>
            </w:r>
          </w:p>
        </w:tc>
        <w:tc>
          <w:tcPr>
            <w:tcW w:w="4045" w:type="dxa"/>
          </w:tcPr>
          <w:p w14:paraId="0E3BE27F">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要求</w:t>
            </w:r>
          </w:p>
        </w:tc>
        <w:tc>
          <w:tcPr>
            <w:tcW w:w="969" w:type="dxa"/>
          </w:tcPr>
          <w:p w14:paraId="12683912">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数量</w:t>
            </w:r>
          </w:p>
        </w:tc>
        <w:tc>
          <w:tcPr>
            <w:tcW w:w="920" w:type="dxa"/>
          </w:tcPr>
          <w:p w14:paraId="467A7A9C">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单位</w:t>
            </w:r>
          </w:p>
        </w:tc>
      </w:tr>
      <w:tr w14:paraId="49C0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09" w:type="dxa"/>
          </w:tcPr>
          <w:p w14:paraId="1FD869F0">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579" w:type="dxa"/>
          </w:tcPr>
          <w:p w14:paraId="5D2A8F16">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 xml:space="preserve">主机整机 </w:t>
            </w:r>
          </w:p>
        </w:tc>
        <w:tc>
          <w:tcPr>
            <w:tcW w:w="4045" w:type="dxa"/>
          </w:tcPr>
          <w:p w14:paraId="3F0BB950">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lang w:eastAsia="zh-CN"/>
              </w:rPr>
            </w:pPr>
            <w:r>
              <w:rPr>
                <w:rFonts w:hint="eastAsia" w:ascii="仿宋" w:hAnsi="仿宋" w:eastAsia="仿宋" w:cs="仿宋"/>
                <w:i w:val="0"/>
                <w:iCs w:val="0"/>
                <w:caps w:val="0"/>
                <w:color w:val="343541"/>
                <w:spacing w:val="0"/>
                <w:sz w:val="24"/>
                <w:szCs w:val="24"/>
                <w:u w:val="none"/>
              </w:rPr>
              <w:t>要求：稳定可靠的性能，能够提供恒定的温度控制，具备快速冷冻和切片功能。</w:t>
            </w:r>
            <w:r>
              <w:rPr>
                <w:rFonts w:hint="eastAsia" w:ascii="仿宋" w:hAnsi="仿宋" w:eastAsia="仿宋" w:cs="仿宋"/>
                <w:i w:val="0"/>
                <w:iCs w:val="0"/>
                <w:caps w:val="0"/>
                <w:color w:val="343541"/>
                <w:spacing w:val="0"/>
                <w:sz w:val="24"/>
                <w:szCs w:val="24"/>
                <w:u w:val="none"/>
                <w:lang w:val="en-US" w:eastAsia="zh-CN"/>
              </w:rPr>
              <w:t>配制</w:t>
            </w:r>
            <w:r>
              <w:rPr>
                <w:rFonts w:hint="eastAsia" w:ascii="仿宋" w:hAnsi="仿宋" w:eastAsia="仿宋" w:cs="仿宋"/>
                <w:i w:val="0"/>
                <w:iCs w:val="0"/>
                <w:caps w:val="0"/>
                <w:color w:val="343541"/>
                <w:spacing w:val="0"/>
                <w:sz w:val="24"/>
                <w:szCs w:val="24"/>
                <w:u w:val="none"/>
              </w:rPr>
              <w:t>应符合设备的技术规格和操作要求，包括冷冻温度范围、切片速度、切片厚度调节等</w:t>
            </w:r>
            <w:r>
              <w:rPr>
                <w:rFonts w:hint="eastAsia" w:ascii="仿宋" w:hAnsi="仿宋" w:eastAsia="仿宋" w:cs="仿宋"/>
                <w:i w:val="0"/>
                <w:iCs w:val="0"/>
                <w:caps w:val="0"/>
                <w:color w:val="343541"/>
                <w:spacing w:val="0"/>
                <w:sz w:val="24"/>
                <w:szCs w:val="24"/>
                <w:u w:val="none"/>
                <w:lang w:eastAsia="zh-CN"/>
              </w:rPr>
              <w:t>。</w:t>
            </w:r>
          </w:p>
        </w:tc>
        <w:tc>
          <w:tcPr>
            <w:tcW w:w="969" w:type="dxa"/>
          </w:tcPr>
          <w:p w14:paraId="7051E391">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1</w:t>
            </w:r>
          </w:p>
        </w:tc>
        <w:tc>
          <w:tcPr>
            <w:tcW w:w="920" w:type="dxa"/>
          </w:tcPr>
          <w:p w14:paraId="70AEF56D">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台</w:t>
            </w:r>
          </w:p>
        </w:tc>
      </w:tr>
      <w:tr w14:paraId="02F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B14284">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579" w:type="dxa"/>
          </w:tcPr>
          <w:p w14:paraId="7A3629F4">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UV消毒系统</w:t>
            </w:r>
          </w:p>
        </w:tc>
        <w:tc>
          <w:tcPr>
            <w:tcW w:w="4045" w:type="dxa"/>
          </w:tcPr>
          <w:p w14:paraId="03260B04">
            <w:pPr>
              <w:keepNext w:val="0"/>
              <w:keepLines w:val="0"/>
              <w:widowControl/>
              <w:numPr>
                <w:ilvl w:val="0"/>
                <w:numId w:val="0"/>
              </w:numPr>
              <w:suppressLineNumbers w:val="0"/>
              <w:spacing w:before="0" w:beforeAutospacing="1" w:after="0" w:afterAutospacing="1"/>
              <w:jc w:val="both"/>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高效杀菌消毒，确保切片过程中的卫生安全</w:t>
            </w:r>
            <w:r>
              <w:rPr>
                <w:rFonts w:hint="eastAsia" w:ascii="仿宋" w:hAnsi="仿宋" w:eastAsia="仿宋" w:cs="仿宋"/>
                <w:i w:val="0"/>
                <w:iCs w:val="0"/>
                <w:caps w:val="0"/>
                <w:color w:val="343541"/>
                <w:spacing w:val="0"/>
                <w:sz w:val="24"/>
                <w:szCs w:val="24"/>
                <w:u w:val="none"/>
                <w:lang w:eastAsia="zh-CN"/>
              </w:rPr>
              <w:t>。</w:t>
            </w:r>
            <w:r>
              <w:rPr>
                <w:rFonts w:hint="eastAsia" w:ascii="仿宋" w:hAnsi="仿宋" w:eastAsia="仿宋" w:cs="仿宋"/>
                <w:i w:val="0"/>
                <w:iCs w:val="0"/>
                <w:caps w:val="0"/>
                <w:color w:val="343541"/>
                <w:spacing w:val="0"/>
                <w:sz w:val="24"/>
                <w:szCs w:val="24"/>
                <w:u w:val="none"/>
                <w:lang w:val="en-US" w:eastAsia="zh-CN"/>
              </w:rPr>
              <w:t>配制</w:t>
            </w:r>
            <w:r>
              <w:rPr>
                <w:rFonts w:hint="eastAsia" w:ascii="仿宋" w:hAnsi="仿宋" w:eastAsia="仿宋" w:cs="仿宋"/>
                <w:i w:val="0"/>
                <w:iCs w:val="0"/>
                <w:caps w:val="0"/>
                <w:color w:val="343541"/>
                <w:spacing w:val="0"/>
                <w:sz w:val="24"/>
                <w:szCs w:val="24"/>
                <w:u w:val="none"/>
              </w:rPr>
              <w:t>包括紫外线灯管、反射器、控制装置等，以及定时和自动关机功能。</w:t>
            </w:r>
          </w:p>
        </w:tc>
        <w:tc>
          <w:tcPr>
            <w:tcW w:w="969" w:type="dxa"/>
          </w:tcPr>
          <w:p w14:paraId="5F367C97">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1</w:t>
            </w:r>
          </w:p>
        </w:tc>
        <w:tc>
          <w:tcPr>
            <w:tcW w:w="920" w:type="dxa"/>
          </w:tcPr>
          <w:p w14:paraId="59305BA7">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套</w:t>
            </w:r>
          </w:p>
        </w:tc>
      </w:tr>
      <w:tr w14:paraId="2C8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721499">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579" w:type="dxa"/>
          </w:tcPr>
          <w:p w14:paraId="3869A2ED">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刀架</w:t>
            </w:r>
          </w:p>
        </w:tc>
        <w:tc>
          <w:tcPr>
            <w:tcW w:w="4045" w:type="dxa"/>
          </w:tcPr>
          <w:p w14:paraId="349E7EEC">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能够稳固地安装和更换切片刀，便于操作和维护。配制通常包括刀架主体、刀片夹具、刀片固定螺丝等。</w:t>
            </w:r>
          </w:p>
        </w:tc>
        <w:tc>
          <w:tcPr>
            <w:tcW w:w="969" w:type="dxa"/>
          </w:tcPr>
          <w:p w14:paraId="5743E126">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6294B31E">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58C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AFE545">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579" w:type="dxa"/>
          </w:tcPr>
          <w:p w14:paraId="16BC2819">
            <w:pPr>
              <w:tabs>
                <w:tab w:val="center" w:pos="681"/>
              </w:tabs>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刀夹</w:t>
            </w:r>
          </w:p>
        </w:tc>
        <w:tc>
          <w:tcPr>
            <w:tcW w:w="4045" w:type="dxa"/>
          </w:tcPr>
          <w:p w14:paraId="7EC4D687">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用于固定切片刀，确保切割过程中刀片稳定。配制通常为金属制成，具有适当的尺寸和形状以适应特定的刀片。</w:t>
            </w:r>
          </w:p>
        </w:tc>
        <w:tc>
          <w:tcPr>
            <w:tcW w:w="969" w:type="dxa"/>
          </w:tcPr>
          <w:p w14:paraId="0D21522C">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492E4508">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3238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B80CAD">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579" w:type="dxa"/>
          </w:tcPr>
          <w:p w14:paraId="2398503E">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样品托</w:t>
            </w:r>
          </w:p>
        </w:tc>
        <w:tc>
          <w:tcPr>
            <w:tcW w:w="4045" w:type="dxa"/>
          </w:tcPr>
          <w:p w14:paraId="53A61569">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用于承载和固定待切片的样品，便于操作和切片。配制通常为耐低温材料制成，形状和尺寸应根据样品的大小和形状来选择。</w:t>
            </w:r>
          </w:p>
        </w:tc>
        <w:tc>
          <w:tcPr>
            <w:tcW w:w="969" w:type="dxa"/>
          </w:tcPr>
          <w:p w14:paraId="31B23E24">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≥5</w:t>
            </w:r>
          </w:p>
        </w:tc>
        <w:tc>
          <w:tcPr>
            <w:tcW w:w="920" w:type="dxa"/>
          </w:tcPr>
          <w:p w14:paraId="074DF126">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04C9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F0D8BF">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6</w:t>
            </w:r>
          </w:p>
        </w:tc>
        <w:tc>
          <w:tcPr>
            <w:tcW w:w="1579" w:type="dxa"/>
          </w:tcPr>
          <w:p w14:paraId="42AD973A">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工具包</w:t>
            </w:r>
          </w:p>
        </w:tc>
        <w:tc>
          <w:tcPr>
            <w:tcW w:w="4045" w:type="dxa"/>
          </w:tcPr>
          <w:p w14:paraId="2377C88E">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包含用于安装、维护和操作冰冻切片机的各种工具。配制通常包括螺丝刀、扳手、镊子、刷子等。</w:t>
            </w:r>
          </w:p>
        </w:tc>
        <w:tc>
          <w:tcPr>
            <w:tcW w:w="969" w:type="dxa"/>
          </w:tcPr>
          <w:p w14:paraId="316831AF">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6DB0390B">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套</w:t>
            </w:r>
          </w:p>
        </w:tc>
      </w:tr>
      <w:tr w14:paraId="63F0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8F3F2C4">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7</w:t>
            </w:r>
          </w:p>
        </w:tc>
        <w:tc>
          <w:tcPr>
            <w:tcW w:w="1579" w:type="dxa"/>
          </w:tcPr>
          <w:p w14:paraId="0A55B9AE">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防卷玻璃</w:t>
            </w:r>
          </w:p>
        </w:tc>
        <w:tc>
          <w:tcPr>
            <w:tcW w:w="4045" w:type="dxa"/>
          </w:tcPr>
          <w:p w14:paraId="7845D7F4">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用于防止切片过程中样品卷曲，保证切片质量。配制应为耐低温、透明且具有一定硬度的玻璃材料。</w:t>
            </w:r>
          </w:p>
        </w:tc>
        <w:tc>
          <w:tcPr>
            <w:tcW w:w="969" w:type="dxa"/>
          </w:tcPr>
          <w:p w14:paraId="40F05AAC">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2E2920C6">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30EC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09" w:type="dxa"/>
          </w:tcPr>
          <w:p w14:paraId="6E7B12A6">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8</w:t>
            </w:r>
          </w:p>
        </w:tc>
        <w:tc>
          <w:tcPr>
            <w:tcW w:w="1579" w:type="dxa"/>
          </w:tcPr>
          <w:p w14:paraId="2CA1C5EB">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冷冻压锤</w:t>
            </w:r>
          </w:p>
        </w:tc>
        <w:tc>
          <w:tcPr>
            <w:tcW w:w="4045" w:type="dxa"/>
          </w:tcPr>
          <w:p w14:paraId="3E02B79D">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用于在切片过程中对样品施加压力，帮助保持样品的稳定和切片的顺利进行。配制通常为金属制成，具有一定的重量和尺寸，以适应不同的样品和切片要求。</w:t>
            </w:r>
          </w:p>
        </w:tc>
        <w:tc>
          <w:tcPr>
            <w:tcW w:w="969" w:type="dxa"/>
          </w:tcPr>
          <w:p w14:paraId="555642A8">
            <w:pPr>
              <w:spacing w:line="440" w:lineRule="exact"/>
              <w:rPr>
                <w:rFonts w:hint="eastAsia" w:ascii="仿宋" w:hAnsi="仿宋" w:eastAsia="仿宋" w:cs="仿宋"/>
                <w:b/>
                <w:color w:val="000000" w:themeColor="text1"/>
                <w:sz w:val="24"/>
                <w:szCs w:val="24"/>
                <w:lang w:val="en-US"/>
              </w:rPr>
            </w:pPr>
            <w:r>
              <w:rPr>
                <w:rFonts w:hint="eastAsia" w:ascii="仿宋" w:hAnsi="仿宋" w:eastAsia="仿宋" w:cs="仿宋"/>
                <w:b/>
                <w:color w:val="000000" w:themeColor="text1"/>
                <w:sz w:val="24"/>
                <w:szCs w:val="24"/>
                <w:lang w:val="en-US" w:eastAsia="zh-CN"/>
              </w:rPr>
              <w:t>≥1</w:t>
            </w:r>
          </w:p>
        </w:tc>
        <w:tc>
          <w:tcPr>
            <w:tcW w:w="920" w:type="dxa"/>
          </w:tcPr>
          <w:p w14:paraId="4333D22A">
            <w:pPr>
              <w:spacing w:line="440" w:lineRule="exact"/>
              <w:rPr>
                <w:rFonts w:hint="eastAsia" w:ascii="仿宋" w:hAnsi="仿宋" w:eastAsia="仿宋" w:cs="仿宋"/>
                <w:b/>
                <w:color w:val="000000" w:themeColor="text1"/>
                <w:sz w:val="24"/>
                <w:szCs w:val="24"/>
                <w:lang w:val="en-US" w:eastAsia="zh-CN"/>
              </w:rPr>
            </w:pPr>
            <w:r>
              <w:rPr>
                <w:rFonts w:hint="eastAsia" w:ascii="仿宋" w:hAnsi="仿宋" w:eastAsia="仿宋" w:cs="仿宋"/>
                <w:b/>
                <w:color w:val="000000" w:themeColor="text1"/>
                <w:sz w:val="24"/>
                <w:szCs w:val="24"/>
                <w:lang w:val="en-US" w:eastAsia="zh-CN"/>
              </w:rPr>
              <w:t>个</w:t>
            </w:r>
          </w:p>
        </w:tc>
      </w:tr>
    </w:tbl>
    <w:p w14:paraId="65B2E32B">
      <w:pPr>
        <w:spacing w:line="440" w:lineRule="exact"/>
        <w:rPr>
          <w:rFonts w:ascii="仿宋" w:hAnsi="仿宋" w:eastAsia="仿宋" w:cs="仿宋"/>
          <w:b/>
          <w:color w:val="000000" w:themeColor="text1"/>
          <w:sz w:val="24"/>
        </w:rPr>
      </w:pPr>
    </w:p>
    <w:p w14:paraId="636B131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F819F2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35DE7B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3531EAC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w:t>
      </w:r>
      <w:r>
        <w:rPr>
          <w:rFonts w:hint="eastAsia" w:ascii="仿宋" w:hAnsi="仿宋" w:eastAsia="仿宋" w:cs="仿宋"/>
          <w:b/>
          <w:bCs/>
          <w:color w:val="000000" w:themeColor="text1"/>
          <w:sz w:val="24"/>
          <w:u w:val="single"/>
        </w:rPr>
        <w:t>30日</w:t>
      </w:r>
      <w:r>
        <w:rPr>
          <w:rFonts w:hint="eastAsia" w:ascii="仿宋" w:hAnsi="仿宋" w:eastAsia="仿宋" w:cs="仿宋"/>
          <w:color w:val="000000" w:themeColor="text1"/>
          <w:sz w:val="24"/>
        </w:rPr>
        <w:t>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b/>
          <w:bCs/>
          <w:color w:val="000000" w:themeColor="text1"/>
          <w:sz w:val="24"/>
          <w:u w:val="single"/>
        </w:rPr>
        <w:t xml:space="preserve"> </w:t>
      </w:r>
      <w:r>
        <w:rPr>
          <w:rFonts w:hint="eastAsia" w:ascii="仿宋" w:hAnsi="仿宋" w:eastAsia="仿宋" w:cs="仿宋"/>
          <w:b/>
          <w:bCs/>
          <w:color w:val="000000" w:themeColor="text1"/>
          <w:sz w:val="24"/>
          <w:u w:val="single"/>
          <w:lang w:val="en-US" w:eastAsia="zh-CN"/>
        </w:rPr>
        <w:t>30</w:t>
      </w:r>
      <w:r>
        <w:rPr>
          <w:rFonts w:hint="eastAsia" w:ascii="仿宋" w:hAnsi="仿宋" w:eastAsia="仿宋" w:cs="仿宋"/>
          <w:b/>
          <w:bCs/>
          <w:color w:val="000000" w:themeColor="text1"/>
          <w:sz w:val="24"/>
        </w:rPr>
        <w:t>日</w:t>
      </w:r>
      <w:r>
        <w:rPr>
          <w:rFonts w:hint="eastAsia" w:ascii="仿宋" w:hAnsi="仿宋" w:eastAsia="仿宋" w:cs="仿宋"/>
          <w:color w:val="000000" w:themeColor="text1"/>
          <w:sz w:val="24"/>
        </w:rPr>
        <w:t>内完成设备的安装调试。</w:t>
      </w:r>
    </w:p>
    <w:p w14:paraId="1B6AF3D5">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FF0000"/>
          <w:sz w:val="24"/>
          <w:lang w:val="en-US" w:eastAsia="zh-CN"/>
        </w:rPr>
        <w:t>≤6个月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w:t>
      </w:r>
      <w:r>
        <w:rPr>
          <w:rFonts w:hint="eastAsia" w:ascii="仿宋" w:hAnsi="仿宋" w:eastAsia="仿宋" w:cs="仿宋"/>
          <w:b/>
          <w:bCs/>
          <w:color w:val="FF0000"/>
          <w:sz w:val="24"/>
          <w:lang w:val="en-US" w:eastAsia="zh-CN"/>
        </w:rPr>
        <w:t>3个月</w:t>
      </w:r>
      <w:r>
        <w:rPr>
          <w:rFonts w:hint="eastAsia" w:ascii="仿宋" w:hAnsi="仿宋" w:eastAsia="仿宋" w:cs="仿宋"/>
          <w:color w:val="000000" w:themeColor="text1"/>
          <w:sz w:val="24"/>
          <w:lang w:val="en-US" w:eastAsia="zh-CN"/>
        </w:rPr>
        <w:t>。</w:t>
      </w:r>
    </w:p>
    <w:p w14:paraId="63E5C55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58B32AE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3EA461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4986A19B">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6AAEDBC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0F55D57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203469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35FEA25F">
      <w:pPr>
        <w:spacing w:line="440" w:lineRule="exact"/>
        <w:rPr>
          <w:rFonts w:ascii="仿宋" w:hAnsi="仿宋" w:eastAsia="仿宋" w:cs="仿宋"/>
          <w:b/>
          <w:color w:val="000000" w:themeColor="text1"/>
          <w:sz w:val="24"/>
        </w:rPr>
      </w:pPr>
    </w:p>
    <w:p w14:paraId="7D2EB89D">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7CA9D58">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1243513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F969CE2">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662332CA">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35147513">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6ED7FE77">
      <w:pPr>
        <w:spacing w:line="440" w:lineRule="exact"/>
        <w:rPr>
          <w:rFonts w:hint="eastAsia"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52FF581D">
      <w:pPr>
        <w:jc w:val="center"/>
        <w:rPr>
          <w:rFonts w:ascii="宋体" w:hAnsi="宋体"/>
          <w:b/>
          <w:color w:val="000000"/>
          <w:kern w:val="28"/>
          <w:sz w:val="44"/>
          <w:szCs w:val="36"/>
        </w:rPr>
      </w:pPr>
    </w:p>
    <w:p w14:paraId="1DC73A2F">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5F01516"/>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30051"/>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03C2227"/>
    <w:rsid w:val="513F009D"/>
    <w:rsid w:val="516D03D0"/>
    <w:rsid w:val="51CA70EA"/>
    <w:rsid w:val="53223453"/>
    <w:rsid w:val="54B34A9B"/>
    <w:rsid w:val="54C41E6B"/>
    <w:rsid w:val="55621614"/>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192DE3"/>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character" w:customStyle="1" w:styleId="14">
    <w:name w:val="Anrede1IhrZeichen"/>
    <w:basedOn w:val="11"/>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2606</Words>
  <Characters>2721</Characters>
  <Lines>5</Lines>
  <Paragraphs>1</Paragraphs>
  <TotalTime>1</TotalTime>
  <ScaleCrop>false</ScaleCrop>
  <LinksUpToDate>false</LinksUpToDate>
  <CharactersWithSpaces>2784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2025-02-14T00:50:06Z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