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W w:w="1045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4"/>
              <w:gridCol w:w="975"/>
              <w:gridCol w:w="1025"/>
              <w:gridCol w:w="938"/>
              <w:gridCol w:w="825"/>
              <w:gridCol w:w="1212"/>
              <w:gridCol w:w="1400"/>
              <w:gridCol w:w="2457"/>
            </w:tblGrid>
            <w:tr w14:paraId="036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4862CFB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358564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013099A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938" w:type="dxa"/>
                  <w:tcBorders>
                    <w:top w:val="single" w:color="000000" w:sz="4" w:space="0"/>
                    <w:left w:val="single" w:color="000000" w:sz="4" w:space="0"/>
                    <w:right w:val="single" w:color="000000" w:sz="4" w:space="0"/>
                  </w:tcBorders>
                  <w:noWrap/>
                  <w:vAlign w:val="center"/>
                </w:tcPr>
                <w:p w14:paraId="39BEE7F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FA81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212" w:type="dxa"/>
                  <w:tcBorders>
                    <w:top w:val="single" w:color="000000" w:sz="4" w:space="0"/>
                    <w:left w:val="single" w:color="000000" w:sz="4" w:space="0"/>
                    <w:right w:val="single" w:color="000000" w:sz="4" w:space="0"/>
                  </w:tcBorders>
                  <w:noWrap/>
                  <w:vAlign w:val="center"/>
                </w:tcPr>
                <w:p w14:paraId="3634855B">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质保</w:t>
                  </w: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年的设备</w:t>
                  </w:r>
                  <w:r>
                    <w:rPr>
                      <w:rFonts w:hint="eastAsia" w:ascii="宋体" w:hAnsi="宋体" w:cs="宋体"/>
                      <w:b/>
                      <w:bCs/>
                      <w:i w:val="0"/>
                      <w:iCs w:val="0"/>
                      <w:color w:val="000000"/>
                      <w:kern w:val="0"/>
                      <w:sz w:val="21"/>
                      <w:szCs w:val="21"/>
                      <w:u w:val="none"/>
                      <w:lang w:val="en-US" w:eastAsia="zh-CN" w:bidi="ar"/>
                    </w:rPr>
                    <w:t>报价</w:t>
                  </w:r>
                  <w:r>
                    <w:rPr>
                      <w:rFonts w:hint="eastAsia" w:ascii="宋体" w:hAnsi="宋体" w:eastAsia="宋体" w:cs="宋体"/>
                      <w:b/>
                      <w:bCs/>
                      <w:i w:val="0"/>
                      <w:iCs w:val="0"/>
                      <w:color w:val="000000"/>
                      <w:kern w:val="0"/>
                      <w:sz w:val="21"/>
                      <w:szCs w:val="21"/>
                      <w:u w:val="none"/>
                      <w:lang w:val="en-US" w:eastAsia="zh-CN" w:bidi="ar"/>
                    </w:rPr>
                    <w:t>（万元）</w:t>
                  </w:r>
                </w:p>
              </w:tc>
              <w:tc>
                <w:tcPr>
                  <w:tcW w:w="1400" w:type="dxa"/>
                  <w:tcBorders>
                    <w:top w:val="single" w:color="000000" w:sz="4" w:space="0"/>
                    <w:left w:val="single" w:color="000000" w:sz="4" w:space="0"/>
                    <w:right w:val="single" w:color="000000" w:sz="4" w:space="0"/>
                  </w:tcBorders>
                  <w:noWrap w:val="0"/>
                  <w:vAlign w:val="center"/>
                </w:tcPr>
                <w:p w14:paraId="429BE7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p>
              </w:tc>
              <w:tc>
                <w:tcPr>
                  <w:tcW w:w="2457" w:type="dxa"/>
                  <w:tcBorders>
                    <w:top w:val="single" w:color="000000" w:sz="4" w:space="0"/>
                    <w:left w:val="single" w:color="000000" w:sz="4" w:space="0"/>
                    <w:right w:val="single" w:color="000000" w:sz="4" w:space="0"/>
                  </w:tcBorders>
                  <w:noWrap w:val="0"/>
                  <w:vAlign w:val="center"/>
                </w:tcPr>
                <w:p w14:paraId="624B78C6">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0"/>
                      <w:sz w:val="21"/>
                      <w:szCs w:val="21"/>
                      <w:u w:val="none"/>
                      <w:lang w:val="en-US" w:eastAsia="zh-CN" w:bidi="ar"/>
                    </w:rPr>
                    <w:t>制造商性质</w:t>
                  </w:r>
                </w:p>
              </w:tc>
            </w:tr>
            <w:tr w14:paraId="4944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4" w:type="dxa"/>
                  <w:tcBorders>
                    <w:top w:val="single" w:color="000000" w:sz="4" w:space="0"/>
                    <w:left w:val="single" w:color="000000" w:sz="4" w:space="0"/>
                    <w:bottom w:val="single" w:color="000000" w:sz="4" w:space="0"/>
                    <w:right w:val="single" w:color="000000" w:sz="4" w:space="0"/>
                  </w:tcBorders>
                  <w:noWrap/>
                  <w:vAlign w:val="center"/>
                </w:tcPr>
                <w:p w14:paraId="712159F1">
                  <w:pPr>
                    <w:jc w:val="center"/>
                    <w:rPr>
                      <w:rFonts w:hint="eastAsia" w:ascii="宋体" w:hAnsi="宋体" w:eastAsia="宋体" w:cs="宋体"/>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F73330">
                  <w:pPr>
                    <w:jc w:val="center"/>
                    <w:rPr>
                      <w:rFonts w:hint="eastAsia" w:ascii="宋体" w:hAnsi="宋体" w:eastAsia="宋体" w:cs="宋体"/>
                      <w:i w:val="0"/>
                      <w:iCs w:val="0"/>
                      <w:color w:val="000000"/>
                      <w:sz w:val="21"/>
                      <w:szCs w:val="21"/>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14:paraId="161A945C">
                  <w:pPr>
                    <w:jc w:val="center"/>
                    <w:rPr>
                      <w:rFonts w:hint="eastAsia" w:ascii="宋体" w:hAnsi="宋体" w:eastAsia="宋体" w:cs="宋体"/>
                      <w:i w:val="0"/>
                      <w:iCs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noWrap/>
                  <w:vAlign w:val="center"/>
                </w:tcPr>
                <w:p w14:paraId="17A17100">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973198">
                  <w:pPr>
                    <w:jc w:val="center"/>
                    <w:rPr>
                      <w:rFonts w:hint="eastAsia" w:ascii="宋体" w:hAnsi="宋体" w:eastAsia="宋体" w:cs="宋体"/>
                      <w:i w:val="0"/>
                      <w:iCs w:val="0"/>
                      <w:color w:val="000000"/>
                      <w:sz w:val="21"/>
                      <w:szCs w:val="21"/>
                      <w:u w:val="none"/>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0FC316E5">
                  <w:pPr>
                    <w:jc w:val="center"/>
                    <w:rPr>
                      <w:rFonts w:hint="eastAsia" w:ascii="宋体" w:hAnsi="宋体" w:eastAsia="宋体" w:cs="宋体"/>
                      <w:i w:val="0"/>
                      <w:iCs w:val="0"/>
                      <w:color w:val="000000"/>
                      <w:sz w:val="21"/>
                      <w:szCs w:val="21"/>
                      <w:u w:val="none"/>
                    </w:rPr>
                  </w:pPr>
                </w:p>
              </w:tc>
              <w:tc>
                <w:tcPr>
                  <w:tcW w:w="1400" w:type="dxa"/>
                  <w:tcBorders>
                    <w:top w:val="single" w:color="000000" w:sz="4" w:space="0"/>
                    <w:left w:val="single" w:color="000000" w:sz="4" w:space="0"/>
                    <w:bottom w:val="single" w:color="000000" w:sz="4" w:space="0"/>
                    <w:right w:val="single" w:color="000000" w:sz="4" w:space="0"/>
                  </w:tcBorders>
                  <w:noWrap/>
                  <w:vAlign w:val="center"/>
                </w:tcPr>
                <w:p w14:paraId="39558093">
                  <w:pPr>
                    <w:ind w:right="15" w:rightChars="7"/>
                    <w:jc w:val="center"/>
                    <w:rPr>
                      <w:rFonts w:hint="eastAsia" w:ascii="宋体" w:hAnsi="宋体" w:eastAsia="宋体" w:cs="宋体"/>
                      <w:i w:val="0"/>
                      <w:iCs w:val="0"/>
                      <w:color w:val="000000"/>
                      <w:sz w:val="21"/>
                      <w:szCs w:val="21"/>
                      <w:u w:val="none"/>
                    </w:rPr>
                  </w:pPr>
                </w:p>
              </w:tc>
              <w:tc>
                <w:tcPr>
                  <w:tcW w:w="2457" w:type="dxa"/>
                  <w:tcBorders>
                    <w:top w:val="single" w:color="000000" w:sz="4" w:space="0"/>
                    <w:left w:val="single" w:color="000000" w:sz="4" w:space="0"/>
                    <w:bottom w:val="single" w:color="000000" w:sz="4" w:space="0"/>
                    <w:right w:val="single" w:color="000000" w:sz="4" w:space="0"/>
                  </w:tcBorders>
                  <w:noWrap/>
                  <w:vAlign w:val="center"/>
                </w:tcPr>
                <w:p w14:paraId="3B86579F">
                  <w:pPr>
                    <w:ind w:right="15" w:rightChars="7"/>
                    <w:jc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中型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小型</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微型</w:t>
                  </w:r>
                </w:p>
              </w:tc>
            </w:tr>
          </w:tbl>
          <w:p w14:paraId="6B83F497">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eastAsia" w:ascii="楷体_GB2312" w:hAnsi="楷体_GB2312" w:eastAsia="楷体_GB2312" w:cs="楷体_GB2312"/>
                <w:b/>
                <w:sz w:val="21"/>
                <w:szCs w:val="21"/>
                <w:u w:val="single"/>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25"/>
              <w:gridCol w:w="1200"/>
              <w:gridCol w:w="925"/>
              <w:gridCol w:w="1150"/>
              <w:gridCol w:w="1038"/>
              <w:gridCol w:w="587"/>
              <w:gridCol w:w="1363"/>
              <w:gridCol w:w="912"/>
              <w:gridCol w:w="1100"/>
            </w:tblGrid>
            <w:tr w14:paraId="5B1B5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3"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通用耗材/专机耗材</w:t>
                  </w:r>
                </w:p>
              </w:tc>
            </w:tr>
            <w:tr w14:paraId="18107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440"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2、耗材成本占收费标准的比率：（耗材成本占收费标准的比率=耗材成本/医疗服务价格*100%）</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rPr>
                  </w:pP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eastAsia" w:ascii="宋体" w:hAnsi="宋体" w:eastAsia="宋体" w:cs="宋体"/>
                      <w:b/>
                      <w:bCs/>
                      <w:i w:val="0"/>
                      <w:iCs w:val="0"/>
                      <w:color w:val="000000"/>
                      <w:sz w:val="21"/>
                      <w:szCs w:val="21"/>
                      <w:u w:val="none"/>
                    </w:rPr>
                  </w:pPr>
                </w:p>
              </w:tc>
            </w:tr>
          </w:tbl>
          <w:p w14:paraId="5D9EC27C">
            <w:pPr>
              <w:numPr>
                <w:ilvl w:val="0"/>
                <w:numId w:val="0"/>
              </w:numPr>
              <w:tabs>
                <w:tab w:val="left" w:pos="780"/>
              </w:tabs>
              <w:spacing w:line="360" w:lineRule="exact"/>
              <w:rPr>
                <w:rFonts w:hint="eastAsia" w:ascii="仿宋" w:hAnsi="仿宋" w:eastAsia="仿宋" w:cs="Times New Roman"/>
                <w:b/>
                <w:bCs/>
                <w:sz w:val="21"/>
                <w:szCs w:val="21"/>
                <w:lang w:val="en-US" w:eastAsia="zh-CN"/>
              </w:rPr>
            </w:pPr>
          </w:p>
          <w:p w14:paraId="04DC4139">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rPr>
                  </w:pP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3、市场占有及销售记录：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000000"/>
                      <w:kern w:val="0"/>
                      <w:sz w:val="21"/>
                      <w:szCs w:val="21"/>
                      <w:u w:val="none"/>
                      <w:lang w:val="en-US" w:eastAsia="zh-CN" w:bidi="ar"/>
                    </w:rPr>
                    <w:t>（万元）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需提供产品资质：</w:t>
      </w:r>
    </w:p>
    <w:p w14:paraId="62238CBE">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1</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盖章版市场调研报价信息表</w:t>
      </w:r>
    </w:p>
    <w:p w14:paraId="27D087B8">
      <w:pPr>
        <w:spacing w:line="440" w:lineRule="exact"/>
        <w:jc w:val="both"/>
        <w:rPr>
          <w:rFonts w:hint="eastAsia" w:ascii="仿宋" w:hAnsi="仿宋" w:eastAsia="仿宋"/>
          <w:b w:val="0"/>
          <w:bCs w:val="0"/>
          <w:color w:val="auto"/>
          <w:sz w:val="21"/>
          <w:szCs w:val="21"/>
        </w:rPr>
      </w:pPr>
      <w:r>
        <w:rPr>
          <w:rFonts w:hint="eastAsia" w:ascii="仿宋" w:hAnsi="仿宋" w:eastAsia="仿宋"/>
          <w:b w:val="0"/>
          <w:bCs w:val="0"/>
          <w:color w:val="auto"/>
          <w:sz w:val="21"/>
          <w:szCs w:val="21"/>
          <w:lang w:val="en-US" w:eastAsia="zh-CN"/>
        </w:rPr>
        <w:t>（2）参数偏离情况表</w:t>
      </w:r>
    </w:p>
    <w:p w14:paraId="5DA5075B">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（3）设备的</w:t>
      </w:r>
      <w:r>
        <w:rPr>
          <w:rFonts w:hint="eastAsia" w:ascii="仿宋" w:hAnsi="仿宋" w:eastAsia="仿宋"/>
          <w:b w:val="0"/>
          <w:bCs w:val="0"/>
          <w:color w:val="auto"/>
          <w:sz w:val="21"/>
          <w:szCs w:val="21"/>
        </w:rPr>
        <w:t>医疗器械注册证及其附页或备案凭证及备案信息表（如有）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4</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耗材的</w:t>
      </w:r>
      <w:r>
        <w:rPr>
          <w:rFonts w:hint="eastAsia" w:ascii="仿宋" w:hAnsi="仿宋" w:eastAsia="仿宋"/>
          <w:b w:val="0"/>
          <w:bCs w:val="0"/>
          <w:color w:val="auto"/>
          <w:sz w:val="21"/>
          <w:szCs w:val="21"/>
        </w:rPr>
        <w:t>医疗器械注册证及其附页或备案凭证及备案信息表</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耗材说明书</w:t>
      </w:r>
      <w:r>
        <w:rPr>
          <w:rFonts w:hint="eastAsia" w:ascii="仿宋" w:hAnsi="仿宋" w:eastAsia="仿宋"/>
          <w:b w:val="0"/>
          <w:bCs w:val="0"/>
          <w:color w:val="auto"/>
          <w:sz w:val="21"/>
          <w:szCs w:val="21"/>
        </w:rPr>
        <w:t>（如有）</w:t>
      </w:r>
      <w:r>
        <w:rPr>
          <w:rFonts w:hint="eastAsia" w:ascii="仿宋" w:hAnsi="仿宋" w:eastAsia="仿宋"/>
          <w:b w:val="0"/>
          <w:bCs w:val="0"/>
          <w:color w:val="auto"/>
          <w:sz w:val="21"/>
          <w:szCs w:val="21"/>
          <w:lang w:val="en-US" w:eastAsia="zh-CN"/>
        </w:rPr>
        <w:t>。</w:t>
      </w:r>
    </w:p>
    <w:p w14:paraId="09855D62">
      <w:pPr>
        <w:tabs>
          <w:tab w:val="left" w:pos="780"/>
        </w:tabs>
        <w:spacing w:line="360" w:lineRule="exact"/>
        <w:rPr>
          <w:rFonts w:hint="default" w:ascii="仿宋" w:hAnsi="仿宋" w:eastAsia="仿宋"/>
          <w:b w:val="0"/>
          <w:bCs w:val="0"/>
          <w:color w:val="auto"/>
          <w:sz w:val="21"/>
          <w:szCs w:val="21"/>
          <w:lang w:val="en-US" w:eastAsia="zh-CN"/>
        </w:rPr>
      </w:pPr>
      <w:r>
        <w:rPr>
          <w:rFonts w:hint="eastAsia" w:ascii="仿宋" w:hAnsi="仿宋" w:eastAsia="仿宋"/>
          <w:b w:val="0"/>
          <w:bCs w:val="0"/>
          <w:color w:val="auto"/>
          <w:sz w:val="21"/>
          <w:szCs w:val="21"/>
          <w:lang w:val="en-US" w:eastAsia="zh-CN"/>
        </w:rPr>
        <w:t>（5）</w:t>
      </w:r>
      <w:r>
        <w:rPr>
          <w:rFonts w:hint="eastAsia" w:ascii="仿宋" w:hAnsi="仿宋" w:eastAsia="仿宋"/>
          <w:b w:val="0"/>
          <w:bCs w:val="0"/>
          <w:color w:val="auto"/>
          <w:sz w:val="21"/>
          <w:szCs w:val="21"/>
        </w:rPr>
        <w:t>供应商</w:t>
      </w:r>
      <w:r>
        <w:rPr>
          <w:rFonts w:hint="eastAsia" w:ascii="仿宋" w:hAnsi="仿宋" w:eastAsia="仿宋"/>
          <w:b w:val="0"/>
          <w:bCs w:val="0"/>
          <w:color w:val="auto"/>
          <w:sz w:val="21"/>
          <w:szCs w:val="21"/>
          <w:lang w:val="en-US" w:eastAsia="zh-CN"/>
        </w:rPr>
        <w:t>及厂家</w:t>
      </w:r>
      <w:r>
        <w:rPr>
          <w:rFonts w:hint="eastAsia" w:ascii="仿宋" w:hAnsi="仿宋" w:eastAsia="仿宋"/>
          <w:b w:val="0"/>
          <w:bCs w:val="0"/>
          <w:color w:val="auto"/>
          <w:sz w:val="21"/>
          <w:szCs w:val="21"/>
        </w:rPr>
        <w:t>证件</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lang w:val="en-US" w:eastAsia="zh-CN"/>
        </w:rPr>
        <w:t>营业执照、医疗器械经营许可证/备案凭证、生产许可证、授权书等</w:t>
      </w:r>
      <w:r>
        <w:rPr>
          <w:rFonts w:hint="eastAsia" w:ascii="仿宋" w:hAnsi="仿宋" w:eastAsia="仿宋"/>
          <w:b w:val="0"/>
          <w:bCs w:val="0"/>
          <w:color w:val="auto"/>
          <w:sz w:val="21"/>
          <w:szCs w:val="21"/>
          <w:lang w:eastAsia="zh-CN"/>
        </w:rPr>
        <w:t>）</w:t>
      </w:r>
      <w:r>
        <w:rPr>
          <w:rFonts w:hint="eastAsia" w:ascii="仿宋" w:hAnsi="仿宋" w:eastAsia="仿宋"/>
          <w:b w:val="0"/>
          <w:bCs w:val="0"/>
          <w:color w:val="auto"/>
          <w:sz w:val="21"/>
          <w:szCs w:val="21"/>
        </w:rPr>
        <w:t>。</w:t>
      </w:r>
    </w:p>
    <w:p w14:paraId="395F9F4F">
      <w:pPr>
        <w:spacing w:line="440" w:lineRule="exact"/>
        <w:jc w:val="both"/>
        <w:rPr>
          <w:rFonts w:hint="eastAsia"/>
          <w:b/>
          <w:sz w:val="32"/>
          <w:szCs w:val="32"/>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6656CA3F">
      <w:pPr>
        <w:spacing w:line="440" w:lineRule="exact"/>
        <w:jc w:val="both"/>
        <w:rPr>
          <w:rFonts w:hint="eastAsia"/>
          <w:b/>
          <w:sz w:val="32"/>
          <w:szCs w:val="32"/>
        </w:rPr>
      </w:pPr>
    </w:p>
    <w:p w14:paraId="008E1484">
      <w:pPr>
        <w:spacing w:line="440" w:lineRule="exact"/>
        <w:jc w:val="both"/>
        <w:rPr>
          <w:rFonts w:hint="eastAsia"/>
          <w:b/>
          <w:sz w:val="32"/>
          <w:szCs w:val="32"/>
        </w:rPr>
      </w:pPr>
    </w:p>
    <w:p w14:paraId="4018B57E">
      <w:pPr>
        <w:spacing w:line="440" w:lineRule="exact"/>
        <w:jc w:val="both"/>
        <w:rPr>
          <w:rFonts w:hint="eastAsia"/>
          <w:b/>
          <w:sz w:val="32"/>
          <w:szCs w:val="32"/>
        </w:rPr>
      </w:pPr>
    </w:p>
    <w:p w14:paraId="60BC251B">
      <w:pPr>
        <w:spacing w:line="440" w:lineRule="exact"/>
        <w:jc w:val="both"/>
        <w:rPr>
          <w:rFonts w:hint="eastAsia"/>
          <w:b/>
          <w:sz w:val="32"/>
          <w:szCs w:val="32"/>
        </w:rPr>
      </w:pPr>
    </w:p>
    <w:p w14:paraId="2A650E68">
      <w:pPr>
        <w:spacing w:line="440" w:lineRule="exact"/>
        <w:jc w:val="both"/>
        <w:rPr>
          <w:rFonts w:hint="eastAsia"/>
          <w:b/>
          <w:sz w:val="32"/>
          <w:szCs w:val="32"/>
        </w:rPr>
      </w:pPr>
    </w:p>
    <w:p w14:paraId="040DECAA">
      <w:pPr>
        <w:spacing w:line="440" w:lineRule="exact"/>
        <w:jc w:val="both"/>
        <w:rPr>
          <w:rFonts w:hint="eastAsia"/>
          <w:b/>
          <w:sz w:val="32"/>
          <w:szCs w:val="32"/>
        </w:rPr>
      </w:pPr>
    </w:p>
    <w:p w14:paraId="180E1C26">
      <w:pPr>
        <w:spacing w:line="440" w:lineRule="exact"/>
        <w:jc w:val="both"/>
        <w:rPr>
          <w:rFonts w:hint="eastAsia"/>
          <w:b/>
          <w:sz w:val="32"/>
          <w:szCs w:val="32"/>
        </w:rPr>
      </w:pPr>
    </w:p>
    <w:p w14:paraId="6E90987E">
      <w:pPr>
        <w:spacing w:line="440" w:lineRule="exact"/>
        <w:jc w:val="both"/>
        <w:rPr>
          <w:rFonts w:hint="eastAsia"/>
          <w:b/>
          <w:sz w:val="32"/>
          <w:szCs w:val="32"/>
        </w:rPr>
      </w:pPr>
    </w:p>
    <w:p w14:paraId="529DCEFC">
      <w:pPr>
        <w:spacing w:line="440" w:lineRule="exact"/>
        <w:jc w:val="both"/>
        <w:rPr>
          <w:rFonts w:hint="eastAsia"/>
          <w:b/>
          <w:sz w:val="32"/>
          <w:szCs w:val="32"/>
        </w:rPr>
      </w:pPr>
    </w:p>
    <w:p w14:paraId="46FDF209">
      <w:pPr>
        <w:spacing w:line="440" w:lineRule="exact"/>
        <w:jc w:val="both"/>
        <w:rPr>
          <w:rFonts w:hint="eastAsia"/>
          <w:b/>
          <w:sz w:val="32"/>
          <w:szCs w:val="32"/>
        </w:rPr>
      </w:pPr>
    </w:p>
    <w:p w14:paraId="3ED4C837">
      <w:pPr>
        <w:spacing w:line="440" w:lineRule="exact"/>
        <w:jc w:val="both"/>
        <w:rPr>
          <w:rFonts w:hint="eastAsia"/>
          <w:b/>
          <w:sz w:val="32"/>
          <w:szCs w:val="32"/>
        </w:rPr>
      </w:pPr>
    </w:p>
    <w:p w14:paraId="0F64261B">
      <w:pPr>
        <w:spacing w:line="440" w:lineRule="exact"/>
        <w:jc w:val="both"/>
        <w:rPr>
          <w:rFonts w:hint="eastAsia"/>
          <w:b/>
          <w:sz w:val="32"/>
          <w:szCs w:val="32"/>
        </w:rPr>
      </w:pPr>
    </w:p>
    <w:p w14:paraId="0B0E3AF5">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03585C43">
      <w:pPr>
        <w:jc w:val="center"/>
        <w:rPr>
          <w:rFonts w:ascii="宋体" w:hAnsi="宋体"/>
          <w:b/>
          <w:color w:val="000000"/>
          <w:kern w:val="28"/>
          <w:sz w:val="44"/>
          <w:szCs w:val="36"/>
        </w:rPr>
      </w:pPr>
      <w:r>
        <w:rPr>
          <w:rFonts w:hint="eastAsia" w:ascii="宋体" w:hAnsi="宋体"/>
          <w:b/>
          <w:color w:val="000000"/>
          <w:kern w:val="28"/>
          <w:sz w:val="44"/>
          <w:szCs w:val="36"/>
        </w:rPr>
        <w:t>采购</w:t>
      </w:r>
      <w:r>
        <w:rPr>
          <w:rFonts w:ascii="宋体" w:hAnsi="宋体"/>
          <w:b/>
          <w:color w:val="000000"/>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病人监护仪</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介入中心</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r>
    </w:tbl>
    <w:p w14:paraId="37EC3C7A">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病人监护仪</w:t>
      </w:r>
    </w:p>
    <w:p w14:paraId="6E083401">
      <w:pPr>
        <w:spacing w:line="440" w:lineRule="exact"/>
        <w:rPr>
          <w:rFonts w:hint="eastAsia" w:ascii="仿宋" w:hAnsi="仿宋" w:eastAsia="仿宋" w:cs="仿宋"/>
          <w:color w:val="000000" w:themeColor="text1"/>
          <w:sz w:val="24"/>
        </w:rPr>
      </w:pPr>
    </w:p>
    <w:p w14:paraId="01316140">
      <w:pPr>
        <w:spacing w:line="440" w:lineRule="exact"/>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用于成人、小儿和新生儿的心电，呼吸，无创血压，血氧饱和度，脉搏和双通道体温，有创血压参数监测</w:t>
      </w:r>
    </w:p>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00BA1259">
      <w:pPr>
        <w:pStyle w:val="12"/>
        <w:numPr>
          <w:ilvl w:val="0"/>
          <w:numId w:val="5"/>
        </w:numPr>
        <w:autoSpaceDE w:val="0"/>
        <w:autoSpaceDN w:val="0"/>
        <w:adjustRightInd w:val="0"/>
        <w:spacing w:line="360" w:lineRule="auto"/>
        <w:ind w:firstLineChars="0"/>
        <w:jc w:val="left"/>
        <w:rPr>
          <w:rFonts w:ascii="宋体" w:hAnsi="宋体" w:cs="宋体"/>
          <w:b/>
          <w:color w:val="auto"/>
          <w:kern w:val="0"/>
          <w:szCs w:val="21"/>
        </w:rPr>
      </w:pPr>
      <w:r>
        <w:rPr>
          <w:rFonts w:hint="eastAsia" w:ascii="宋体" w:hAnsi="宋体" w:cs="宋体"/>
          <w:b/>
          <w:color w:val="auto"/>
          <w:kern w:val="0"/>
          <w:szCs w:val="21"/>
        </w:rPr>
        <w:t>整机要求：</w:t>
      </w:r>
    </w:p>
    <w:p w14:paraId="686F05C8">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模块化监护仪，主机集成内置≥2槽位插件槽，可选配升级IBP，CO2和AG任意参数模块的即插即用快速扩展临床应用。</w:t>
      </w:r>
    </w:p>
    <w:p w14:paraId="42725D66">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监护仪主机（非辅助插件箱）每个槽位均具备插件模块红外通讯接口以及金属硬件通讯接口（非供电接口），保证模块通讯速率及稳定性，提供监护仪主机插槽图片证明。</w:t>
      </w:r>
    </w:p>
    <w:p w14:paraId="648A3956">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≥12.1英寸彩色液晶屏及电容触摸屏，分辨率≥1280*800像素，≥10通道波形显示。</w:t>
      </w:r>
    </w:p>
    <w:p w14:paraId="4CF7C36B">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显示屏采用宽视角技术，支持170度可视范围，提供彩页</w:t>
      </w:r>
      <w:r>
        <w:rPr>
          <w:rFonts w:hint="eastAsia" w:ascii="宋体" w:hAnsi="宋体"/>
          <w:color w:val="auto"/>
          <w:szCs w:val="21"/>
          <w:lang w:val="en-US" w:eastAsia="zh-CN"/>
        </w:rPr>
        <w:t>等</w:t>
      </w:r>
      <w:r>
        <w:rPr>
          <w:rFonts w:hint="eastAsia" w:ascii="宋体" w:hAnsi="宋体"/>
          <w:color w:val="auto"/>
          <w:szCs w:val="21"/>
        </w:rPr>
        <w:t>证明材料。</w:t>
      </w:r>
    </w:p>
    <w:p w14:paraId="750E5B21">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内置锂电池，插槽式设计，无需螺丝刀工具支持快速拆卸和安装。锂电池支持监护仪工作时间≥4小时；可选配2块高容量电池，工作时间≥8小时。</w:t>
      </w:r>
    </w:p>
    <w:p w14:paraId="389B82B9">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安全规格：ECG, TEMP, IBP, SpO2 , NIBP监测参数抗电击程度为防除颤CF型。</w:t>
      </w:r>
    </w:p>
    <w:p w14:paraId="7F701224">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监护仪设计使用年限≥10年。</w:t>
      </w:r>
    </w:p>
    <w:p w14:paraId="392D2609">
      <w:pPr>
        <w:pStyle w:val="12"/>
        <w:numPr>
          <w:ilvl w:val="1"/>
          <w:numId w:val="6"/>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监护仪主机工作温度环境范围：0~40°C。</w:t>
      </w:r>
    </w:p>
    <w:p w14:paraId="0F9759EE">
      <w:pPr>
        <w:pStyle w:val="12"/>
        <w:numPr>
          <w:ilvl w:val="1"/>
          <w:numId w:val="6"/>
        </w:numPr>
        <w:autoSpaceDE w:val="0"/>
        <w:autoSpaceDN w:val="0"/>
        <w:adjustRightInd w:val="0"/>
        <w:spacing w:line="360" w:lineRule="auto"/>
        <w:ind w:firstLineChars="0"/>
        <w:jc w:val="left"/>
        <w:rPr>
          <w:rFonts w:ascii="宋体" w:hAnsi="宋体" w:cs="宋体"/>
          <w:color w:val="auto"/>
          <w:kern w:val="0"/>
          <w:szCs w:val="21"/>
        </w:rPr>
      </w:pPr>
      <w:r>
        <w:rPr>
          <w:rFonts w:hint="eastAsia" w:ascii="宋体" w:hAnsi="宋体"/>
          <w:color w:val="auto"/>
          <w:szCs w:val="21"/>
        </w:rPr>
        <w:t>监护仪主机工作湿度环境范围；15~95%</w:t>
      </w:r>
    </w:p>
    <w:p w14:paraId="60B3AEB1">
      <w:pPr>
        <w:pStyle w:val="12"/>
        <w:numPr>
          <w:ilvl w:val="1"/>
          <w:numId w:val="6"/>
        </w:numPr>
        <w:autoSpaceDE w:val="0"/>
        <w:autoSpaceDN w:val="0"/>
        <w:adjustRightInd w:val="0"/>
        <w:spacing w:line="360" w:lineRule="auto"/>
        <w:ind w:firstLineChars="0"/>
        <w:jc w:val="left"/>
        <w:rPr>
          <w:rFonts w:ascii="宋体" w:hAnsi="宋体" w:cs="宋体"/>
          <w:color w:val="auto"/>
          <w:kern w:val="0"/>
          <w:szCs w:val="21"/>
        </w:rPr>
      </w:pPr>
      <w:r>
        <w:rPr>
          <w:rFonts w:hint="eastAsia" w:ascii="宋体" w:hAnsi="宋体" w:eastAsia="宋体" w:cs="宋体"/>
          <w:color w:val="auto"/>
          <w:szCs w:val="21"/>
        </w:rPr>
        <w:t>▲</w:t>
      </w:r>
      <w:r>
        <w:rPr>
          <w:rFonts w:hint="eastAsia" w:ascii="宋体" w:hAnsi="宋体" w:cs="宋体"/>
          <w:color w:val="auto"/>
          <w:kern w:val="0"/>
          <w:szCs w:val="21"/>
        </w:rPr>
        <w:t>监护仪</w:t>
      </w:r>
      <w:r>
        <w:rPr>
          <w:rFonts w:hint="eastAsia" w:ascii="宋体" w:hAnsi="宋体" w:cs="宋体"/>
          <w:color w:val="auto"/>
          <w:kern w:val="0"/>
          <w:szCs w:val="21"/>
          <w:lang w:val="en-US" w:eastAsia="zh-CN"/>
        </w:rPr>
        <w:t>带</w:t>
      </w:r>
      <w:r>
        <w:rPr>
          <w:rFonts w:hint="eastAsia" w:ascii="宋体" w:hAnsi="宋体" w:cs="宋体"/>
          <w:color w:val="auto"/>
          <w:kern w:val="0"/>
          <w:szCs w:val="21"/>
        </w:rPr>
        <w:t>有HDMI高清数字信号视频口。</w:t>
      </w:r>
    </w:p>
    <w:p w14:paraId="5BFC5676">
      <w:pPr>
        <w:pStyle w:val="12"/>
        <w:numPr>
          <w:ilvl w:val="0"/>
          <w:numId w:val="5"/>
        </w:numPr>
        <w:autoSpaceDE w:val="0"/>
        <w:autoSpaceDN w:val="0"/>
        <w:adjustRightInd w:val="0"/>
        <w:spacing w:line="360" w:lineRule="auto"/>
        <w:ind w:firstLineChars="0"/>
        <w:jc w:val="left"/>
        <w:rPr>
          <w:rFonts w:ascii="宋体" w:hAnsi="宋体" w:cs="宋体"/>
          <w:b/>
          <w:color w:val="auto"/>
          <w:kern w:val="0"/>
          <w:szCs w:val="21"/>
        </w:rPr>
      </w:pPr>
      <w:r>
        <w:rPr>
          <w:rFonts w:hint="eastAsia" w:ascii="宋体" w:hAnsi="宋体" w:cs="宋体"/>
          <w:b/>
          <w:color w:val="auto"/>
          <w:kern w:val="0"/>
          <w:szCs w:val="21"/>
        </w:rPr>
        <w:t>监测参数：</w:t>
      </w:r>
    </w:p>
    <w:p w14:paraId="1BCB41C7">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配置3/5导心电，呼吸，无创血压，血氧饱和度，脉搏和双通道体温参数监测，以上参数适用于成人、小儿、新生儿患者。</w:t>
      </w:r>
    </w:p>
    <w:p w14:paraId="34C817AF">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心电监护支持心率，ST段测量，心律失常分析，QT/QTc连续实时测量和对应报警功能。</w:t>
      </w:r>
    </w:p>
    <w:p w14:paraId="7C8A3408">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心电算法通过AHA/MIT-BIH数据库验证。</w:t>
      </w:r>
    </w:p>
    <w:p w14:paraId="025E5595">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提供窗口支持心脏下壁，侧壁和前壁对应多个ST片段的同屏实时显示，提供参考片段和实时片段的对比查看。</w:t>
      </w:r>
    </w:p>
    <w:p w14:paraId="0FE08C11">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sym w:font="Wingdings 3" w:char="F070"/>
      </w:r>
      <w:r>
        <w:rPr>
          <w:rFonts w:hint="eastAsia" w:ascii="宋体" w:hAnsi="宋体"/>
          <w:color w:val="auto"/>
          <w:szCs w:val="21"/>
        </w:rPr>
        <w:t xml:space="preserve">支持房颤及室上性心律失常分析功能，如：室上性心动过速，SVCs/min等，标配支持≥27种实时心律失常分析 </w:t>
      </w:r>
    </w:p>
    <w:p w14:paraId="1F2CB125">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QT和QTc实时监测参数测量范围：200～800 ms</w:t>
      </w:r>
    </w:p>
    <w:p w14:paraId="040E97B3">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支持≥3通道心电波形同步分析，可进行多导心电分析</w:t>
      </w:r>
    </w:p>
    <w:p w14:paraId="0F7E9568">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支持选配升级提供过去24小时心电概览报告查看与打印，包括心率统计结果，心律失常统计结果，ST统计和QT/QTc统计结果。</w:t>
      </w:r>
    </w:p>
    <w:p w14:paraId="3FBA40D4">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提供呼吸测量，适用于成人、小儿和新生儿。呼吸测量范围：0-200 rpm</w:t>
      </w:r>
    </w:p>
    <w:p w14:paraId="2231B6DE">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提供SpO2,PR和PI参数的实时监测，适用于成人，小儿和新生儿。来自SpO2的PR测量范围：20-300</w:t>
      </w:r>
    </w:p>
    <w:p w14:paraId="79A36C2A">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支持指套式血氧探头，IPX7防水等级，支持液体浸泡消毒和清洁。</w:t>
      </w:r>
    </w:p>
    <w:p w14:paraId="7F182302">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配置无创血压测量，适用于成人，小儿和新生儿。无创血压成人测量范围：收缩压</w:t>
      </w:r>
      <w:r>
        <w:rPr>
          <w:rFonts w:ascii="宋体" w:hAnsi="宋体"/>
          <w:color w:val="auto"/>
          <w:szCs w:val="21"/>
        </w:rPr>
        <w:t>25~290mmH</w:t>
      </w:r>
    </w:p>
    <w:p w14:paraId="55F0796C">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提供手动，自动，连续、序列和整点5种测量模式，并提供24小时动态血压统计结果。</w:t>
      </w:r>
    </w:p>
    <w:p w14:paraId="4440A7E4">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提供双通道体温和温差参数的监测, 并可根据需要更改体温通道标名。</w:t>
      </w:r>
    </w:p>
    <w:p w14:paraId="2B59B7A2">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可选配升级多达4通道有创压监测，动脉压监测时支持同步监测PPV，适用于成人，小儿和新生儿，通过国家三类注册认证。</w:t>
      </w:r>
    </w:p>
    <w:p w14:paraId="4154EFD9">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支持升级主流、旁流EtCO2监测模块，旁流EtCO2监测模块支持升级顺磁氧监测技术进行氧气监测，水槽要求易用快速更换</w:t>
      </w:r>
    </w:p>
    <w:p w14:paraId="728C7029">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提供目标监测界面，能够显示ECG,SpO2,IBP,CO2等多种参数测量值和波形；目标监测界面至少包括目标参数区、参数列表区、目标参数统计区、目标参数趋势区等，目标参数统计区与目标参数趋势区相互联动</w:t>
      </w:r>
    </w:p>
    <w:p w14:paraId="215C742D">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选配患者下床移动监护功能，提供医用级穿戴传感器，可监测心电、呼吸、无创血压、血氧饱和度、脉搏参数，穿戴传感器支持健康参数监测，可监测患者睡眠时间、运动时间，支持患者4种状态的识别，包括：睡眠，休息，运动和跌倒，监测数据通过无线发送至监护仪。</w:t>
      </w:r>
    </w:p>
    <w:p w14:paraId="61C1176C">
      <w:pPr>
        <w:pStyle w:val="12"/>
        <w:numPr>
          <w:ilvl w:val="1"/>
          <w:numId w:val="7"/>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选配的穿戴模块采用防水抗摔设计，防水等级≥IPX2，支持1.5米跌落不损坏。</w:t>
      </w:r>
    </w:p>
    <w:p w14:paraId="5D4C1AE0">
      <w:pPr>
        <w:pStyle w:val="12"/>
        <w:numPr>
          <w:ilvl w:val="0"/>
          <w:numId w:val="5"/>
        </w:numPr>
        <w:autoSpaceDE w:val="0"/>
        <w:autoSpaceDN w:val="0"/>
        <w:adjustRightInd w:val="0"/>
        <w:spacing w:line="360" w:lineRule="auto"/>
        <w:ind w:firstLineChars="0"/>
        <w:jc w:val="left"/>
        <w:rPr>
          <w:rFonts w:ascii="宋体" w:hAnsi="宋体" w:cs="宋体"/>
          <w:b/>
          <w:color w:val="auto"/>
          <w:kern w:val="0"/>
          <w:szCs w:val="21"/>
        </w:rPr>
      </w:pPr>
      <w:r>
        <w:rPr>
          <w:rFonts w:hint="eastAsia" w:ascii="宋体" w:hAnsi="宋体" w:cs="宋体"/>
          <w:b/>
          <w:color w:val="auto"/>
          <w:kern w:val="0"/>
          <w:szCs w:val="21"/>
        </w:rPr>
        <w:t>系统功能：</w:t>
      </w:r>
    </w:p>
    <w:p w14:paraId="5071A04C">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支持所有监测参数报警限一键自动设置功能，满足医护团队快速管理患者报警需求，产品用户手册提供报警限自动设置规则。</w:t>
      </w:r>
    </w:p>
    <w:p w14:paraId="0194BC49">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具有图形化技术报警指示功能，帮助医护团队快速识别报警来源。</w:t>
      </w:r>
    </w:p>
    <w:p w14:paraId="35670AEC">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支持≥1000条事件回顾。每条报警事件至少能够存储30秒相关波形，以及报警触发时所有测量参数值。</w:t>
      </w:r>
    </w:p>
    <w:p w14:paraId="04D77402">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支持≥1000组NIBP测量结果的存储与回顾。可选配升级为高容量存储卡，支持3000组NIBP测量</w:t>
      </w:r>
    </w:p>
    <w:p w14:paraId="70ED121C">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支持≥120小时（分辨率1分钟）ST模板存储与回顾</w:t>
      </w:r>
    </w:p>
    <w:p w14:paraId="2848B0B0">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具有报警升级功能，当参数报警经过一定的时间未被处理或伴发了其他报警，就会升级到更高一个级别，提供产品手册截图等证明资料。</w:t>
      </w:r>
    </w:p>
    <w:p w14:paraId="70BC2462">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具有特殊报警音，当监护仪在病人发生致命性参数报警时，发出特殊的报警音进行提示病人处于危急状态。</w:t>
      </w:r>
    </w:p>
    <w:p w14:paraId="1B894873">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支持根据病人的参数趋势变化，可自动推送HR/PR、 SpO2、 RR 等参数的报警限建议。</w:t>
      </w:r>
    </w:p>
    <w:p w14:paraId="103A06DE">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具备参数组合报警功能，可对患者同时多个参数变化给出统一报警提示，更好地反映病人状态，提供≥10个预设组合报警，并允许自定义≥10个组合报警。</w:t>
      </w:r>
    </w:p>
    <w:p w14:paraId="71C2484F">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eastAsia="宋体" w:cs="宋体"/>
          <w:color w:val="auto"/>
          <w:szCs w:val="21"/>
        </w:rPr>
        <w:t>▲</w:t>
      </w:r>
      <w:r>
        <w:rPr>
          <w:rFonts w:hint="eastAsia" w:ascii="宋体" w:hAnsi="宋体"/>
          <w:color w:val="auto"/>
          <w:szCs w:val="21"/>
        </w:rPr>
        <w:t>支持RJ45接口进行有线网络通信，和除颤监护仪一起联网通信到中心监护系统。</w:t>
      </w:r>
    </w:p>
    <w:p w14:paraId="048224F1">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配置临床评分系统，包括MEWS（改良早期预警评分）、NEWS（英国早期预警评分系统）、NEWS2（英国早期预警评分系统2），可支持定时自动EWS评分功能，支持动态刷新EWS和EWS报警。</w:t>
      </w:r>
    </w:p>
    <w:p w14:paraId="1356ABDF">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提供计时器功能，界面区提供设置≥4个计时器，每个计时器支持独立设置和计时功能，计时方向包括正计时和倒计时两种选择。</w:t>
      </w:r>
    </w:p>
    <w:p w14:paraId="43BDBDB1">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支持格拉斯哥昏迷评分（GCS）功能</w:t>
      </w:r>
    </w:p>
    <w:p w14:paraId="1FA81B54">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动态趋势界面可支持统计1-24小时心律失常报警、参数超限报警信息，并对超限报警区间的波形进行高亮显示，帮助医护人员快速识别异常趋势信息。</w:t>
      </w:r>
    </w:p>
    <w:p w14:paraId="6A5BD7C5">
      <w:pPr>
        <w:pStyle w:val="12"/>
        <w:numPr>
          <w:ilvl w:val="1"/>
          <w:numId w:val="8"/>
        </w:numPr>
        <w:autoSpaceDE w:val="0"/>
        <w:autoSpaceDN w:val="0"/>
        <w:adjustRightInd w:val="0"/>
        <w:spacing w:line="360" w:lineRule="auto"/>
        <w:ind w:firstLineChars="0"/>
        <w:jc w:val="left"/>
        <w:rPr>
          <w:rFonts w:ascii="宋体" w:hAnsi="宋体"/>
          <w:color w:val="auto"/>
          <w:szCs w:val="21"/>
        </w:rPr>
      </w:pPr>
      <w:r>
        <w:rPr>
          <w:rFonts w:hint="eastAsia" w:ascii="宋体" w:hAnsi="宋体"/>
          <w:color w:val="auto"/>
          <w:szCs w:val="21"/>
        </w:rPr>
        <w:t>支持选配房颤概览功能，可显示当前病人持续 30 秒以上的房颤事件的统计信息和生命体征参数趋势。</w:t>
      </w:r>
    </w:p>
    <w:p w14:paraId="52ECA581">
      <w:pPr>
        <w:pStyle w:val="12"/>
        <w:numPr>
          <w:ilvl w:val="1"/>
          <w:numId w:val="8"/>
        </w:numPr>
        <w:autoSpaceDE w:val="0"/>
        <w:autoSpaceDN w:val="0"/>
        <w:adjustRightInd w:val="0"/>
        <w:spacing w:line="360" w:lineRule="auto"/>
        <w:ind w:firstLineChars="0"/>
        <w:jc w:val="left"/>
        <w:rPr>
          <w:rFonts w:ascii="宋体" w:hAnsi="宋体" w:cs="宋体"/>
          <w:b/>
          <w:color w:val="auto"/>
          <w:kern w:val="0"/>
          <w:szCs w:val="21"/>
        </w:rPr>
      </w:pPr>
      <w:r>
        <w:rPr>
          <w:rFonts w:hint="eastAsia" w:ascii="宋体" w:hAnsi="宋体"/>
          <w:color w:val="auto"/>
          <w:szCs w:val="21"/>
        </w:rPr>
        <w:t>提供屏幕截图功能，将屏幕截图通过USB接口导出到U盘。</w:t>
      </w:r>
    </w:p>
    <w:p w14:paraId="5B198E0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51"/>
        <w:gridCol w:w="3873"/>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1751"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873"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CBA77B">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1751" w:type="dxa"/>
          </w:tcPr>
          <w:p w14:paraId="42ECF333">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主机</w:t>
            </w:r>
          </w:p>
        </w:tc>
        <w:tc>
          <w:tcPr>
            <w:tcW w:w="3873" w:type="dxa"/>
          </w:tcPr>
          <w:p w14:paraId="54E0F7C1">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带</w:t>
            </w:r>
            <w:r>
              <w:rPr>
                <w:rFonts w:hint="eastAsia" w:ascii="宋体" w:hAnsi="宋体"/>
                <w:b w:val="0"/>
                <w:bCs/>
                <w:color w:val="auto"/>
                <w:szCs w:val="21"/>
              </w:rPr>
              <w:t>≥</w:t>
            </w:r>
            <w:r>
              <w:rPr>
                <w:rFonts w:hint="eastAsia" w:ascii="仿宋" w:hAnsi="仿宋" w:eastAsia="仿宋" w:cs="仿宋"/>
                <w:b w:val="0"/>
                <w:bCs/>
                <w:color w:val="000000" w:themeColor="text1"/>
                <w:sz w:val="24"/>
                <w:lang w:val="en-US" w:eastAsia="zh-CN"/>
              </w:rPr>
              <w:t>2槽位，心电、无创血压、血氧、呼吸、脉搏、双体温、有创血压</w:t>
            </w:r>
          </w:p>
        </w:tc>
        <w:tc>
          <w:tcPr>
            <w:tcW w:w="969" w:type="dxa"/>
          </w:tcPr>
          <w:p w14:paraId="73DFF0D8">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76FEFD8C">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台</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6006D2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1751" w:type="dxa"/>
          </w:tcPr>
          <w:p w14:paraId="31B63238">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心电导联线</w:t>
            </w:r>
          </w:p>
        </w:tc>
        <w:tc>
          <w:tcPr>
            <w:tcW w:w="3873" w:type="dxa"/>
          </w:tcPr>
          <w:p w14:paraId="4B81501E">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3/5导联，分体式</w:t>
            </w:r>
          </w:p>
        </w:tc>
        <w:tc>
          <w:tcPr>
            <w:tcW w:w="969" w:type="dxa"/>
          </w:tcPr>
          <w:p w14:paraId="358E2F02">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6F4FDCA0">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A4A41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3</w:t>
            </w:r>
          </w:p>
        </w:tc>
        <w:tc>
          <w:tcPr>
            <w:tcW w:w="1751" w:type="dxa"/>
          </w:tcPr>
          <w:p w14:paraId="05C551DB">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心电电极片</w:t>
            </w:r>
          </w:p>
        </w:tc>
        <w:tc>
          <w:tcPr>
            <w:tcW w:w="3873" w:type="dxa"/>
          </w:tcPr>
          <w:p w14:paraId="313DC650">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5片装</w:t>
            </w:r>
          </w:p>
        </w:tc>
        <w:tc>
          <w:tcPr>
            <w:tcW w:w="969" w:type="dxa"/>
          </w:tcPr>
          <w:p w14:paraId="7F33DB8D">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76CE4BBF">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454EC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4</w:t>
            </w:r>
          </w:p>
        </w:tc>
        <w:tc>
          <w:tcPr>
            <w:tcW w:w="1751" w:type="dxa"/>
          </w:tcPr>
          <w:p w14:paraId="48023CE1">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血氧套件</w:t>
            </w:r>
          </w:p>
        </w:tc>
        <w:tc>
          <w:tcPr>
            <w:tcW w:w="3873" w:type="dxa"/>
          </w:tcPr>
          <w:p w14:paraId="6510BE39">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血氧主线缆+成人血氧探头</w:t>
            </w:r>
          </w:p>
        </w:tc>
        <w:tc>
          <w:tcPr>
            <w:tcW w:w="969" w:type="dxa"/>
          </w:tcPr>
          <w:p w14:paraId="79422489">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69088D6D">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6D8D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8845BD4">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5</w:t>
            </w:r>
          </w:p>
        </w:tc>
        <w:tc>
          <w:tcPr>
            <w:tcW w:w="1751" w:type="dxa"/>
          </w:tcPr>
          <w:p w14:paraId="7C40CED3">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无创血压套件</w:t>
            </w:r>
          </w:p>
        </w:tc>
        <w:tc>
          <w:tcPr>
            <w:tcW w:w="3873" w:type="dxa"/>
          </w:tcPr>
          <w:p w14:paraId="3074865A">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导气管+成人血压袖套</w:t>
            </w:r>
          </w:p>
        </w:tc>
        <w:tc>
          <w:tcPr>
            <w:tcW w:w="969" w:type="dxa"/>
          </w:tcPr>
          <w:p w14:paraId="1B42B28A">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5455067C">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套</w:t>
            </w:r>
          </w:p>
        </w:tc>
      </w:tr>
      <w:tr w14:paraId="795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0B70E97">
            <w:pPr>
              <w:spacing w:line="440" w:lineRule="exact"/>
              <w:jc w:val="center"/>
              <w:rPr>
                <w:rFonts w:hint="eastAsia" w:ascii="仿宋" w:hAnsi="仿宋" w:eastAsia="仿宋" w:cs="仿宋"/>
                <w:color w:val="000000" w:themeColor="text1"/>
                <w:sz w:val="24"/>
                <w:lang w:eastAsia="zh-CN"/>
              </w:rPr>
            </w:pPr>
            <w:r>
              <w:rPr>
                <w:rFonts w:hint="eastAsia" w:ascii="仿宋" w:hAnsi="仿宋" w:eastAsia="仿宋" w:cs="仿宋"/>
                <w:color w:val="000000" w:themeColor="text1"/>
                <w:sz w:val="24"/>
                <w:lang w:val="en-US" w:eastAsia="zh-CN"/>
              </w:rPr>
              <w:t>6</w:t>
            </w:r>
          </w:p>
        </w:tc>
        <w:tc>
          <w:tcPr>
            <w:tcW w:w="1751" w:type="dxa"/>
          </w:tcPr>
          <w:p w14:paraId="76C2CDDC">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有创血压套件</w:t>
            </w:r>
          </w:p>
        </w:tc>
        <w:tc>
          <w:tcPr>
            <w:tcW w:w="3873" w:type="dxa"/>
          </w:tcPr>
          <w:p w14:paraId="408052FD">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有创血压线缆</w:t>
            </w:r>
          </w:p>
        </w:tc>
        <w:tc>
          <w:tcPr>
            <w:tcW w:w="969" w:type="dxa"/>
          </w:tcPr>
          <w:p w14:paraId="591A7588">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714CC57A">
            <w:pPr>
              <w:spacing w:line="440" w:lineRule="exact"/>
              <w:rPr>
                <w:rFonts w:hint="eastAsia"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条</w:t>
            </w:r>
          </w:p>
        </w:tc>
      </w:tr>
      <w:tr w14:paraId="0A6B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C7908DC">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w:t>
            </w:r>
          </w:p>
        </w:tc>
        <w:tc>
          <w:tcPr>
            <w:tcW w:w="1751" w:type="dxa"/>
          </w:tcPr>
          <w:p w14:paraId="2F7F3579">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电源线</w:t>
            </w:r>
          </w:p>
        </w:tc>
        <w:tc>
          <w:tcPr>
            <w:tcW w:w="3873" w:type="dxa"/>
          </w:tcPr>
          <w:p w14:paraId="1B4602CC">
            <w:pPr>
              <w:spacing w:line="440" w:lineRule="exact"/>
              <w:rPr>
                <w:rFonts w:hint="default" w:ascii="仿宋" w:hAnsi="仿宋" w:eastAsia="仿宋" w:cs="仿宋"/>
                <w:b w:val="0"/>
                <w:bCs/>
                <w:color w:val="000000" w:themeColor="text1"/>
                <w:sz w:val="24"/>
                <w:lang w:val="en-US" w:eastAsia="zh-CN"/>
              </w:rPr>
            </w:pPr>
          </w:p>
        </w:tc>
        <w:tc>
          <w:tcPr>
            <w:tcW w:w="969" w:type="dxa"/>
          </w:tcPr>
          <w:p w14:paraId="37D30098">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25D97C55">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根</w:t>
            </w:r>
          </w:p>
        </w:tc>
      </w:tr>
      <w:tr w14:paraId="3290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B80821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8</w:t>
            </w:r>
          </w:p>
        </w:tc>
        <w:tc>
          <w:tcPr>
            <w:tcW w:w="1751" w:type="dxa"/>
          </w:tcPr>
          <w:p w14:paraId="19469B75">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电池</w:t>
            </w:r>
          </w:p>
        </w:tc>
        <w:tc>
          <w:tcPr>
            <w:tcW w:w="3873" w:type="dxa"/>
          </w:tcPr>
          <w:p w14:paraId="387E16CD">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锂电池</w:t>
            </w:r>
          </w:p>
        </w:tc>
        <w:tc>
          <w:tcPr>
            <w:tcW w:w="969" w:type="dxa"/>
          </w:tcPr>
          <w:p w14:paraId="22060F13">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1</w:t>
            </w:r>
          </w:p>
        </w:tc>
        <w:tc>
          <w:tcPr>
            <w:tcW w:w="920" w:type="dxa"/>
          </w:tcPr>
          <w:p w14:paraId="28569371">
            <w:pPr>
              <w:spacing w:line="440" w:lineRule="exact"/>
              <w:rPr>
                <w:rFonts w:hint="default" w:ascii="仿宋" w:hAnsi="仿宋" w:eastAsia="仿宋" w:cs="仿宋"/>
                <w:b w:val="0"/>
                <w:bCs/>
                <w:color w:val="000000" w:themeColor="text1"/>
                <w:sz w:val="24"/>
                <w:lang w:val="en-US" w:eastAsia="zh-CN"/>
              </w:rPr>
            </w:pPr>
            <w:r>
              <w:rPr>
                <w:rFonts w:hint="eastAsia" w:ascii="仿宋" w:hAnsi="仿宋" w:eastAsia="仿宋" w:cs="仿宋"/>
                <w:b w:val="0"/>
                <w:bCs/>
                <w:color w:val="000000" w:themeColor="text1"/>
                <w:sz w:val="24"/>
                <w:lang w:val="en-US" w:eastAsia="zh-CN"/>
              </w:rPr>
              <w:t>块</w:t>
            </w:r>
          </w:p>
        </w:tc>
      </w:tr>
    </w:tbl>
    <w:p w14:paraId="54D750F4">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0751A881">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3">
    <w:panose1 w:val="050401020108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42FD26DD"/>
    <w:multiLevelType w:val="multilevel"/>
    <w:tmpl w:val="42FD26D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FD9601D"/>
    <w:multiLevelType w:val="multilevel"/>
    <w:tmpl w:val="5FD9601D"/>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3E33849"/>
    <w:multiLevelType w:val="multilevel"/>
    <w:tmpl w:val="63E3384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6A5B7B36"/>
    <w:multiLevelType w:val="multilevel"/>
    <w:tmpl w:val="6A5B7B36"/>
    <w:lvl w:ilvl="0" w:tentative="0">
      <w:start w:val="3"/>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7620875"/>
    <w:rsid w:val="0A1B12A5"/>
    <w:rsid w:val="0A7B32AF"/>
    <w:rsid w:val="0B983A11"/>
    <w:rsid w:val="0C583667"/>
    <w:rsid w:val="0D55237A"/>
    <w:rsid w:val="0EDA5F4A"/>
    <w:rsid w:val="11215D00"/>
    <w:rsid w:val="116F5E3C"/>
    <w:rsid w:val="11BE7D21"/>
    <w:rsid w:val="125151D8"/>
    <w:rsid w:val="1264085D"/>
    <w:rsid w:val="13092ED6"/>
    <w:rsid w:val="132A2049"/>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A885D27"/>
    <w:rsid w:val="2AA33888"/>
    <w:rsid w:val="2CAA0DDE"/>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6A42C8E"/>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4C41E6B"/>
    <w:rsid w:val="562C6AB3"/>
    <w:rsid w:val="56AB1A08"/>
    <w:rsid w:val="59480742"/>
    <w:rsid w:val="5B06785A"/>
    <w:rsid w:val="5B576610"/>
    <w:rsid w:val="5C9522CF"/>
    <w:rsid w:val="5CEB018E"/>
    <w:rsid w:val="5D1761F3"/>
    <w:rsid w:val="5D4446FE"/>
    <w:rsid w:val="5EC71180"/>
    <w:rsid w:val="5F580C6B"/>
    <w:rsid w:val="5F8F08C0"/>
    <w:rsid w:val="5FA44E0F"/>
    <w:rsid w:val="5FE15E62"/>
    <w:rsid w:val="60122426"/>
    <w:rsid w:val="60182200"/>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3C966C4"/>
    <w:rsid w:val="7547180C"/>
    <w:rsid w:val="78EF7DAC"/>
    <w:rsid w:val="79070A07"/>
    <w:rsid w:val="79907C4E"/>
    <w:rsid w:val="79A3457A"/>
    <w:rsid w:val="7A662B8F"/>
    <w:rsid w:val="7A903C7E"/>
    <w:rsid w:val="7AFB2199"/>
    <w:rsid w:val="7B47043A"/>
    <w:rsid w:val="7B4C229B"/>
    <w:rsid w:val="7B69139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4419</Words>
  <Characters>4699</Characters>
  <Lines>5</Lines>
  <Paragraphs>1</Paragraphs>
  <TotalTime>46</TotalTime>
  <ScaleCrop>false</ScaleCrop>
  <LinksUpToDate>false</LinksUpToDate>
  <CharactersWithSpaces>4760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2025-02-11T09:41:18Z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