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108F">
      <w:pPr>
        <w:spacing w:line="440" w:lineRule="exact"/>
        <w:jc w:val="center"/>
        <w:rPr>
          <w:b/>
          <w:bCs/>
          <w:sz w:val="44"/>
          <w:szCs w:val="44"/>
        </w:rPr>
      </w:pPr>
      <w:r>
        <w:rPr>
          <w:rFonts w:hint="eastAsia"/>
          <w:b/>
          <w:bCs/>
          <w:sz w:val="44"/>
          <w:szCs w:val="44"/>
        </w:rPr>
        <w:t>报价单</w:t>
      </w:r>
    </w:p>
    <w:p w14:paraId="159E9DC0">
      <w:pPr>
        <w:spacing w:line="440" w:lineRule="exact"/>
        <w:jc w:val="center"/>
        <w:rPr>
          <w:sz w:val="24"/>
          <w:szCs w:val="24"/>
        </w:rPr>
      </w:pPr>
    </w:p>
    <w:p w14:paraId="75AF6C4C">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63D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29C55DF">
            <w:pPr>
              <w:spacing w:line="360" w:lineRule="auto"/>
              <w:jc w:val="center"/>
              <w:rPr>
                <w:sz w:val="24"/>
                <w:szCs w:val="24"/>
              </w:rPr>
            </w:pPr>
            <w:r>
              <w:rPr>
                <w:rFonts w:hint="eastAsia"/>
                <w:sz w:val="24"/>
                <w:szCs w:val="24"/>
              </w:rPr>
              <w:t>设备名称</w:t>
            </w:r>
          </w:p>
        </w:tc>
        <w:tc>
          <w:tcPr>
            <w:tcW w:w="5835" w:type="dxa"/>
            <w:vAlign w:val="top"/>
          </w:tcPr>
          <w:p w14:paraId="140FB95A">
            <w:pPr>
              <w:spacing w:line="360" w:lineRule="auto"/>
              <w:jc w:val="left"/>
              <w:rPr>
                <w:sz w:val="24"/>
                <w:szCs w:val="24"/>
              </w:rPr>
            </w:pPr>
          </w:p>
        </w:tc>
      </w:tr>
      <w:tr w14:paraId="22B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1A759C3">
            <w:pPr>
              <w:spacing w:line="360" w:lineRule="auto"/>
              <w:jc w:val="center"/>
              <w:rPr>
                <w:sz w:val="24"/>
                <w:szCs w:val="24"/>
              </w:rPr>
            </w:pPr>
            <w:r>
              <w:rPr>
                <w:rFonts w:hint="eastAsia"/>
                <w:sz w:val="24"/>
                <w:szCs w:val="24"/>
              </w:rPr>
              <w:t>型号</w:t>
            </w:r>
          </w:p>
        </w:tc>
        <w:tc>
          <w:tcPr>
            <w:tcW w:w="5835" w:type="dxa"/>
            <w:vAlign w:val="top"/>
          </w:tcPr>
          <w:p w14:paraId="6D4318A1">
            <w:pPr>
              <w:spacing w:line="360" w:lineRule="auto"/>
              <w:jc w:val="left"/>
              <w:rPr>
                <w:sz w:val="24"/>
                <w:szCs w:val="24"/>
              </w:rPr>
            </w:pPr>
          </w:p>
        </w:tc>
      </w:tr>
      <w:tr w14:paraId="774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064A052">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6A8BBC1B">
            <w:pPr>
              <w:spacing w:line="360" w:lineRule="auto"/>
              <w:jc w:val="left"/>
              <w:rPr>
                <w:sz w:val="24"/>
                <w:szCs w:val="24"/>
              </w:rPr>
            </w:pPr>
          </w:p>
        </w:tc>
      </w:tr>
      <w:tr w14:paraId="6FFA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CF7470A">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0AAABEB4">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1AC16858">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2185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8C3468F">
            <w:pPr>
              <w:spacing w:line="360" w:lineRule="auto"/>
              <w:jc w:val="center"/>
              <w:rPr>
                <w:sz w:val="24"/>
                <w:szCs w:val="24"/>
              </w:rPr>
            </w:pPr>
            <w:r>
              <w:rPr>
                <w:rFonts w:hint="eastAsia"/>
                <w:sz w:val="24"/>
                <w:szCs w:val="24"/>
              </w:rPr>
              <w:t>产地</w:t>
            </w:r>
          </w:p>
        </w:tc>
        <w:tc>
          <w:tcPr>
            <w:tcW w:w="5835" w:type="dxa"/>
            <w:vAlign w:val="top"/>
          </w:tcPr>
          <w:p w14:paraId="193FF377">
            <w:pPr>
              <w:spacing w:line="360" w:lineRule="auto"/>
              <w:jc w:val="left"/>
              <w:rPr>
                <w:sz w:val="24"/>
                <w:szCs w:val="24"/>
              </w:rPr>
            </w:pPr>
          </w:p>
        </w:tc>
      </w:tr>
      <w:tr w14:paraId="1E8E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9AEF36">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C3E6677">
            <w:pPr>
              <w:spacing w:line="360" w:lineRule="auto"/>
              <w:jc w:val="left"/>
              <w:rPr>
                <w:sz w:val="24"/>
                <w:szCs w:val="24"/>
              </w:rPr>
            </w:pPr>
          </w:p>
        </w:tc>
      </w:tr>
      <w:tr w14:paraId="20EB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CE61B1">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CF4B552">
            <w:pPr>
              <w:spacing w:line="360" w:lineRule="auto"/>
              <w:jc w:val="left"/>
              <w:rPr>
                <w:sz w:val="24"/>
                <w:szCs w:val="24"/>
              </w:rPr>
            </w:pPr>
          </w:p>
        </w:tc>
      </w:tr>
      <w:tr w14:paraId="5184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015EF34">
            <w:pPr>
              <w:spacing w:line="360" w:lineRule="auto"/>
              <w:jc w:val="center"/>
              <w:rPr>
                <w:sz w:val="24"/>
                <w:szCs w:val="24"/>
              </w:rPr>
            </w:pPr>
            <w:r>
              <w:rPr>
                <w:rFonts w:hint="eastAsia"/>
                <w:sz w:val="24"/>
                <w:szCs w:val="24"/>
              </w:rPr>
              <w:t>单价（元）</w:t>
            </w:r>
          </w:p>
        </w:tc>
        <w:tc>
          <w:tcPr>
            <w:tcW w:w="5835" w:type="dxa"/>
            <w:vAlign w:val="top"/>
          </w:tcPr>
          <w:p w14:paraId="29D8018A">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14FE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E8D5B9">
            <w:pPr>
              <w:spacing w:line="360" w:lineRule="auto"/>
              <w:jc w:val="center"/>
              <w:rPr>
                <w:sz w:val="24"/>
                <w:szCs w:val="24"/>
              </w:rPr>
            </w:pPr>
            <w:r>
              <w:rPr>
                <w:rFonts w:hint="eastAsia"/>
                <w:sz w:val="24"/>
                <w:szCs w:val="24"/>
              </w:rPr>
              <w:t>总价（元）</w:t>
            </w:r>
          </w:p>
        </w:tc>
        <w:tc>
          <w:tcPr>
            <w:tcW w:w="5835" w:type="dxa"/>
            <w:vAlign w:val="top"/>
          </w:tcPr>
          <w:p w14:paraId="723F4559">
            <w:pPr>
              <w:spacing w:line="360" w:lineRule="auto"/>
              <w:jc w:val="left"/>
              <w:rPr>
                <w:sz w:val="24"/>
                <w:szCs w:val="24"/>
              </w:rPr>
            </w:pPr>
          </w:p>
        </w:tc>
      </w:tr>
      <w:tr w14:paraId="06BD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50820BC">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6C9B0B07">
            <w:pPr>
              <w:spacing w:line="360" w:lineRule="auto"/>
              <w:jc w:val="left"/>
              <w:rPr>
                <w:rFonts w:hint="eastAsia"/>
                <w:sz w:val="21"/>
                <w:szCs w:val="21"/>
                <w:lang w:val="en-US" w:eastAsia="zh-CN"/>
              </w:rPr>
            </w:pPr>
          </w:p>
          <w:p w14:paraId="75701B2F">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453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3A5489">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107E8CCA">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898831A">
            <w:pPr>
              <w:pStyle w:val="2"/>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44A3C2CC">
      <w:pPr>
        <w:jc w:val="center"/>
        <w:rPr>
          <w:rFonts w:hint="eastAsia"/>
          <w:sz w:val="24"/>
          <w:szCs w:val="24"/>
        </w:rPr>
      </w:pPr>
      <w:r>
        <w:rPr>
          <w:rFonts w:hint="eastAsia"/>
          <w:sz w:val="24"/>
          <w:szCs w:val="24"/>
        </w:rPr>
        <w:t xml:space="preserve">                                                                              </w:t>
      </w:r>
    </w:p>
    <w:p w14:paraId="4EC6866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D8965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1734D68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584E8F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6D04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B3D3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41653CF">
      <w:pPr>
        <w:spacing w:line="440" w:lineRule="exact"/>
        <w:rPr>
          <w:rFonts w:hint="eastAsia"/>
          <w:b/>
          <w:bCs/>
          <w:color w:val="0000FF"/>
          <w:sz w:val="21"/>
          <w:szCs w:val="21"/>
        </w:rPr>
      </w:pPr>
      <w:r>
        <w:rPr>
          <w:rFonts w:hint="eastAsia"/>
          <w:b/>
          <w:bCs/>
          <w:color w:val="0000FF"/>
          <w:sz w:val="21"/>
          <w:szCs w:val="21"/>
        </w:rPr>
        <w:t>报价供应商须同时提供以下资料：</w:t>
      </w:r>
    </w:p>
    <w:p w14:paraId="3F9B9BE8">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49FB116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6DD1B4A5">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629B205">
      <w:pPr>
        <w:pStyle w:val="2"/>
        <w:ind w:left="0" w:leftChars="0" w:firstLine="0" w:firstLineChars="0"/>
        <w:rPr>
          <w:rFonts w:hint="eastAsia"/>
          <w:b/>
          <w:bCs/>
          <w:color w:val="0000FF"/>
          <w:sz w:val="24"/>
        </w:rPr>
      </w:pPr>
    </w:p>
    <w:p w14:paraId="6D56492D">
      <w:pPr>
        <w:pStyle w:val="2"/>
        <w:rPr>
          <w:rFonts w:hint="eastAsia"/>
          <w:b/>
          <w:bCs/>
          <w:color w:val="0000FF"/>
          <w:sz w:val="24"/>
        </w:rPr>
      </w:pPr>
    </w:p>
    <w:p w14:paraId="4723E27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3223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5BD8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56FA0A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2B567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3A4E8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63145F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B28D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54810D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588EC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5AD67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792A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E5D8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05B0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D3C032C">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168FD3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4B6D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C4B34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53AFC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3F0728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C29720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3B49B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71D8F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DBA077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EAF8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0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6C043F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541F17D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049CDD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C5418FA">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E56E157">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5C8733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2FEB2D4">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A3C8BF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4D438B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89F8182">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6704931">
            <w:pPr>
              <w:jc w:val="center"/>
              <w:rPr>
                <w:rFonts w:hint="eastAsia" w:ascii="宋体" w:hAnsi="宋体" w:eastAsia="宋体" w:cs="宋体"/>
                <w:i w:val="0"/>
                <w:iCs w:val="0"/>
                <w:color w:val="000000"/>
                <w:sz w:val="18"/>
                <w:szCs w:val="18"/>
                <w:u w:val="none"/>
              </w:rPr>
            </w:pPr>
          </w:p>
        </w:tc>
      </w:tr>
      <w:tr w14:paraId="082E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7D9D6A1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26929B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5D26A94">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E792D98">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09C2F4B">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7E87EE8">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A3DC2A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FB034D0">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28DC9CC">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FDC016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50FADBB">
            <w:pPr>
              <w:rPr>
                <w:rFonts w:hint="eastAsia" w:ascii="宋体" w:hAnsi="宋体" w:eastAsia="宋体" w:cs="宋体"/>
                <w:i w:val="0"/>
                <w:iCs w:val="0"/>
                <w:color w:val="000000"/>
                <w:sz w:val="18"/>
                <w:szCs w:val="18"/>
                <w:u w:val="none"/>
              </w:rPr>
            </w:pPr>
          </w:p>
        </w:tc>
      </w:tr>
    </w:tbl>
    <w:p w14:paraId="60A1AA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FFFE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30F3F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6B03DC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7F52B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9D20D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462D9ECE">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94408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17950886">
      <w:pPr>
        <w:spacing w:line="440" w:lineRule="exact"/>
        <w:jc w:val="center"/>
        <w:rPr>
          <w:rFonts w:hint="eastAsia"/>
          <w:b/>
          <w:sz w:val="32"/>
          <w:szCs w:val="32"/>
        </w:rPr>
      </w:pPr>
    </w:p>
    <w:p w14:paraId="2C406AD5">
      <w:pPr>
        <w:spacing w:line="440" w:lineRule="exact"/>
        <w:jc w:val="center"/>
        <w:rPr>
          <w:rFonts w:hint="eastAsia"/>
          <w:b/>
          <w:sz w:val="32"/>
          <w:szCs w:val="32"/>
        </w:rPr>
      </w:pPr>
    </w:p>
    <w:p w14:paraId="6281527E">
      <w:pPr>
        <w:spacing w:line="440" w:lineRule="exact"/>
        <w:jc w:val="both"/>
        <w:rPr>
          <w:rFonts w:hint="eastAsia"/>
          <w:b/>
          <w:sz w:val="32"/>
          <w:szCs w:val="32"/>
        </w:rPr>
      </w:pPr>
    </w:p>
    <w:p w14:paraId="3DDF036A">
      <w:pPr>
        <w:pStyle w:val="2"/>
        <w:rPr>
          <w:rFonts w:hint="eastAsia"/>
          <w:b/>
          <w:sz w:val="32"/>
          <w:szCs w:val="32"/>
        </w:rPr>
      </w:pPr>
    </w:p>
    <w:p w14:paraId="0532E132">
      <w:pPr>
        <w:pStyle w:val="2"/>
        <w:rPr>
          <w:rFonts w:hint="eastAsia"/>
          <w:b/>
          <w:sz w:val="32"/>
          <w:szCs w:val="32"/>
        </w:rPr>
      </w:pPr>
    </w:p>
    <w:p w14:paraId="6FEAB2AA">
      <w:pPr>
        <w:pStyle w:val="2"/>
        <w:rPr>
          <w:rFonts w:hint="eastAsia"/>
          <w:b/>
          <w:sz w:val="32"/>
          <w:szCs w:val="32"/>
        </w:rPr>
      </w:pPr>
    </w:p>
    <w:p w14:paraId="754B8322">
      <w:pPr>
        <w:pStyle w:val="2"/>
        <w:rPr>
          <w:rFonts w:hint="eastAsia"/>
          <w:b/>
          <w:sz w:val="32"/>
          <w:szCs w:val="32"/>
        </w:rPr>
      </w:pPr>
    </w:p>
    <w:p w14:paraId="2E39BAD2">
      <w:pPr>
        <w:spacing w:line="440" w:lineRule="exact"/>
        <w:jc w:val="center"/>
        <w:rPr>
          <w:rFonts w:hint="eastAsia"/>
          <w:b/>
          <w:sz w:val="32"/>
          <w:szCs w:val="32"/>
        </w:rPr>
      </w:pPr>
    </w:p>
    <w:p w14:paraId="3FC2C624">
      <w:pPr>
        <w:spacing w:line="440" w:lineRule="exact"/>
        <w:jc w:val="both"/>
        <w:rPr>
          <w:rFonts w:hint="eastAsia"/>
          <w:b/>
          <w:sz w:val="32"/>
          <w:szCs w:val="32"/>
        </w:rPr>
      </w:pPr>
    </w:p>
    <w:p w14:paraId="2362004A">
      <w:pPr>
        <w:spacing w:line="440" w:lineRule="exact"/>
        <w:jc w:val="center"/>
        <w:rPr>
          <w:rFonts w:hint="eastAsia"/>
          <w:b/>
          <w:sz w:val="32"/>
          <w:szCs w:val="32"/>
        </w:rPr>
      </w:pPr>
    </w:p>
    <w:p w14:paraId="3615BB25">
      <w:pPr>
        <w:spacing w:line="440" w:lineRule="exact"/>
        <w:jc w:val="center"/>
        <w:rPr>
          <w:b/>
          <w:sz w:val="32"/>
          <w:szCs w:val="32"/>
        </w:rPr>
      </w:pPr>
      <w:r>
        <w:rPr>
          <w:rFonts w:hint="eastAsia"/>
          <w:b/>
          <w:sz w:val="32"/>
          <w:szCs w:val="32"/>
        </w:rPr>
        <w:t>参数偏离情况表</w:t>
      </w:r>
    </w:p>
    <w:p w14:paraId="5CFAF2B7">
      <w:pPr>
        <w:spacing w:line="440" w:lineRule="exact"/>
        <w:rPr>
          <w:b/>
          <w:bCs/>
          <w:sz w:val="24"/>
        </w:rPr>
      </w:pPr>
      <w:r>
        <w:rPr>
          <w:rFonts w:hint="eastAsia"/>
          <w:b/>
          <w:bCs/>
          <w:sz w:val="24"/>
        </w:rPr>
        <w:t>填写要求：</w:t>
      </w:r>
    </w:p>
    <w:p w14:paraId="1F079BC9">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4D1EA7B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6BFFDB29">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D1B1A10">
      <w:pPr>
        <w:spacing w:line="380" w:lineRule="exact"/>
        <w:rPr>
          <w:rFonts w:ascii="宋体" w:hAnsi="宋体"/>
          <w:color w:val="000000"/>
          <w:szCs w:val="21"/>
        </w:rPr>
      </w:pPr>
    </w:p>
    <w:p w14:paraId="347FB2CB">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5FB7493">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20E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B80CC5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119F66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20552F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87EBB1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DE2035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3D4279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4E0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F261B5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4B376D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39F20B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45DF0E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A7C1E7">
            <w:pPr>
              <w:widowControl/>
              <w:spacing w:line="440" w:lineRule="exact"/>
              <w:rPr>
                <w:rFonts w:ascii="宋体" w:hAnsi="宋体" w:cs="宋体"/>
                <w:bCs/>
                <w:sz w:val="18"/>
                <w:szCs w:val="18"/>
              </w:rPr>
            </w:pPr>
          </w:p>
        </w:tc>
      </w:tr>
      <w:tr w14:paraId="7D7A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5B0720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851562E">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8CA4E8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660533F">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0B0BE35">
            <w:pPr>
              <w:widowControl/>
              <w:spacing w:line="440" w:lineRule="exact"/>
              <w:rPr>
                <w:rFonts w:ascii="宋体" w:hAnsi="宋体" w:cs="宋体"/>
                <w:bCs/>
                <w:sz w:val="18"/>
                <w:szCs w:val="18"/>
              </w:rPr>
            </w:pPr>
          </w:p>
        </w:tc>
      </w:tr>
      <w:tr w14:paraId="0A67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CB0DA7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D9CBD04">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56FCF60">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90E95FB">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665DC4D">
            <w:pPr>
              <w:widowControl/>
              <w:spacing w:line="440" w:lineRule="exact"/>
              <w:rPr>
                <w:rFonts w:ascii="宋体" w:hAnsi="宋体" w:cs="宋体"/>
                <w:bCs/>
                <w:sz w:val="18"/>
                <w:szCs w:val="18"/>
              </w:rPr>
            </w:pPr>
          </w:p>
        </w:tc>
      </w:tr>
      <w:tr w14:paraId="1E73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902934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38D96C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B49BC07">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EBA8DF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C308F3F">
            <w:pPr>
              <w:widowControl/>
              <w:spacing w:line="440" w:lineRule="exact"/>
              <w:rPr>
                <w:rFonts w:ascii="宋体" w:hAnsi="宋体" w:cs="宋体"/>
                <w:bCs/>
                <w:sz w:val="18"/>
                <w:szCs w:val="18"/>
              </w:rPr>
            </w:pPr>
          </w:p>
        </w:tc>
      </w:tr>
      <w:tr w14:paraId="14BF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CF1C05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1C02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D11455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759FA02">
            <w:pPr>
              <w:spacing w:line="440" w:lineRule="exact"/>
              <w:jc w:val="center"/>
              <w:rPr>
                <w:rFonts w:ascii="宋体" w:hAnsi="宋体" w:cs="宋体"/>
                <w:bCs/>
                <w:sz w:val="18"/>
                <w:szCs w:val="18"/>
              </w:rPr>
            </w:pPr>
          </w:p>
        </w:tc>
        <w:tc>
          <w:tcPr>
            <w:tcW w:w="1669" w:type="dxa"/>
            <w:shd w:val="clear" w:color="000000" w:fill="FFFFFF"/>
            <w:noWrap/>
            <w:vAlign w:val="center"/>
          </w:tcPr>
          <w:p w14:paraId="51C4A64C">
            <w:pPr>
              <w:widowControl/>
              <w:spacing w:line="440" w:lineRule="exact"/>
              <w:rPr>
                <w:rFonts w:ascii="宋体" w:hAnsi="宋体" w:cs="宋体"/>
                <w:bCs/>
                <w:sz w:val="18"/>
                <w:szCs w:val="18"/>
              </w:rPr>
            </w:pPr>
          </w:p>
        </w:tc>
      </w:tr>
      <w:tr w14:paraId="680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6759FE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09166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65162A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53525D7">
            <w:pPr>
              <w:spacing w:line="440" w:lineRule="exact"/>
              <w:jc w:val="center"/>
              <w:rPr>
                <w:rFonts w:ascii="宋体" w:hAnsi="宋体" w:cs="宋体"/>
                <w:bCs/>
                <w:sz w:val="18"/>
                <w:szCs w:val="18"/>
              </w:rPr>
            </w:pPr>
          </w:p>
        </w:tc>
        <w:tc>
          <w:tcPr>
            <w:tcW w:w="1669" w:type="dxa"/>
            <w:shd w:val="clear" w:color="000000" w:fill="FFFFFF"/>
            <w:noWrap/>
            <w:vAlign w:val="center"/>
          </w:tcPr>
          <w:p w14:paraId="44FDF95D">
            <w:pPr>
              <w:widowControl/>
              <w:spacing w:line="440" w:lineRule="exact"/>
              <w:rPr>
                <w:rFonts w:ascii="宋体" w:hAnsi="宋体" w:cs="宋体"/>
                <w:bCs/>
                <w:sz w:val="18"/>
                <w:szCs w:val="18"/>
              </w:rPr>
            </w:pPr>
          </w:p>
        </w:tc>
      </w:tr>
      <w:tr w14:paraId="43A6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85C58E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0A4208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8739EE5">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B875EF1">
            <w:pPr>
              <w:spacing w:line="440" w:lineRule="exact"/>
              <w:jc w:val="center"/>
              <w:rPr>
                <w:rFonts w:ascii="宋体" w:hAnsi="宋体" w:cs="宋体"/>
                <w:bCs/>
                <w:sz w:val="18"/>
                <w:szCs w:val="18"/>
              </w:rPr>
            </w:pPr>
          </w:p>
        </w:tc>
        <w:tc>
          <w:tcPr>
            <w:tcW w:w="1669" w:type="dxa"/>
            <w:shd w:val="clear" w:color="000000" w:fill="FFFFFF"/>
            <w:noWrap/>
            <w:vAlign w:val="center"/>
          </w:tcPr>
          <w:p w14:paraId="2F97AD0D">
            <w:pPr>
              <w:widowControl/>
              <w:spacing w:line="440" w:lineRule="exact"/>
              <w:rPr>
                <w:rFonts w:ascii="宋体" w:hAnsi="宋体" w:cs="宋体"/>
                <w:bCs/>
                <w:sz w:val="18"/>
                <w:szCs w:val="18"/>
              </w:rPr>
            </w:pPr>
          </w:p>
        </w:tc>
      </w:tr>
    </w:tbl>
    <w:p w14:paraId="5FC7CE83">
      <w:pPr>
        <w:spacing w:line="340" w:lineRule="exact"/>
        <w:rPr>
          <w:rFonts w:ascii="宋体"/>
          <w:sz w:val="30"/>
          <w:szCs w:val="30"/>
        </w:rPr>
      </w:pPr>
    </w:p>
    <w:p w14:paraId="2749D52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3908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6173C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E15DED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4D43173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CC7B6B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9C4774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00BBB5C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35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3A5BF20">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1297A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A2D544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13691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01FF6BF">
            <w:pPr>
              <w:widowControl/>
              <w:spacing w:line="440" w:lineRule="exact"/>
              <w:rPr>
                <w:rFonts w:ascii="宋体" w:hAnsi="宋体" w:cs="宋体"/>
                <w:bCs/>
                <w:sz w:val="18"/>
                <w:szCs w:val="18"/>
              </w:rPr>
            </w:pPr>
          </w:p>
        </w:tc>
      </w:tr>
      <w:tr w14:paraId="522F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22FD2C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054CAB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4A1650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7CE296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378771D">
            <w:pPr>
              <w:widowControl/>
              <w:spacing w:line="440" w:lineRule="exact"/>
              <w:rPr>
                <w:rFonts w:ascii="宋体" w:hAnsi="宋体" w:cs="宋体"/>
                <w:bCs/>
                <w:sz w:val="18"/>
                <w:szCs w:val="18"/>
              </w:rPr>
            </w:pPr>
          </w:p>
        </w:tc>
      </w:tr>
      <w:tr w14:paraId="291B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FD7202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34CEAC7">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12019C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14738A6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BE0C105">
            <w:pPr>
              <w:widowControl/>
              <w:spacing w:line="440" w:lineRule="exact"/>
              <w:rPr>
                <w:rFonts w:ascii="宋体" w:hAnsi="宋体" w:cs="宋体"/>
                <w:bCs/>
                <w:sz w:val="18"/>
                <w:szCs w:val="18"/>
              </w:rPr>
            </w:pPr>
          </w:p>
        </w:tc>
      </w:tr>
      <w:tr w14:paraId="4547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92506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05C8EDA">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0D9DE3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518AFB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585528E">
            <w:pPr>
              <w:widowControl/>
              <w:spacing w:line="440" w:lineRule="exact"/>
              <w:rPr>
                <w:rFonts w:ascii="宋体" w:hAnsi="宋体" w:cs="宋体"/>
                <w:bCs/>
                <w:sz w:val="18"/>
                <w:szCs w:val="18"/>
              </w:rPr>
            </w:pPr>
          </w:p>
        </w:tc>
      </w:tr>
      <w:tr w14:paraId="39F7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C84AEFA">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643BDA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D7872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00F65E5">
            <w:pPr>
              <w:spacing w:line="440" w:lineRule="exact"/>
              <w:jc w:val="center"/>
              <w:rPr>
                <w:rFonts w:ascii="宋体" w:hAnsi="宋体" w:cs="宋体"/>
                <w:bCs/>
                <w:sz w:val="18"/>
                <w:szCs w:val="18"/>
              </w:rPr>
            </w:pPr>
          </w:p>
        </w:tc>
        <w:tc>
          <w:tcPr>
            <w:tcW w:w="1669" w:type="dxa"/>
            <w:shd w:val="clear" w:color="000000" w:fill="FFFFFF"/>
            <w:noWrap/>
            <w:vAlign w:val="center"/>
          </w:tcPr>
          <w:p w14:paraId="6A36B337">
            <w:pPr>
              <w:widowControl/>
              <w:spacing w:line="440" w:lineRule="exact"/>
              <w:rPr>
                <w:rFonts w:ascii="宋体" w:hAnsi="宋体" w:cs="宋体"/>
                <w:bCs/>
                <w:sz w:val="18"/>
                <w:szCs w:val="18"/>
              </w:rPr>
            </w:pPr>
          </w:p>
        </w:tc>
      </w:tr>
      <w:tr w14:paraId="5E8E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C2DE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93BBE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5C5CA4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12C3A24">
            <w:pPr>
              <w:spacing w:line="440" w:lineRule="exact"/>
              <w:jc w:val="center"/>
              <w:rPr>
                <w:rFonts w:ascii="宋体" w:hAnsi="宋体" w:cs="宋体"/>
                <w:bCs/>
                <w:sz w:val="18"/>
                <w:szCs w:val="18"/>
              </w:rPr>
            </w:pPr>
          </w:p>
        </w:tc>
        <w:tc>
          <w:tcPr>
            <w:tcW w:w="1669" w:type="dxa"/>
            <w:shd w:val="clear" w:color="000000" w:fill="FFFFFF"/>
            <w:noWrap/>
            <w:vAlign w:val="center"/>
          </w:tcPr>
          <w:p w14:paraId="055FBC76">
            <w:pPr>
              <w:widowControl/>
              <w:spacing w:line="440" w:lineRule="exact"/>
              <w:rPr>
                <w:rFonts w:ascii="宋体" w:hAnsi="宋体" w:cs="宋体"/>
                <w:bCs/>
                <w:sz w:val="18"/>
                <w:szCs w:val="18"/>
              </w:rPr>
            </w:pPr>
          </w:p>
        </w:tc>
      </w:tr>
      <w:tr w14:paraId="7B79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DBFC09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EDF060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B14026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063E27A">
            <w:pPr>
              <w:spacing w:line="440" w:lineRule="exact"/>
              <w:jc w:val="center"/>
              <w:rPr>
                <w:rFonts w:ascii="宋体" w:hAnsi="宋体" w:cs="宋体"/>
                <w:bCs/>
                <w:sz w:val="18"/>
                <w:szCs w:val="18"/>
              </w:rPr>
            </w:pPr>
          </w:p>
        </w:tc>
        <w:tc>
          <w:tcPr>
            <w:tcW w:w="1669" w:type="dxa"/>
            <w:shd w:val="clear" w:color="000000" w:fill="FFFFFF"/>
            <w:noWrap/>
            <w:vAlign w:val="center"/>
          </w:tcPr>
          <w:p w14:paraId="6F954D53">
            <w:pPr>
              <w:widowControl/>
              <w:spacing w:line="440" w:lineRule="exact"/>
              <w:rPr>
                <w:rFonts w:ascii="宋体" w:hAnsi="宋体" w:cs="宋体"/>
                <w:bCs/>
                <w:sz w:val="18"/>
                <w:szCs w:val="18"/>
              </w:rPr>
            </w:pPr>
          </w:p>
        </w:tc>
      </w:tr>
    </w:tbl>
    <w:p w14:paraId="3350E71A">
      <w:pPr>
        <w:tabs>
          <w:tab w:val="left" w:pos="720"/>
        </w:tabs>
        <w:spacing w:line="340" w:lineRule="exact"/>
        <w:jc w:val="left"/>
        <w:rPr>
          <w:rFonts w:ascii="宋体" w:hAnsi="宋体"/>
          <w:b/>
          <w:bCs/>
          <w:sz w:val="30"/>
          <w:szCs w:val="30"/>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多通道输注工作站</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介入中心</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多通道输注工作站</w:t>
      </w:r>
    </w:p>
    <w:p w14:paraId="26B12F7A">
      <w:pPr>
        <w:spacing w:line="440" w:lineRule="exact"/>
        <w:rPr>
          <w:rFonts w:ascii="仿宋" w:hAnsi="仿宋" w:eastAsia="仿宋" w:cs="仿宋"/>
          <w:color w:val="000000" w:themeColor="text1"/>
          <w:sz w:val="24"/>
        </w:rPr>
      </w:pPr>
    </w:p>
    <w:p w14:paraId="1E3F01E8">
      <w:pPr>
        <w:rPr>
          <w:rFonts w:ascii="仿宋" w:hAnsi="仿宋" w:eastAsia="仿宋" w:cs="仿宋"/>
          <w:b/>
          <w:color w:val="000000" w:themeColor="text1"/>
          <w:sz w:val="24"/>
        </w:rPr>
      </w:pPr>
      <w:r>
        <w:rPr>
          <w:rFonts w:hint="eastAsia" w:ascii="仿宋" w:hAnsi="仿宋" w:eastAsia="仿宋" w:cs="仿宋"/>
          <w:color w:val="000000" w:themeColor="text1"/>
          <w:sz w:val="24"/>
        </w:rPr>
        <w:t>用途：用于多种药物的同时输液和级联输液（连续输液）</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确保输液过程的安全性</w:t>
      </w:r>
      <w:r>
        <w:rPr>
          <w:rFonts w:hint="eastAsia" w:ascii="仿宋" w:hAnsi="仿宋" w:eastAsia="仿宋" w:cs="仿宋"/>
          <w:color w:val="000000" w:themeColor="text1"/>
          <w:sz w:val="24"/>
          <w:lang w:eastAsia="zh-CN"/>
        </w:rPr>
        <w:t>。</w:t>
      </w: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7074562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1单套配置：一拖</w:t>
      </w:r>
      <w:r>
        <w:rPr>
          <w:rFonts w:hint="eastAsia" w:ascii="仿宋" w:hAnsi="仿宋" w:eastAsia="仿宋" w:cs="仿宋"/>
          <w:b w:val="0"/>
          <w:bCs/>
          <w:color w:val="000000" w:themeColor="text1"/>
          <w:sz w:val="24"/>
          <w:lang w:val="en-US" w:eastAsia="zh-CN"/>
        </w:rPr>
        <w:t>三</w:t>
      </w:r>
      <w:r>
        <w:rPr>
          <w:rFonts w:hint="eastAsia" w:ascii="仿宋" w:hAnsi="仿宋" w:eastAsia="仿宋" w:cs="仿宋"/>
          <w:b w:val="0"/>
          <w:bCs/>
          <w:color w:val="000000" w:themeColor="text1"/>
          <w:sz w:val="24"/>
        </w:rPr>
        <w:t>（</w:t>
      </w: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个注射泵）；</w:t>
      </w:r>
    </w:p>
    <w:p w14:paraId="7B59834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2.输液工作站的每个组架能插入不少于3个输注模块，即插即用,注射模块和输液模块的个数、位置可任意组合。可实现长时间不间断的级联输液；</w:t>
      </w:r>
    </w:p>
    <w:p w14:paraId="6A77BEE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highlight w:val="none"/>
          <w:lang w:val="en-US" w:eastAsia="zh-CN"/>
        </w:rPr>
        <w:t>3.</w:t>
      </w:r>
      <w:r>
        <w:rPr>
          <w:rFonts w:hint="eastAsia" w:ascii="仿宋" w:hAnsi="仿宋" w:eastAsia="仿宋" w:cs="仿宋"/>
          <w:b w:val="0"/>
          <w:bCs/>
          <w:color w:val="000000" w:themeColor="text1"/>
          <w:sz w:val="24"/>
        </w:rPr>
        <w:t>组架只需要一根电源线中央集中供电；</w:t>
      </w:r>
    </w:p>
    <w:p w14:paraId="69512EF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4.</w:t>
      </w:r>
      <w:r>
        <w:rPr>
          <w:rFonts w:hint="eastAsia" w:ascii="仿宋" w:hAnsi="仿宋" w:eastAsia="仿宋" w:cs="仿宋"/>
          <w:b w:val="0"/>
          <w:bCs/>
          <w:color w:val="000000" w:themeColor="text1"/>
          <w:sz w:val="24"/>
        </w:rPr>
        <w:t>组架外侧具有输液管路和延长管路管理夹，避免管路缠绕；</w:t>
      </w:r>
    </w:p>
    <w:p w14:paraId="779430A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5.</w:t>
      </w:r>
      <w:r>
        <w:rPr>
          <w:rFonts w:hint="eastAsia" w:ascii="仿宋" w:hAnsi="仿宋" w:eastAsia="仿宋" w:cs="仿宋"/>
          <w:b w:val="0"/>
          <w:bCs/>
          <w:color w:val="000000" w:themeColor="text1"/>
          <w:sz w:val="24"/>
        </w:rPr>
        <w:t>组架上的顶盖具有声、光及明确的闪动符号报警功能（光报警颜色为红、黄、绿）；</w:t>
      </w:r>
    </w:p>
    <w:p w14:paraId="01A4065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6.</w:t>
      </w:r>
      <w:r>
        <w:rPr>
          <w:rFonts w:hint="eastAsia" w:ascii="仿宋" w:hAnsi="仿宋" w:eastAsia="仿宋" w:cs="仿宋"/>
          <w:b w:val="0"/>
          <w:bCs/>
          <w:color w:val="000000" w:themeColor="text1"/>
          <w:sz w:val="24"/>
        </w:rPr>
        <w:t>组架上的顶盖上配备有独立把手，安装固定快捷简单；</w:t>
      </w:r>
    </w:p>
    <w:p w14:paraId="7888DC3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7.</w:t>
      </w:r>
      <w:r>
        <w:rPr>
          <w:rFonts w:hint="eastAsia" w:ascii="仿宋" w:hAnsi="仿宋" w:eastAsia="仿宋" w:cs="仿宋"/>
          <w:b w:val="0"/>
          <w:bCs/>
          <w:color w:val="000000" w:themeColor="text1"/>
          <w:sz w:val="24"/>
        </w:rPr>
        <w:t>组架上的顶盖上具有滴数传感器固定座，可以放置输液泵的滴数传感器，防止滴数传感器跌落和遗失；</w:t>
      </w:r>
    </w:p>
    <w:p w14:paraId="6EF0724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8.</w:t>
      </w:r>
      <w:r>
        <w:rPr>
          <w:rFonts w:hint="eastAsia" w:ascii="仿宋" w:hAnsi="仿宋" w:eastAsia="仿宋" w:cs="仿宋"/>
          <w:b w:val="0"/>
          <w:bCs/>
          <w:color w:val="000000" w:themeColor="text1"/>
          <w:sz w:val="24"/>
        </w:rPr>
        <w:t>工作站组架内任意输注模块之间具备级联功能，满足连续输液功能需求；</w:t>
      </w:r>
    </w:p>
    <w:p w14:paraId="61F09F7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9.</w:t>
      </w:r>
      <w:r>
        <w:rPr>
          <w:rFonts w:hint="eastAsia" w:ascii="仿宋" w:hAnsi="仿宋" w:eastAsia="仿宋" w:cs="仿宋"/>
          <w:b w:val="0"/>
          <w:bCs/>
          <w:color w:val="000000" w:themeColor="text1"/>
          <w:sz w:val="24"/>
        </w:rPr>
        <w:t>整个工作站组架≤3.5kg；</w:t>
      </w:r>
    </w:p>
    <w:p w14:paraId="1D5A449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10.</w:t>
      </w:r>
      <w:r>
        <w:rPr>
          <w:rFonts w:hint="eastAsia" w:ascii="仿宋" w:hAnsi="仿宋" w:eastAsia="仿宋" w:cs="仿宋"/>
          <w:b w:val="0"/>
          <w:bCs/>
          <w:color w:val="000000" w:themeColor="text1"/>
          <w:sz w:val="24"/>
        </w:rPr>
        <w:t>自动识别注射器：规格为10ml、20 ml、30 ml、50 ml所有符合标准的注射器；</w:t>
      </w:r>
    </w:p>
    <w:p w14:paraId="1DDD72E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11.</w:t>
      </w:r>
      <w:r>
        <w:rPr>
          <w:rFonts w:hint="eastAsia" w:ascii="仿宋" w:hAnsi="仿宋" w:eastAsia="仿宋" w:cs="仿宋"/>
          <w:b w:val="0"/>
          <w:bCs/>
          <w:color w:val="000000" w:themeColor="text1"/>
          <w:sz w:val="24"/>
        </w:rPr>
        <w:t>≥5种输液模式可选：速度模式、时间模式、体重模式、序列模式、级联模式（配合多通道输液工作站）；</w:t>
      </w:r>
    </w:p>
    <w:p w14:paraId="3782E23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12.注射泵</w:t>
      </w:r>
      <w:r>
        <w:rPr>
          <w:rFonts w:hint="eastAsia" w:ascii="仿宋" w:hAnsi="仿宋" w:eastAsia="仿宋" w:cs="仿宋"/>
          <w:b w:val="0"/>
          <w:bCs/>
          <w:color w:val="000000" w:themeColor="text1"/>
          <w:sz w:val="24"/>
        </w:rPr>
        <w:t>速率范围：0.1-2000ml/h，以0.1 ml/h递增；</w:t>
      </w:r>
    </w:p>
    <w:p w14:paraId="6DF903A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13.</w:t>
      </w:r>
      <w:r>
        <w:rPr>
          <w:rFonts w:hint="eastAsia" w:ascii="仿宋" w:hAnsi="仿宋" w:eastAsia="仿宋" w:cs="仿宋"/>
          <w:b w:val="0"/>
          <w:bCs/>
          <w:color w:val="000000" w:themeColor="text1"/>
          <w:sz w:val="24"/>
        </w:rPr>
        <w:t>注射精度：≤±2%、机械精度：≤±1%；</w:t>
      </w:r>
    </w:p>
    <w:p w14:paraId="08904862">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14.</w:t>
      </w:r>
      <w:r>
        <w:rPr>
          <w:rFonts w:hint="eastAsia" w:ascii="仿宋" w:hAnsi="仿宋" w:eastAsia="仿宋" w:cs="仿宋"/>
          <w:b w:val="0"/>
          <w:bCs/>
          <w:color w:val="000000" w:themeColor="text1"/>
          <w:sz w:val="24"/>
        </w:rPr>
        <w:t xml:space="preserve"> KVO速度:0.1-5.0mL/h可调；</w:t>
      </w:r>
    </w:p>
    <w:p w14:paraId="6D431E2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15.</w:t>
      </w:r>
      <w:r>
        <w:rPr>
          <w:rFonts w:hint="eastAsia" w:ascii="仿宋" w:hAnsi="仿宋" w:eastAsia="仿宋" w:cs="仿宋"/>
          <w:b w:val="0"/>
          <w:bCs/>
          <w:color w:val="000000" w:themeColor="text1"/>
          <w:sz w:val="24"/>
        </w:rPr>
        <w:t>可以动态显示管路的压力状态；</w:t>
      </w:r>
    </w:p>
    <w:p w14:paraId="4026B10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16.</w:t>
      </w:r>
      <w:r>
        <w:rPr>
          <w:rFonts w:hint="eastAsia" w:ascii="仿宋" w:hAnsi="仿宋" w:eastAsia="仿宋" w:cs="仿宋"/>
          <w:b w:val="0"/>
          <w:bCs/>
          <w:color w:val="000000" w:themeColor="text1"/>
          <w:sz w:val="24"/>
        </w:rPr>
        <w:t>电阻触摸屏操作，全中文显示，方便快捷的人机操作界面；</w:t>
      </w:r>
    </w:p>
    <w:p w14:paraId="38A0666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17.</w:t>
      </w:r>
      <w:r>
        <w:rPr>
          <w:rFonts w:hint="eastAsia" w:ascii="仿宋" w:hAnsi="仿宋" w:eastAsia="仿宋" w:cs="仿宋"/>
          <w:b w:val="0"/>
          <w:bCs/>
          <w:color w:val="000000" w:themeColor="text1"/>
          <w:sz w:val="24"/>
        </w:rPr>
        <w:t>更改速速时完全不需要中断输液；</w:t>
      </w:r>
    </w:p>
    <w:p w14:paraId="5B1CCABE">
      <w:pPr>
        <w:numPr>
          <w:ilvl w:val="0"/>
          <w:numId w:val="0"/>
        </w:numPr>
        <w:spacing w:line="440" w:lineRule="exact"/>
        <w:rPr>
          <w:rFonts w:hint="eastAsia" w:ascii="仿宋" w:hAnsi="仿宋" w:eastAsia="仿宋" w:cs="仿宋"/>
          <w:b w:val="0"/>
          <w:bCs/>
          <w:color w:val="000000" w:themeColor="text1"/>
          <w:sz w:val="24"/>
          <w:highlight w:val="none"/>
          <w:lang w:eastAsia="zh-CN"/>
        </w:rPr>
      </w:pPr>
      <w:r>
        <w:rPr>
          <w:rFonts w:hint="eastAsia" w:ascii="仿宋" w:hAnsi="仿宋" w:eastAsia="仿宋" w:cs="仿宋"/>
          <w:b w:val="0"/>
          <w:bCs/>
          <w:color w:val="000000" w:themeColor="text1"/>
          <w:sz w:val="24"/>
          <w:highlight w:val="none"/>
          <w:lang w:val="en-US" w:eastAsia="zh-CN"/>
        </w:rPr>
        <w:t>18.</w:t>
      </w:r>
      <w:r>
        <w:rPr>
          <w:rFonts w:hint="eastAsia" w:ascii="仿宋" w:hAnsi="仿宋" w:eastAsia="仿宋" w:cs="仿宋"/>
          <w:b w:val="0"/>
          <w:bCs/>
          <w:color w:val="000000" w:themeColor="text1"/>
          <w:sz w:val="24"/>
          <w:highlight w:val="none"/>
        </w:rPr>
        <w:t>报警：输注即将完成、输注完成、输注完成、注射器排空、注射器即将排空、输注阻塞、电池电量低、电池耗竭、无电池、无外部电源、注射器无法识别、注射器安装错误、待机结束、级联序号重复、无法启动注射、遗忘操作、阻塞预警、管路脱落（适用于 30ml、50/60ml 注射器）；</w:t>
      </w:r>
    </w:p>
    <w:p w14:paraId="3E1487F6">
      <w:pPr>
        <w:numPr>
          <w:ilvl w:val="0"/>
          <w:numId w:val="0"/>
        </w:numPr>
        <w:spacing w:line="440" w:lineRule="exact"/>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lang w:val="en-US" w:eastAsia="zh-CN"/>
        </w:rPr>
        <w:t>19.</w:t>
      </w:r>
      <w:r>
        <w:rPr>
          <w:rFonts w:hint="eastAsia" w:ascii="仿宋" w:hAnsi="仿宋" w:eastAsia="仿宋" w:cs="仿宋"/>
          <w:b w:val="0"/>
          <w:bCs/>
          <w:color w:val="000000" w:themeColor="text1"/>
          <w:sz w:val="24"/>
          <w:highlight w:val="none"/>
        </w:rPr>
        <w:t>报警音量10级可调；</w:t>
      </w:r>
    </w:p>
    <w:p w14:paraId="58802CC3">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20.</w:t>
      </w:r>
      <w:r>
        <w:rPr>
          <w:rFonts w:hint="eastAsia" w:ascii="仿宋" w:hAnsi="仿宋" w:eastAsia="仿宋" w:cs="仿宋"/>
          <w:b w:val="0"/>
          <w:bCs/>
          <w:color w:val="000000" w:themeColor="text1"/>
          <w:sz w:val="24"/>
        </w:rPr>
        <w:t>夜间模式：可自动降低亮度和报警音量，时间段可调；</w:t>
      </w:r>
    </w:p>
    <w:p w14:paraId="613E2EA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21.</w:t>
      </w:r>
      <w:r>
        <w:rPr>
          <w:rFonts w:hint="eastAsia" w:ascii="仿宋" w:hAnsi="仿宋" w:eastAsia="仿宋" w:cs="仿宋"/>
          <w:b w:val="0"/>
          <w:bCs/>
          <w:color w:val="000000" w:themeColor="text1"/>
          <w:sz w:val="24"/>
        </w:rPr>
        <w:t>能够存储、回放≥2000组历史信息记录；</w:t>
      </w:r>
    </w:p>
    <w:p w14:paraId="1024E71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22.</w:t>
      </w:r>
      <w:r>
        <w:rPr>
          <w:rFonts w:hint="eastAsia" w:ascii="仿宋" w:hAnsi="仿宋" w:eastAsia="仿宋" w:cs="仿宋"/>
          <w:b w:val="0"/>
          <w:bCs/>
          <w:color w:val="000000" w:themeColor="text1"/>
          <w:sz w:val="24"/>
        </w:rPr>
        <w:t xml:space="preserve"> 界面背景颜色：可选择7种颜色的界面风格，用于区分不同的药物危重等级；</w:t>
      </w:r>
    </w:p>
    <w:p w14:paraId="1DAB9D53">
      <w:pPr>
        <w:numPr>
          <w:ilvl w:val="0"/>
          <w:numId w:val="0"/>
        </w:numPr>
        <w:spacing w:line="440" w:lineRule="exact"/>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lang w:val="en-US" w:eastAsia="zh-CN"/>
        </w:rPr>
        <w:t>23.</w:t>
      </w:r>
      <w:r>
        <w:rPr>
          <w:rFonts w:hint="eastAsia" w:ascii="仿宋" w:hAnsi="仿宋" w:eastAsia="仿宋" w:cs="仿宋"/>
          <w:b w:val="0"/>
          <w:bCs/>
          <w:color w:val="000000" w:themeColor="text1"/>
          <w:sz w:val="24"/>
          <w:highlight w:val="none"/>
        </w:rPr>
        <w:t>具备字体放大功能：运行时按HOME键实现字体放大；</w:t>
      </w:r>
    </w:p>
    <w:p w14:paraId="660C33F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24.</w:t>
      </w:r>
      <w:r>
        <w:rPr>
          <w:rFonts w:hint="eastAsia" w:ascii="仿宋" w:hAnsi="仿宋" w:eastAsia="仿宋" w:cs="仿宋"/>
          <w:b w:val="0"/>
          <w:bCs/>
          <w:color w:val="000000" w:themeColor="text1"/>
          <w:sz w:val="24"/>
        </w:rPr>
        <w:t>阻塞降压功能：智能降压防止过量输液；</w:t>
      </w:r>
    </w:p>
    <w:p w14:paraId="593C4D5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25.</w:t>
      </w:r>
      <w:r>
        <w:rPr>
          <w:rFonts w:hint="eastAsia" w:ascii="仿宋" w:hAnsi="仿宋" w:eastAsia="仿宋" w:cs="仿宋"/>
          <w:b w:val="0"/>
          <w:bCs/>
          <w:color w:val="000000" w:themeColor="text1"/>
          <w:sz w:val="24"/>
        </w:rPr>
        <w:t>无需任何配件，支持两个泵之间叠加；</w:t>
      </w:r>
    </w:p>
    <w:p w14:paraId="62A0C27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26.</w:t>
      </w:r>
      <w:r>
        <w:rPr>
          <w:rFonts w:hint="eastAsia" w:ascii="仿宋" w:hAnsi="仿宋" w:eastAsia="仿宋" w:cs="仿宋"/>
          <w:b w:val="0"/>
          <w:bCs/>
          <w:color w:val="000000" w:themeColor="text1"/>
          <w:sz w:val="24"/>
        </w:rPr>
        <w:t>推头上具备手动离合器，紧急情况下可通过按压离合器控制卡爪开合；</w:t>
      </w:r>
    </w:p>
    <w:p w14:paraId="739E465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w:t>
      </w:r>
      <w:r>
        <w:rPr>
          <w:rFonts w:hint="eastAsia" w:ascii="仿宋" w:hAnsi="仿宋" w:eastAsia="仿宋" w:cs="仿宋"/>
          <w:b w:val="0"/>
          <w:bCs/>
          <w:color w:val="000000" w:themeColor="text1"/>
          <w:sz w:val="24"/>
          <w:lang w:val="en-US" w:eastAsia="zh-CN"/>
        </w:rPr>
        <w:t>7.注射泵</w:t>
      </w:r>
      <w:r>
        <w:rPr>
          <w:rFonts w:hint="eastAsia" w:ascii="仿宋" w:hAnsi="仿宋" w:eastAsia="仿宋" w:cs="仿宋"/>
          <w:b w:val="0"/>
          <w:bCs/>
          <w:color w:val="000000" w:themeColor="text1"/>
          <w:sz w:val="24"/>
        </w:rPr>
        <w:t>内置锂电池在中速（5ml/h）状态下，工作时间不小于6个小时；</w:t>
      </w:r>
    </w:p>
    <w:p w14:paraId="3F4C8632">
      <w:pPr>
        <w:numPr>
          <w:ilvl w:val="0"/>
          <w:numId w:val="0"/>
        </w:numPr>
        <w:spacing w:line="440" w:lineRule="exact"/>
        <w:rPr>
          <w:rFonts w:hint="eastAsia" w:ascii="仿宋" w:hAnsi="仿宋" w:eastAsia="仿宋" w:cs="仿宋"/>
          <w:b w:val="0"/>
          <w:bCs/>
          <w:color w:val="000000" w:themeColor="text1"/>
          <w:sz w:val="24"/>
          <w:lang w:eastAsia="zh-CN"/>
        </w:rPr>
      </w:pPr>
      <w:r>
        <w:rPr>
          <w:rFonts w:hint="eastAsia" w:ascii="仿宋" w:hAnsi="仿宋" w:eastAsia="仿宋" w:cs="仿宋"/>
          <w:b w:val="0"/>
          <w:bCs/>
          <w:color w:val="000000" w:themeColor="text1"/>
          <w:sz w:val="24"/>
        </w:rPr>
        <w:t>2</w:t>
      </w:r>
      <w:r>
        <w:rPr>
          <w:rFonts w:hint="eastAsia" w:ascii="仿宋" w:hAnsi="仿宋" w:eastAsia="仿宋" w:cs="仿宋"/>
          <w:b w:val="0"/>
          <w:bCs/>
          <w:color w:val="000000" w:themeColor="text1"/>
          <w:sz w:val="24"/>
          <w:lang w:val="en-US" w:eastAsia="zh-CN"/>
        </w:rPr>
        <w:t>8.注射泵单泵</w:t>
      </w:r>
      <w:r>
        <w:rPr>
          <w:rFonts w:hint="eastAsia" w:ascii="仿宋" w:hAnsi="仿宋" w:eastAsia="仿宋" w:cs="仿宋"/>
          <w:b w:val="0"/>
          <w:bCs/>
          <w:color w:val="000000" w:themeColor="text1"/>
          <w:sz w:val="24"/>
        </w:rPr>
        <w:t>重量≤1.6Kg（含锂电池）</w:t>
      </w:r>
      <w:r>
        <w:rPr>
          <w:rFonts w:hint="eastAsia" w:ascii="仿宋" w:hAnsi="仿宋" w:eastAsia="仿宋" w:cs="仿宋"/>
          <w:b w:val="0"/>
          <w:bCs/>
          <w:color w:val="000000" w:themeColor="text1"/>
          <w:sz w:val="24"/>
          <w:lang w:eastAsia="zh-CN"/>
        </w:rPr>
        <w:t>；</w:t>
      </w:r>
    </w:p>
    <w:p w14:paraId="076482C6">
      <w:pPr>
        <w:pStyle w:val="2"/>
        <w:ind w:left="0" w:leftChars="0" w:firstLine="0" w:firstLineChars="0"/>
        <w:rPr>
          <w:rFonts w:ascii="仿宋" w:hAnsi="仿宋" w:eastAsia="仿宋" w:cs="仿宋"/>
          <w:b/>
          <w:color w:val="000000" w:themeColor="text1"/>
          <w:sz w:val="24"/>
        </w:rPr>
      </w:pPr>
      <w:r>
        <w:rPr>
          <w:rFonts w:hint="eastAsia" w:ascii="仿宋" w:hAnsi="仿宋" w:eastAsia="仿宋" w:cs="仿宋"/>
          <w:b w:val="0"/>
          <w:bCs/>
          <w:color w:val="000000" w:themeColor="text1"/>
          <w:sz w:val="24"/>
          <w:lang w:val="en-US" w:eastAsia="zh-CN"/>
        </w:rPr>
        <w:t>29.</w:t>
      </w: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设备使用年限≥5年。</w:t>
      </w:r>
      <w:bookmarkStart w:id="0" w:name="_GoBack"/>
      <w:bookmarkEnd w:id="0"/>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39"/>
        <w:gridCol w:w="1896"/>
        <w:gridCol w:w="1293"/>
        <w:gridCol w:w="1285"/>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3039"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896"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1293"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285"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3039" w:type="dxa"/>
            <w:shd w:val="clear" w:color="auto" w:fill="auto"/>
            <w:vAlign w:val="top"/>
          </w:tcPr>
          <w:p w14:paraId="42ECF333">
            <w:pPr>
              <w:spacing w:line="360" w:lineRule="auto"/>
              <w:jc w:val="center"/>
              <w:rPr>
                <w:rFonts w:hint="default" w:ascii="宋体" w:hAnsi="宋体" w:eastAsiaTheme="minorEastAsia" w:cstheme="minorBidi"/>
                <w:kern w:val="2"/>
                <w:sz w:val="21"/>
                <w:szCs w:val="21"/>
                <w:lang w:val="en-US" w:eastAsia="zh-CN" w:bidi="ar-SA"/>
              </w:rPr>
            </w:pPr>
            <w:r>
              <w:rPr>
                <w:rFonts w:hint="eastAsia" w:hAnsi="宋体"/>
                <w:sz w:val="21"/>
                <w:szCs w:val="21"/>
                <w:lang w:val="en-US" w:eastAsia="zh-CN"/>
              </w:rPr>
              <w:t>工作站主机</w:t>
            </w:r>
          </w:p>
        </w:tc>
        <w:tc>
          <w:tcPr>
            <w:tcW w:w="1896" w:type="dxa"/>
          </w:tcPr>
          <w:p w14:paraId="54E0F7C1">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73DFF0D8">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1</w:t>
            </w:r>
          </w:p>
        </w:tc>
        <w:tc>
          <w:tcPr>
            <w:tcW w:w="1285" w:type="dxa"/>
          </w:tcPr>
          <w:p w14:paraId="76FEFD8C">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台</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3039" w:type="dxa"/>
            <w:shd w:val="clear" w:color="auto" w:fill="auto"/>
            <w:vAlign w:val="top"/>
          </w:tcPr>
          <w:p w14:paraId="05C551DB">
            <w:pPr>
              <w:spacing w:line="360" w:lineRule="auto"/>
              <w:jc w:val="center"/>
              <w:rPr>
                <w:rFonts w:ascii="Tahoma" w:hAnsi="宋体" w:eastAsia="微软雅黑" w:cstheme="minorBidi"/>
                <w:kern w:val="2"/>
                <w:sz w:val="21"/>
                <w:szCs w:val="21"/>
                <w:lang w:val="en-US" w:eastAsia="zh-CN" w:bidi="ar-SA"/>
              </w:rPr>
            </w:pPr>
            <w:r>
              <w:rPr>
                <w:rFonts w:hint="eastAsia" w:hAnsi="宋体"/>
                <w:sz w:val="21"/>
                <w:szCs w:val="21"/>
              </w:rPr>
              <w:t>注射泵</w:t>
            </w:r>
          </w:p>
        </w:tc>
        <w:tc>
          <w:tcPr>
            <w:tcW w:w="1896" w:type="dxa"/>
          </w:tcPr>
          <w:p w14:paraId="313DC650">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7F33DB8D">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3</w:t>
            </w:r>
          </w:p>
        </w:tc>
        <w:tc>
          <w:tcPr>
            <w:tcW w:w="1285" w:type="dxa"/>
          </w:tcPr>
          <w:p w14:paraId="76CE4BBF">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台</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3039" w:type="dxa"/>
            <w:shd w:val="clear" w:color="auto" w:fill="auto"/>
            <w:vAlign w:val="top"/>
          </w:tcPr>
          <w:p w14:paraId="48023CE1">
            <w:pPr>
              <w:spacing w:line="360" w:lineRule="auto"/>
              <w:jc w:val="center"/>
              <w:rPr>
                <w:rFonts w:ascii="宋体" w:hAnsi="宋体" w:eastAsia="微软雅黑" w:cstheme="minorBidi"/>
                <w:kern w:val="2"/>
                <w:sz w:val="21"/>
                <w:szCs w:val="21"/>
                <w:lang w:val="en-US" w:eastAsia="zh-CN" w:bidi="ar-SA"/>
              </w:rPr>
            </w:pPr>
            <w:r>
              <w:rPr>
                <w:rFonts w:hint="eastAsia" w:hAnsi="宋体"/>
                <w:sz w:val="21"/>
                <w:szCs w:val="21"/>
              </w:rPr>
              <w:t>电源线</w:t>
            </w:r>
          </w:p>
        </w:tc>
        <w:tc>
          <w:tcPr>
            <w:tcW w:w="1896" w:type="dxa"/>
          </w:tcPr>
          <w:p w14:paraId="6510BE39">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79422489">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1</w:t>
            </w:r>
          </w:p>
        </w:tc>
        <w:tc>
          <w:tcPr>
            <w:tcW w:w="1285" w:type="dxa"/>
          </w:tcPr>
          <w:p w14:paraId="69088D6D">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台</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3039" w:type="dxa"/>
          </w:tcPr>
          <w:p w14:paraId="741C32BA">
            <w:pPr>
              <w:spacing w:line="440" w:lineRule="exact"/>
              <w:jc w:val="center"/>
              <w:rPr>
                <w:rFonts w:hint="eastAsia"/>
                <w:lang w:val="en-US" w:eastAsia="zh-CN"/>
              </w:rPr>
            </w:pPr>
            <w:r>
              <w:rPr>
                <w:rFonts w:hint="eastAsia" w:hAnsi="宋体"/>
                <w:sz w:val="21"/>
                <w:szCs w:val="21"/>
                <w:lang w:val="en-US" w:eastAsia="zh-CN"/>
              </w:rPr>
              <w:t>托盘</w:t>
            </w:r>
          </w:p>
        </w:tc>
        <w:tc>
          <w:tcPr>
            <w:tcW w:w="1896" w:type="dxa"/>
          </w:tcPr>
          <w:p w14:paraId="3074865A">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1B42B28A">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1</w:t>
            </w:r>
          </w:p>
        </w:tc>
        <w:tc>
          <w:tcPr>
            <w:tcW w:w="1285" w:type="dxa"/>
          </w:tcPr>
          <w:p w14:paraId="5455067C">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个</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3039" w:type="dxa"/>
          </w:tcPr>
          <w:p w14:paraId="76C2CDDC">
            <w:pPr>
              <w:spacing w:line="360" w:lineRule="auto"/>
              <w:jc w:val="center"/>
              <w:rPr>
                <w:rFonts w:hint="default" w:hAnsi="宋体"/>
                <w:sz w:val="21"/>
                <w:szCs w:val="21"/>
                <w:lang w:val="en-US" w:eastAsia="zh-CN"/>
              </w:rPr>
            </w:pPr>
            <w:r>
              <w:rPr>
                <w:rFonts w:hint="eastAsia" w:hAnsi="宋体"/>
                <w:sz w:val="21"/>
                <w:szCs w:val="21"/>
                <w:lang w:val="en-US" w:eastAsia="zh-CN"/>
              </w:rPr>
              <w:t>说明书</w:t>
            </w:r>
          </w:p>
        </w:tc>
        <w:tc>
          <w:tcPr>
            <w:tcW w:w="1896" w:type="dxa"/>
          </w:tcPr>
          <w:p w14:paraId="408052FD">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591A7588">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1</w:t>
            </w:r>
          </w:p>
        </w:tc>
        <w:tc>
          <w:tcPr>
            <w:tcW w:w="1285" w:type="dxa"/>
          </w:tcPr>
          <w:p w14:paraId="714CC57A">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本</w:t>
            </w:r>
          </w:p>
        </w:tc>
      </w:tr>
      <w:tr w14:paraId="16AC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ED6C94">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3039" w:type="dxa"/>
          </w:tcPr>
          <w:p w14:paraId="30C16AF0">
            <w:pPr>
              <w:spacing w:line="360" w:lineRule="auto"/>
              <w:jc w:val="center"/>
              <w:rPr>
                <w:rFonts w:hint="eastAsia" w:hAnsi="宋体"/>
                <w:sz w:val="21"/>
                <w:szCs w:val="21"/>
                <w:lang w:val="en-US" w:eastAsia="zh-CN"/>
              </w:rPr>
            </w:pPr>
            <w:r>
              <w:rPr>
                <w:rFonts w:hint="eastAsia" w:hAnsi="宋体"/>
                <w:sz w:val="21"/>
                <w:szCs w:val="21"/>
                <w:lang w:val="en-US" w:eastAsia="zh-CN"/>
              </w:rPr>
              <w:t>操作卡</w:t>
            </w:r>
          </w:p>
        </w:tc>
        <w:tc>
          <w:tcPr>
            <w:tcW w:w="1896" w:type="dxa"/>
          </w:tcPr>
          <w:p w14:paraId="74A72173">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w:t>
            </w:r>
          </w:p>
        </w:tc>
        <w:tc>
          <w:tcPr>
            <w:tcW w:w="1293" w:type="dxa"/>
          </w:tcPr>
          <w:p w14:paraId="6A0FC5DE">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1</w:t>
            </w:r>
          </w:p>
        </w:tc>
        <w:tc>
          <w:tcPr>
            <w:tcW w:w="1285" w:type="dxa"/>
          </w:tcPr>
          <w:p w14:paraId="2AA7C140">
            <w:pPr>
              <w:spacing w:line="360" w:lineRule="auto"/>
              <w:jc w:val="center"/>
              <w:rPr>
                <w:rFonts w:hint="eastAsia" w:hAnsi="宋体" w:asciiTheme="minorHAnsi" w:eastAsiaTheme="minorEastAsia" w:cstheme="minorBidi"/>
                <w:kern w:val="2"/>
                <w:sz w:val="21"/>
                <w:szCs w:val="21"/>
                <w:lang w:val="en-US" w:eastAsia="zh-CN" w:bidi="ar-SA"/>
              </w:rPr>
            </w:pPr>
            <w:r>
              <w:rPr>
                <w:rFonts w:hint="eastAsia" w:hAnsi="宋体" w:asciiTheme="minorHAnsi" w:eastAsiaTheme="minorEastAsia" w:cstheme="minorBidi"/>
                <w:kern w:val="2"/>
                <w:sz w:val="21"/>
                <w:szCs w:val="21"/>
                <w:lang w:val="en-US" w:eastAsia="zh-CN" w:bidi="ar-SA"/>
              </w:rPr>
              <w:t>张</w:t>
            </w:r>
          </w:p>
        </w:tc>
      </w:tr>
      <w:tr w14:paraId="52A2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FE96A1">
            <w:pPr>
              <w:spacing w:line="440" w:lineRule="exact"/>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7</w:t>
            </w:r>
          </w:p>
        </w:tc>
        <w:tc>
          <w:tcPr>
            <w:tcW w:w="3039" w:type="dxa"/>
          </w:tcPr>
          <w:p w14:paraId="08A43390">
            <w:pPr>
              <w:spacing w:line="360" w:lineRule="auto"/>
              <w:jc w:val="center"/>
              <w:rPr>
                <w:rFonts w:hint="default" w:hAnsi="宋体"/>
                <w:sz w:val="21"/>
                <w:szCs w:val="21"/>
                <w:highlight w:val="none"/>
                <w:lang w:val="en-US" w:eastAsia="zh-CN"/>
              </w:rPr>
            </w:pPr>
            <w:r>
              <w:rPr>
                <w:rFonts w:hint="eastAsia" w:hAnsi="宋体"/>
                <w:sz w:val="21"/>
                <w:szCs w:val="21"/>
                <w:highlight w:val="none"/>
                <w:lang w:val="en-US" w:eastAsia="zh-CN"/>
              </w:rPr>
              <w:t>台车</w:t>
            </w:r>
          </w:p>
        </w:tc>
        <w:tc>
          <w:tcPr>
            <w:tcW w:w="1896" w:type="dxa"/>
          </w:tcPr>
          <w:p w14:paraId="4740968F">
            <w:pPr>
              <w:spacing w:line="360" w:lineRule="auto"/>
              <w:jc w:val="center"/>
              <w:rPr>
                <w:rFonts w:hint="default" w:hAnsi="宋体" w:asciiTheme="minorHAnsi" w:eastAsiaTheme="minorEastAsia"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w:t>
            </w:r>
          </w:p>
        </w:tc>
        <w:tc>
          <w:tcPr>
            <w:tcW w:w="1293" w:type="dxa"/>
          </w:tcPr>
          <w:p w14:paraId="204662B1">
            <w:pPr>
              <w:spacing w:line="360" w:lineRule="auto"/>
              <w:jc w:val="center"/>
              <w:rPr>
                <w:rFonts w:hint="default" w:hAnsi="宋体" w:asciiTheme="minorHAnsi" w:eastAsiaTheme="minorEastAsia"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1</w:t>
            </w:r>
          </w:p>
        </w:tc>
        <w:tc>
          <w:tcPr>
            <w:tcW w:w="1285" w:type="dxa"/>
          </w:tcPr>
          <w:p w14:paraId="7C77BF36">
            <w:pPr>
              <w:spacing w:line="360" w:lineRule="auto"/>
              <w:jc w:val="center"/>
              <w:rPr>
                <w:rFonts w:hint="default" w:hAnsi="宋体" w:asciiTheme="minorHAnsi" w:eastAsiaTheme="minorEastAsia"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台</w:t>
            </w:r>
          </w:p>
        </w:tc>
      </w:tr>
    </w:tbl>
    <w:p w14:paraId="02826F8E">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000000" w:themeColor="text1"/>
          <w:sz w:val="24"/>
          <w:highlight w:val="none"/>
        </w:rPr>
        <w:t>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909BB34">
      <w:pPr>
        <w:spacing w:line="440" w:lineRule="exact"/>
        <w:rPr>
          <w:rFonts w:ascii="宋体" w:hAnsi="宋体"/>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098D8F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3554D2"/>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0</TotalTime>
  <ScaleCrop>false</ScaleCrop>
  <LinksUpToDate>false</LinksUpToDate>
  <CharactersWithSpaces>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2025-01-07T07:58:19Z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