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9"/>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9"/>
              <w:tblW w:w="1045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4"/>
              <w:gridCol w:w="975"/>
              <w:gridCol w:w="1025"/>
              <w:gridCol w:w="938"/>
              <w:gridCol w:w="825"/>
              <w:gridCol w:w="1212"/>
              <w:gridCol w:w="1400"/>
              <w:gridCol w:w="2457"/>
            </w:tblGrid>
            <w:tr w14:paraId="0364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624" w:type="dxa"/>
                  <w:tcBorders>
                    <w:top w:val="single" w:color="000000" w:sz="4" w:space="0"/>
                    <w:left w:val="single" w:color="000000" w:sz="4" w:space="0"/>
                    <w:bottom w:val="single" w:color="000000" w:sz="4" w:space="0"/>
                    <w:right w:val="single" w:color="000000" w:sz="4" w:space="0"/>
                  </w:tcBorders>
                  <w:noWrap/>
                  <w:vAlign w:val="center"/>
                </w:tcPr>
                <w:p w14:paraId="4862CFB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358564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013099A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938" w:type="dxa"/>
                  <w:tcBorders>
                    <w:top w:val="single" w:color="000000" w:sz="4" w:space="0"/>
                    <w:left w:val="single" w:color="000000" w:sz="4" w:space="0"/>
                    <w:right w:val="single" w:color="000000" w:sz="4" w:space="0"/>
                  </w:tcBorders>
                  <w:noWrap/>
                  <w:vAlign w:val="center"/>
                </w:tcPr>
                <w:p w14:paraId="39BEE7F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9AFA81C">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212" w:type="dxa"/>
                  <w:tcBorders>
                    <w:top w:val="single" w:color="000000" w:sz="4" w:space="0"/>
                    <w:left w:val="single" w:color="000000" w:sz="4" w:space="0"/>
                    <w:right w:val="single" w:color="000000" w:sz="4" w:space="0"/>
                  </w:tcBorders>
                  <w:noWrap/>
                  <w:vAlign w:val="center"/>
                </w:tcPr>
                <w:p w14:paraId="3634855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质保</w:t>
                  </w:r>
                  <w:r>
                    <w:rPr>
                      <w:rFonts w:hint="eastAsia" w:ascii="宋体" w:hAnsi="宋体" w:cs="宋体"/>
                      <w:b/>
                      <w:bCs/>
                      <w:i w:val="0"/>
                      <w:iCs w:val="0"/>
                      <w:color w:val="000000"/>
                      <w:kern w:val="0"/>
                      <w:sz w:val="21"/>
                      <w:szCs w:val="21"/>
                      <w:u w:val="none"/>
                      <w:lang w:val="en-US" w:eastAsia="zh-CN" w:bidi="ar"/>
                    </w:rPr>
                    <w:t>2</w:t>
                  </w:r>
                  <w:r>
                    <w:rPr>
                      <w:rFonts w:hint="eastAsia" w:ascii="宋体" w:hAnsi="宋体" w:eastAsia="宋体" w:cs="宋体"/>
                      <w:b/>
                      <w:bCs/>
                      <w:i w:val="0"/>
                      <w:iCs w:val="0"/>
                      <w:color w:val="000000"/>
                      <w:kern w:val="0"/>
                      <w:sz w:val="21"/>
                      <w:szCs w:val="21"/>
                      <w:u w:val="none"/>
                      <w:lang w:val="en-US" w:eastAsia="zh-CN" w:bidi="ar"/>
                    </w:rPr>
                    <w:t>年的设备</w:t>
                  </w:r>
                  <w:r>
                    <w:rPr>
                      <w:rFonts w:hint="eastAsia" w:ascii="宋体" w:hAnsi="宋体" w:cs="宋体"/>
                      <w:b/>
                      <w:bCs/>
                      <w:i w:val="0"/>
                      <w:iCs w:val="0"/>
                      <w:color w:val="000000"/>
                      <w:kern w:val="0"/>
                      <w:sz w:val="21"/>
                      <w:szCs w:val="21"/>
                      <w:u w:val="none"/>
                      <w:lang w:val="en-US" w:eastAsia="zh-CN" w:bidi="ar"/>
                    </w:rPr>
                    <w:t>报价</w:t>
                  </w:r>
                  <w:r>
                    <w:rPr>
                      <w:rFonts w:hint="eastAsia" w:ascii="宋体" w:hAnsi="宋体" w:eastAsia="宋体" w:cs="宋体"/>
                      <w:b/>
                      <w:bCs/>
                      <w:i w:val="0"/>
                      <w:iCs w:val="0"/>
                      <w:color w:val="000000"/>
                      <w:kern w:val="0"/>
                      <w:sz w:val="21"/>
                      <w:szCs w:val="21"/>
                      <w:u w:val="none"/>
                      <w:lang w:val="en-US" w:eastAsia="zh-CN" w:bidi="ar"/>
                    </w:rPr>
                    <w:t>（万元）</w:t>
                  </w:r>
                </w:p>
              </w:tc>
              <w:tc>
                <w:tcPr>
                  <w:tcW w:w="1400" w:type="dxa"/>
                  <w:tcBorders>
                    <w:top w:val="single" w:color="000000" w:sz="4" w:space="0"/>
                    <w:left w:val="single" w:color="000000" w:sz="4" w:space="0"/>
                    <w:right w:val="single" w:color="000000" w:sz="4" w:space="0"/>
                  </w:tcBorders>
                  <w:noWrap w:val="0"/>
                  <w:vAlign w:val="center"/>
                </w:tcPr>
                <w:p w14:paraId="429BE72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p>
              </w:tc>
              <w:tc>
                <w:tcPr>
                  <w:tcW w:w="2457" w:type="dxa"/>
                  <w:tcBorders>
                    <w:top w:val="single" w:color="000000" w:sz="4" w:space="0"/>
                    <w:left w:val="single" w:color="000000" w:sz="4" w:space="0"/>
                    <w:right w:val="single" w:color="000000" w:sz="4" w:space="0"/>
                  </w:tcBorders>
                  <w:noWrap w:val="0"/>
                  <w:vAlign w:val="center"/>
                </w:tcPr>
                <w:p w14:paraId="624B78C6">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0"/>
                      <w:sz w:val="21"/>
                      <w:szCs w:val="21"/>
                      <w:u w:val="none"/>
                      <w:lang w:val="en-US" w:eastAsia="zh-CN" w:bidi="ar"/>
                    </w:rPr>
                    <w:t>制造商性质</w:t>
                  </w:r>
                </w:p>
              </w:tc>
            </w:tr>
            <w:tr w14:paraId="4944C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624" w:type="dxa"/>
                  <w:tcBorders>
                    <w:top w:val="single" w:color="000000" w:sz="4" w:space="0"/>
                    <w:left w:val="single" w:color="000000" w:sz="4" w:space="0"/>
                    <w:bottom w:val="single" w:color="000000" w:sz="4" w:space="0"/>
                    <w:right w:val="single" w:color="000000" w:sz="4" w:space="0"/>
                  </w:tcBorders>
                  <w:noWrap/>
                  <w:vAlign w:val="center"/>
                </w:tcPr>
                <w:p w14:paraId="712159F1">
                  <w:pPr>
                    <w:jc w:val="center"/>
                    <w:rPr>
                      <w:rFonts w:hint="eastAsia" w:ascii="宋体" w:hAnsi="宋体" w:eastAsia="宋体" w:cs="宋体"/>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DF73330">
                  <w:pPr>
                    <w:jc w:val="center"/>
                    <w:rPr>
                      <w:rFonts w:hint="eastAsia" w:ascii="宋体" w:hAnsi="宋体" w:eastAsia="宋体" w:cs="宋体"/>
                      <w:i w:val="0"/>
                      <w:iCs w:val="0"/>
                      <w:color w:val="000000"/>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161A945C">
                  <w:pPr>
                    <w:jc w:val="center"/>
                    <w:rPr>
                      <w:rFonts w:hint="eastAsia" w:ascii="宋体" w:hAnsi="宋体" w:eastAsia="宋体" w:cs="宋体"/>
                      <w:i w:val="0"/>
                      <w:iCs w:val="0"/>
                      <w:color w:val="000000"/>
                      <w:sz w:val="21"/>
                      <w:szCs w:val="21"/>
                      <w:u w:val="none"/>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17A17100">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A973198">
                  <w:pPr>
                    <w:jc w:val="center"/>
                    <w:rPr>
                      <w:rFonts w:hint="eastAsia" w:ascii="宋体" w:hAnsi="宋体" w:eastAsia="宋体" w:cs="宋体"/>
                      <w:i w:val="0"/>
                      <w:iCs w:val="0"/>
                      <w:color w:val="000000"/>
                      <w:sz w:val="21"/>
                      <w:szCs w:val="21"/>
                      <w:u w:val="none"/>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0FC316E5">
                  <w:pPr>
                    <w:jc w:val="center"/>
                    <w:rPr>
                      <w:rFonts w:hint="eastAsia" w:ascii="宋体" w:hAnsi="宋体" w:eastAsia="宋体" w:cs="宋体"/>
                      <w:i w:val="0"/>
                      <w:iCs w:val="0"/>
                      <w:color w:val="000000"/>
                      <w:sz w:val="21"/>
                      <w:szCs w:val="21"/>
                      <w:u w:val="none"/>
                    </w:rPr>
                  </w:pP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39558093">
                  <w:pPr>
                    <w:ind w:right="15" w:rightChars="7"/>
                    <w:jc w:val="center"/>
                    <w:rPr>
                      <w:rFonts w:hint="eastAsia" w:ascii="宋体" w:hAnsi="宋体" w:eastAsia="宋体" w:cs="宋体"/>
                      <w:i w:val="0"/>
                      <w:iCs w:val="0"/>
                      <w:color w:val="000000"/>
                      <w:sz w:val="21"/>
                      <w:szCs w:val="21"/>
                      <w:u w:val="none"/>
                    </w:rPr>
                  </w:pPr>
                </w:p>
              </w:tc>
              <w:tc>
                <w:tcPr>
                  <w:tcW w:w="2457" w:type="dxa"/>
                  <w:tcBorders>
                    <w:top w:val="single" w:color="000000" w:sz="4" w:space="0"/>
                    <w:left w:val="single" w:color="000000" w:sz="4" w:space="0"/>
                    <w:bottom w:val="single" w:color="000000" w:sz="4" w:space="0"/>
                    <w:right w:val="single" w:color="000000" w:sz="4" w:space="0"/>
                  </w:tcBorders>
                  <w:noWrap/>
                  <w:vAlign w:val="center"/>
                </w:tcPr>
                <w:p w14:paraId="3B86579F">
                  <w:pPr>
                    <w:ind w:right="15" w:rightChars="7"/>
                    <w:jc w:val="center"/>
                    <w:rPr>
                      <w:rFonts w:hint="eastAsia" w:ascii="宋体" w:hAnsi="宋体" w:eastAsia="宋体" w:cs="宋体"/>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中型</w:t>
                  </w:r>
                  <w:r>
                    <w:rPr>
                      <w:rFonts w:hint="eastAsia" w:ascii="宋体" w:hAnsi="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小型</w:t>
                  </w:r>
                  <w:r>
                    <w:rPr>
                      <w:rFonts w:hint="eastAsia" w:ascii="宋体" w:hAnsi="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微型</w:t>
                  </w:r>
                </w:p>
              </w:tc>
            </w:tr>
          </w:tbl>
          <w:p w14:paraId="6B83F497">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rPr>
                <w:rFonts w:hint="eastAsia" w:ascii="楷体_GB2312" w:hAnsi="楷体_GB2312" w:eastAsia="楷体_GB2312" w:cs="楷体_GB2312"/>
                <w:b/>
                <w:sz w:val="21"/>
                <w:szCs w:val="21"/>
                <w:u w:val="single"/>
              </w:rPr>
            </w:pPr>
            <w:r>
              <w:rPr>
                <w:rFonts w:hint="eastAsia" w:ascii="楷体_GB2312" w:hAnsi="楷体_GB2312" w:eastAsia="楷体_GB2312" w:cs="楷体_GB2312"/>
                <w:b/>
                <w:sz w:val="21"/>
                <w:szCs w:val="21"/>
                <w:u w:val="single"/>
              </w:rPr>
              <w:t>如需使用配套耗材或试剂，请按以下资料顺序整理。</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9"/>
              <w:tblW w:w="10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
              <w:gridCol w:w="1325"/>
              <w:gridCol w:w="1200"/>
              <w:gridCol w:w="925"/>
              <w:gridCol w:w="1150"/>
              <w:gridCol w:w="1038"/>
              <w:gridCol w:w="587"/>
              <w:gridCol w:w="1363"/>
              <w:gridCol w:w="912"/>
              <w:gridCol w:w="1100"/>
            </w:tblGrid>
            <w:tr w14:paraId="5B1B5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40"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925"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优惠供货单价（元）</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通用耗材/专机耗材</w:t>
                  </w:r>
                </w:p>
              </w:tc>
            </w:tr>
            <w:tr w14:paraId="18107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40"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2、耗材成本占收费标准的比率：（耗材成本占收费标准的比率=耗材成本/医疗服务价格*100%）</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rPr>
                  </w:pP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eastAsia" w:ascii="宋体" w:hAnsi="宋体" w:eastAsia="宋体" w:cs="宋体"/>
                      <w:b/>
                      <w:bCs/>
                      <w:i w:val="0"/>
                      <w:iCs w:val="0"/>
                      <w:color w:val="000000"/>
                      <w:sz w:val="21"/>
                      <w:szCs w:val="21"/>
                      <w:u w:val="none"/>
                    </w:rPr>
                  </w:pPr>
                </w:p>
              </w:tc>
            </w:tr>
          </w:tbl>
          <w:p w14:paraId="5D9EC27C">
            <w:pPr>
              <w:numPr>
                <w:ilvl w:val="0"/>
                <w:numId w:val="0"/>
              </w:numPr>
              <w:tabs>
                <w:tab w:val="left" w:pos="780"/>
              </w:tabs>
              <w:spacing w:line="360" w:lineRule="exact"/>
              <w:rPr>
                <w:rFonts w:hint="eastAsia" w:ascii="仿宋" w:hAnsi="仿宋" w:eastAsia="仿宋" w:cs="Times New Roman"/>
                <w:b/>
                <w:bCs/>
                <w:sz w:val="21"/>
                <w:szCs w:val="21"/>
                <w:lang w:val="en-US" w:eastAsia="zh-CN"/>
              </w:rPr>
            </w:pPr>
          </w:p>
          <w:p w14:paraId="04DC4139">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9"/>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rPr>
                  </w:pP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r>
              <w:rPr>
                <w:rFonts w:hint="eastAsia" w:ascii="宋体" w:hAnsi="宋体" w:cs="仿宋_GB2312"/>
                <w:sz w:val="24"/>
                <w:szCs w:val="24"/>
              </w:rPr>
              <w:t>（</w:t>
            </w:r>
            <w:r>
              <w:rPr>
                <w:rFonts w:hint="eastAsia" w:ascii="宋体" w:hAnsi="宋体" w:cs="仿宋_GB2312"/>
                <w:b/>
                <w:bCs/>
                <w:sz w:val="24"/>
                <w:szCs w:val="24"/>
                <w:highlight w:val="yellow"/>
              </w:rPr>
              <w:t>要求</w:t>
            </w:r>
            <w:r>
              <w:rPr>
                <w:rFonts w:hint="eastAsia" w:ascii="宋体" w:hAnsi="宋体" w:cs="仿宋_GB2312"/>
                <w:b/>
                <w:bCs/>
                <w:sz w:val="24"/>
                <w:szCs w:val="24"/>
                <w:highlight w:val="yellow"/>
                <w:lang w:eastAsia="zh-CN"/>
              </w:rPr>
              <w:t>与</w:t>
            </w:r>
            <w:r>
              <w:rPr>
                <w:rFonts w:hint="eastAsia" w:ascii="宋体" w:hAnsi="宋体" w:cs="仿宋_GB2312"/>
                <w:b/>
                <w:bCs/>
                <w:sz w:val="24"/>
                <w:szCs w:val="24"/>
                <w:highlight w:val="yellow"/>
              </w:rPr>
              <w:t>市场上</w:t>
            </w:r>
            <w:r>
              <w:rPr>
                <w:rFonts w:hint="eastAsia" w:ascii="宋体" w:hAnsi="宋体" w:cs="仿宋_GB2312"/>
                <w:b/>
                <w:bCs/>
                <w:sz w:val="24"/>
                <w:szCs w:val="24"/>
                <w:highlight w:val="yellow"/>
                <w:lang w:eastAsia="zh-CN"/>
              </w:rPr>
              <w:t>同档次</w:t>
            </w:r>
            <w:r>
              <w:rPr>
                <w:rFonts w:hint="eastAsia" w:ascii="宋体" w:hAnsi="宋体" w:cs="仿宋_GB2312"/>
                <w:b/>
                <w:bCs/>
                <w:sz w:val="24"/>
                <w:szCs w:val="24"/>
                <w:highlight w:val="yellow"/>
              </w:rPr>
              <w:t>主流品牌进行对比，</w:t>
            </w:r>
            <w:r>
              <w:rPr>
                <w:rFonts w:hint="eastAsia" w:ascii="宋体" w:hAnsi="宋体" w:cs="仿宋_GB2312"/>
                <w:b/>
                <w:bCs/>
                <w:sz w:val="24"/>
                <w:szCs w:val="24"/>
                <w:highlight w:val="yellow"/>
                <w:lang w:eastAsia="zh-CN"/>
              </w:rPr>
              <w:t>且不少于</w:t>
            </w:r>
            <w:r>
              <w:rPr>
                <w:rFonts w:hint="eastAsia" w:ascii="宋体" w:hAnsi="宋体" w:cs="仿宋_GB2312"/>
                <w:b/>
                <w:bCs/>
                <w:color w:val="FF0000"/>
                <w:sz w:val="24"/>
                <w:szCs w:val="24"/>
                <w:highlight w:val="yellow"/>
              </w:rPr>
              <w:t>两个品牌</w:t>
            </w:r>
            <w:r>
              <w:rPr>
                <w:rFonts w:hint="eastAsia" w:ascii="宋体" w:hAnsi="宋体" w:cs="仿宋_GB2312"/>
                <w:b/>
                <w:bCs/>
                <w:sz w:val="24"/>
                <w:szCs w:val="24"/>
              </w:rPr>
              <w:t>）</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tbl>
            <w:tblPr>
              <w:tblStyle w:val="9"/>
              <w:tblW w:w="9825" w:type="dxa"/>
              <w:tblInd w:w="86" w:type="dxa"/>
              <w:tblLayout w:type="fixed"/>
              <w:tblCellMar>
                <w:top w:w="0" w:type="dxa"/>
                <w:left w:w="108" w:type="dxa"/>
                <w:bottom w:w="0" w:type="dxa"/>
                <w:right w:w="108" w:type="dxa"/>
              </w:tblCellMar>
            </w:tblPr>
            <w:tblGrid>
              <w:gridCol w:w="1948"/>
              <w:gridCol w:w="2795"/>
              <w:gridCol w:w="1732"/>
              <w:gridCol w:w="1675"/>
              <w:gridCol w:w="1675"/>
            </w:tblGrid>
            <w:tr w14:paraId="748EA264">
              <w:tblPrEx>
                <w:tblCellMar>
                  <w:top w:w="0" w:type="dxa"/>
                  <w:left w:w="108" w:type="dxa"/>
                  <w:bottom w:w="0" w:type="dxa"/>
                  <w:right w:w="108" w:type="dxa"/>
                </w:tblCellMar>
              </w:tblPrEx>
              <w:trPr>
                <w:trHeight w:val="333" w:hRule="atLeast"/>
              </w:trPr>
              <w:tc>
                <w:tcPr>
                  <w:tcW w:w="1948" w:type="dxa"/>
                  <w:vMerge w:val="restart"/>
                  <w:tcBorders>
                    <w:top w:val="single" w:color="auto" w:sz="4" w:space="0"/>
                    <w:left w:val="single" w:color="auto" w:sz="4" w:space="0"/>
                    <w:right w:val="single" w:color="auto" w:sz="4" w:space="0"/>
                  </w:tcBorders>
                  <w:noWrap/>
                  <w:vAlign w:val="center"/>
                </w:tcPr>
                <w:p w14:paraId="516E7F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参数内容</w:t>
                  </w:r>
                </w:p>
              </w:tc>
              <w:tc>
                <w:tcPr>
                  <w:tcW w:w="2795" w:type="dxa"/>
                  <w:tcBorders>
                    <w:top w:val="single" w:color="auto" w:sz="4" w:space="0"/>
                    <w:left w:val="nil"/>
                    <w:bottom w:val="single" w:color="auto" w:sz="4" w:space="0"/>
                    <w:right w:val="single" w:color="auto" w:sz="4" w:space="0"/>
                  </w:tcBorders>
                  <w:noWrap/>
                  <w:vAlign w:val="center"/>
                </w:tcPr>
                <w:p w14:paraId="0A0007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拟报名品牌型号产品</w:t>
                  </w:r>
                </w:p>
              </w:tc>
              <w:tc>
                <w:tcPr>
                  <w:tcW w:w="1732" w:type="dxa"/>
                  <w:tcBorders>
                    <w:top w:val="single" w:color="auto" w:sz="4" w:space="0"/>
                    <w:left w:val="nil"/>
                    <w:bottom w:val="single" w:color="auto" w:sz="4" w:space="0"/>
                    <w:right w:val="single" w:color="auto" w:sz="4" w:space="0"/>
                  </w:tcBorders>
                  <w:noWrap/>
                  <w:vAlign w:val="center"/>
                </w:tcPr>
                <w:p w14:paraId="1405DA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其他品牌1</w:t>
                  </w:r>
                </w:p>
              </w:tc>
              <w:tc>
                <w:tcPr>
                  <w:tcW w:w="1675" w:type="dxa"/>
                  <w:tcBorders>
                    <w:top w:val="single" w:color="auto" w:sz="4" w:space="0"/>
                    <w:left w:val="nil"/>
                    <w:bottom w:val="single" w:color="auto" w:sz="4" w:space="0"/>
                    <w:right w:val="single" w:color="auto" w:sz="4" w:space="0"/>
                  </w:tcBorders>
                  <w:noWrap/>
                  <w:vAlign w:val="center"/>
                </w:tcPr>
                <w:p w14:paraId="54B4CE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其他品牌2</w:t>
                  </w:r>
                </w:p>
              </w:tc>
              <w:tc>
                <w:tcPr>
                  <w:tcW w:w="1675" w:type="dxa"/>
                  <w:tcBorders>
                    <w:top w:val="single" w:color="auto" w:sz="4" w:space="0"/>
                    <w:left w:val="nil"/>
                    <w:bottom w:val="single" w:color="auto" w:sz="4" w:space="0"/>
                    <w:right w:val="single" w:color="auto" w:sz="4" w:space="0"/>
                  </w:tcBorders>
                  <w:noWrap/>
                  <w:vAlign w:val="center"/>
                </w:tcPr>
                <w:p w14:paraId="43394F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其他品牌3</w:t>
                  </w:r>
                </w:p>
              </w:tc>
            </w:tr>
            <w:tr w14:paraId="4BBE9613">
              <w:tblPrEx>
                <w:tblCellMar>
                  <w:top w:w="0" w:type="dxa"/>
                  <w:left w:w="108" w:type="dxa"/>
                  <w:bottom w:w="0" w:type="dxa"/>
                  <w:right w:w="108" w:type="dxa"/>
                </w:tblCellMar>
              </w:tblPrEx>
              <w:trPr>
                <w:trHeight w:val="243" w:hRule="atLeast"/>
              </w:trPr>
              <w:tc>
                <w:tcPr>
                  <w:tcW w:w="1948" w:type="dxa"/>
                  <w:vMerge w:val="continue"/>
                  <w:tcBorders>
                    <w:left w:val="single" w:color="auto" w:sz="4" w:space="0"/>
                    <w:bottom w:val="single" w:color="auto" w:sz="4" w:space="0"/>
                    <w:right w:val="single" w:color="auto" w:sz="4" w:space="0"/>
                  </w:tcBorders>
                  <w:noWrap/>
                  <w:vAlign w:val="center"/>
                </w:tcPr>
                <w:p w14:paraId="1CF91502">
                  <w:pPr>
                    <w:widowControl/>
                    <w:jc w:val="left"/>
                    <w:rPr>
                      <w:rFonts w:ascii="宋体" w:hAnsi="宋体" w:cs="仿宋_GB2312"/>
                      <w:color w:val="000000"/>
                      <w:kern w:val="0"/>
                      <w:sz w:val="24"/>
                      <w:szCs w:val="24"/>
                    </w:rPr>
                  </w:pPr>
                </w:p>
              </w:tc>
              <w:tc>
                <w:tcPr>
                  <w:tcW w:w="2795" w:type="dxa"/>
                  <w:tcBorders>
                    <w:top w:val="nil"/>
                    <w:left w:val="nil"/>
                    <w:bottom w:val="single" w:color="auto" w:sz="4" w:space="0"/>
                    <w:right w:val="single" w:color="auto" w:sz="4" w:space="0"/>
                  </w:tcBorders>
                  <w:noWrap/>
                  <w:vAlign w:val="center"/>
                </w:tcPr>
                <w:p w14:paraId="6E0544A5">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w:t>
                  </w:r>
                  <w:r>
                    <w:rPr>
                      <w:rFonts w:hint="eastAsia" w:ascii="仿宋" w:hAnsi="仿宋" w:eastAsia="仿宋" w:cs="仿宋"/>
                      <w:color w:val="0000FF"/>
                      <w:kern w:val="0"/>
                      <w:sz w:val="18"/>
                      <w:szCs w:val="18"/>
                    </w:rPr>
                    <w:t>品牌型号</w:t>
                  </w:r>
                </w:p>
              </w:tc>
              <w:tc>
                <w:tcPr>
                  <w:tcW w:w="1732" w:type="dxa"/>
                  <w:tcBorders>
                    <w:top w:val="nil"/>
                    <w:left w:val="nil"/>
                    <w:bottom w:val="single" w:color="auto" w:sz="4" w:space="0"/>
                    <w:right w:val="single" w:color="auto" w:sz="4" w:space="0"/>
                  </w:tcBorders>
                  <w:noWrap/>
                  <w:vAlign w:val="center"/>
                </w:tcPr>
                <w:p w14:paraId="35AECFA8">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1品牌型号</w:t>
                  </w:r>
                </w:p>
              </w:tc>
              <w:tc>
                <w:tcPr>
                  <w:tcW w:w="1675" w:type="dxa"/>
                  <w:tcBorders>
                    <w:top w:val="nil"/>
                    <w:left w:val="nil"/>
                    <w:bottom w:val="single" w:color="auto" w:sz="4" w:space="0"/>
                    <w:right w:val="single" w:color="auto" w:sz="4" w:space="0"/>
                  </w:tcBorders>
                  <w:noWrap/>
                  <w:vAlign w:val="center"/>
                </w:tcPr>
                <w:p w14:paraId="06A94723">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2品牌型号</w:t>
                  </w:r>
                </w:p>
              </w:tc>
              <w:tc>
                <w:tcPr>
                  <w:tcW w:w="1675" w:type="dxa"/>
                  <w:tcBorders>
                    <w:top w:val="nil"/>
                    <w:left w:val="nil"/>
                    <w:bottom w:val="single" w:color="auto" w:sz="4" w:space="0"/>
                    <w:right w:val="single" w:color="auto" w:sz="4" w:space="0"/>
                  </w:tcBorders>
                  <w:noWrap/>
                  <w:vAlign w:val="center"/>
                </w:tcPr>
                <w:p w14:paraId="1414B2E9">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3品牌型号</w:t>
                  </w:r>
                </w:p>
              </w:tc>
            </w:tr>
            <w:tr w14:paraId="22C4511D">
              <w:tblPrEx>
                <w:tblCellMar>
                  <w:top w:w="0" w:type="dxa"/>
                  <w:left w:w="108" w:type="dxa"/>
                  <w:bottom w:w="0" w:type="dxa"/>
                  <w:right w:w="108" w:type="dxa"/>
                </w:tblCellMar>
              </w:tblPrEx>
              <w:trPr>
                <w:trHeight w:val="302" w:hRule="atLeast"/>
              </w:trPr>
              <w:tc>
                <w:tcPr>
                  <w:tcW w:w="1948" w:type="dxa"/>
                  <w:tcBorders>
                    <w:top w:val="nil"/>
                    <w:left w:val="single" w:color="auto" w:sz="4" w:space="0"/>
                    <w:bottom w:val="single" w:color="auto" w:sz="4" w:space="0"/>
                    <w:right w:val="single" w:color="auto" w:sz="4" w:space="0"/>
                  </w:tcBorders>
                  <w:noWrap/>
                  <w:vAlign w:val="center"/>
                </w:tcPr>
                <w:p w14:paraId="20DB3BA6">
                  <w:pPr>
                    <w:widowControl/>
                    <w:jc w:val="center"/>
                    <w:rPr>
                      <w:rFonts w:hint="default" w:ascii="宋体" w:hAnsi="宋体" w:eastAsia="宋体" w:cs="仿宋_GB2312"/>
                      <w:color w:val="0000FF"/>
                      <w:kern w:val="0"/>
                      <w:sz w:val="24"/>
                      <w:szCs w:val="24"/>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参数内容</w:t>
                  </w:r>
                  <w:r>
                    <w:rPr>
                      <w:rFonts w:hint="eastAsia" w:ascii="仿宋" w:hAnsi="仿宋" w:eastAsia="仿宋" w:cs="仿宋"/>
                      <w:color w:val="0000FF"/>
                      <w:kern w:val="0"/>
                      <w:sz w:val="18"/>
                      <w:szCs w:val="18"/>
                      <w:lang w:val="en-US" w:eastAsia="zh-CN"/>
                    </w:rPr>
                    <w:t>1</w:t>
                  </w:r>
                </w:p>
              </w:tc>
              <w:tc>
                <w:tcPr>
                  <w:tcW w:w="2795" w:type="dxa"/>
                  <w:tcBorders>
                    <w:top w:val="nil"/>
                    <w:left w:val="nil"/>
                    <w:bottom w:val="single" w:color="auto" w:sz="4" w:space="0"/>
                    <w:right w:val="single" w:color="auto" w:sz="4" w:space="0"/>
                  </w:tcBorders>
                  <w:noWrap/>
                  <w:vAlign w:val="center"/>
                </w:tcPr>
                <w:p w14:paraId="1B6A680A">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拟报名产品情况</w:t>
                  </w:r>
                </w:p>
              </w:tc>
              <w:tc>
                <w:tcPr>
                  <w:tcW w:w="1732" w:type="dxa"/>
                  <w:tcBorders>
                    <w:top w:val="nil"/>
                    <w:left w:val="nil"/>
                    <w:bottom w:val="single" w:color="auto" w:sz="4" w:space="0"/>
                    <w:right w:val="single" w:color="auto" w:sz="4" w:space="0"/>
                  </w:tcBorders>
                  <w:noWrap/>
                  <w:vAlign w:val="center"/>
                </w:tcPr>
                <w:p w14:paraId="2971561B">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1情况</w:t>
                  </w:r>
                </w:p>
              </w:tc>
              <w:tc>
                <w:tcPr>
                  <w:tcW w:w="1675" w:type="dxa"/>
                  <w:tcBorders>
                    <w:top w:val="nil"/>
                    <w:left w:val="nil"/>
                    <w:bottom w:val="single" w:color="auto" w:sz="4" w:space="0"/>
                    <w:right w:val="single" w:color="auto" w:sz="4" w:space="0"/>
                  </w:tcBorders>
                  <w:noWrap/>
                  <w:vAlign w:val="center"/>
                </w:tcPr>
                <w:p w14:paraId="46E8FD98">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2情况</w:t>
                  </w:r>
                </w:p>
              </w:tc>
              <w:tc>
                <w:tcPr>
                  <w:tcW w:w="1675" w:type="dxa"/>
                  <w:tcBorders>
                    <w:top w:val="nil"/>
                    <w:left w:val="nil"/>
                    <w:bottom w:val="single" w:color="auto" w:sz="4" w:space="0"/>
                    <w:right w:val="single" w:color="auto" w:sz="4" w:space="0"/>
                  </w:tcBorders>
                  <w:noWrap/>
                  <w:vAlign w:val="center"/>
                </w:tcPr>
                <w:p w14:paraId="5A7169CA">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3情况</w:t>
                  </w:r>
                </w:p>
              </w:tc>
            </w:tr>
          </w:tbl>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9"/>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000000"/>
                      <w:kern w:val="0"/>
                      <w:sz w:val="21"/>
                      <w:szCs w:val="21"/>
                      <w:u w:val="none"/>
                      <w:lang w:val="en-US" w:eastAsia="zh-CN" w:bidi="ar"/>
                    </w:rPr>
                    <w:t>（万元）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sz w:val="21"/>
                <w:szCs w:val="21"/>
              </w:rPr>
            </w:pPr>
            <w:r>
              <w:rPr>
                <w:rFonts w:hint="eastAsia" w:ascii="仿宋" w:hAnsi="仿宋" w:eastAsia="仿宋"/>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sz w:val="21"/>
                <w:szCs w:val="21"/>
                <w:lang w:val="en-US" w:eastAsia="zh-CN"/>
              </w:rPr>
            </w:pPr>
            <w:r>
              <w:rPr>
                <w:rFonts w:hint="eastAsia" w:ascii="仿宋" w:hAnsi="仿宋" w:eastAsia="仿宋"/>
                <w:sz w:val="21"/>
                <w:szCs w:val="21"/>
                <w:lang w:val="en-US" w:eastAsia="zh-CN"/>
              </w:rPr>
              <w:t>报价时间：</w:t>
            </w:r>
          </w:p>
        </w:tc>
      </w:tr>
    </w:tbl>
    <w:p w14:paraId="698523A1">
      <w:pPr>
        <w:spacing w:line="440" w:lineRule="exact"/>
        <w:jc w:val="both"/>
        <w:rPr>
          <w:rFonts w:hint="eastAsia"/>
          <w:b/>
          <w:bCs/>
          <w:sz w:val="44"/>
          <w:szCs w:val="44"/>
        </w:rPr>
      </w:pPr>
    </w:p>
    <w:p w14:paraId="57205717">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需提供产品资质：</w:t>
      </w:r>
    </w:p>
    <w:p w14:paraId="62238CBE">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1</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盖章版市场调研报价信息表</w:t>
      </w:r>
    </w:p>
    <w:p w14:paraId="27D087B8">
      <w:pPr>
        <w:spacing w:line="440" w:lineRule="exact"/>
        <w:jc w:val="both"/>
        <w:rPr>
          <w:rFonts w:hint="eastAsia" w:ascii="仿宋" w:hAnsi="仿宋" w:eastAsia="仿宋"/>
          <w:b w:val="0"/>
          <w:bCs w:val="0"/>
          <w:color w:val="auto"/>
          <w:sz w:val="21"/>
          <w:szCs w:val="21"/>
        </w:rPr>
      </w:pPr>
      <w:r>
        <w:rPr>
          <w:rFonts w:hint="eastAsia" w:ascii="仿宋" w:hAnsi="仿宋" w:eastAsia="仿宋"/>
          <w:b w:val="0"/>
          <w:bCs w:val="0"/>
          <w:color w:val="auto"/>
          <w:sz w:val="21"/>
          <w:szCs w:val="21"/>
          <w:lang w:val="en-US" w:eastAsia="zh-CN"/>
        </w:rPr>
        <w:t>（2）参数偏离情况表</w:t>
      </w:r>
    </w:p>
    <w:p w14:paraId="5DA5075B">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val="en-US" w:eastAsia="zh-CN"/>
        </w:rPr>
        <w:t>（3）设备的</w:t>
      </w:r>
      <w:r>
        <w:rPr>
          <w:rFonts w:hint="eastAsia" w:ascii="仿宋" w:hAnsi="仿宋" w:eastAsia="仿宋"/>
          <w:b w:val="0"/>
          <w:bCs w:val="0"/>
          <w:color w:val="auto"/>
          <w:sz w:val="21"/>
          <w:szCs w:val="21"/>
        </w:rPr>
        <w:t>医疗器械注册证及其附页或备案凭证及备案信息表（如有）</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4</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耗材的</w:t>
      </w:r>
      <w:r>
        <w:rPr>
          <w:rFonts w:hint="eastAsia" w:ascii="仿宋" w:hAnsi="仿宋" w:eastAsia="仿宋"/>
          <w:b w:val="0"/>
          <w:bCs w:val="0"/>
          <w:color w:val="auto"/>
          <w:sz w:val="21"/>
          <w:szCs w:val="21"/>
        </w:rPr>
        <w:t>医疗器械注册证及其附页或备案凭证及备案信息表</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耗材说明书</w:t>
      </w:r>
      <w:r>
        <w:rPr>
          <w:rFonts w:hint="eastAsia" w:ascii="仿宋" w:hAnsi="仿宋" w:eastAsia="仿宋"/>
          <w:b w:val="0"/>
          <w:bCs w:val="0"/>
          <w:color w:val="auto"/>
          <w:sz w:val="21"/>
          <w:szCs w:val="21"/>
        </w:rPr>
        <w:t>（如有）</w:t>
      </w:r>
      <w:r>
        <w:rPr>
          <w:rFonts w:hint="eastAsia" w:ascii="仿宋" w:hAnsi="仿宋" w:eastAsia="仿宋"/>
          <w:b w:val="0"/>
          <w:bCs w:val="0"/>
          <w:color w:val="auto"/>
          <w:sz w:val="21"/>
          <w:szCs w:val="21"/>
          <w:lang w:val="en-US" w:eastAsia="zh-CN"/>
        </w:rPr>
        <w:t>。</w:t>
      </w:r>
    </w:p>
    <w:p w14:paraId="09855D62">
      <w:pPr>
        <w:tabs>
          <w:tab w:val="left" w:pos="780"/>
        </w:tabs>
        <w:spacing w:line="360" w:lineRule="exact"/>
        <w:rPr>
          <w:rFonts w:hint="default"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val="en-US" w:eastAsia="zh-CN"/>
        </w:rPr>
        <w:t>（5）</w:t>
      </w:r>
      <w:r>
        <w:rPr>
          <w:rFonts w:hint="eastAsia" w:ascii="仿宋" w:hAnsi="仿宋" w:eastAsia="仿宋"/>
          <w:b w:val="0"/>
          <w:bCs w:val="0"/>
          <w:color w:val="auto"/>
          <w:sz w:val="21"/>
          <w:szCs w:val="21"/>
        </w:rPr>
        <w:t>供应商</w:t>
      </w:r>
      <w:r>
        <w:rPr>
          <w:rFonts w:hint="eastAsia" w:ascii="仿宋" w:hAnsi="仿宋" w:eastAsia="仿宋"/>
          <w:b w:val="0"/>
          <w:bCs w:val="0"/>
          <w:color w:val="auto"/>
          <w:sz w:val="21"/>
          <w:szCs w:val="21"/>
          <w:lang w:val="en-US" w:eastAsia="zh-CN"/>
        </w:rPr>
        <w:t>及厂家</w:t>
      </w:r>
      <w:r>
        <w:rPr>
          <w:rFonts w:hint="eastAsia" w:ascii="仿宋" w:hAnsi="仿宋" w:eastAsia="仿宋"/>
          <w:b w:val="0"/>
          <w:bCs w:val="0"/>
          <w:color w:val="auto"/>
          <w:sz w:val="21"/>
          <w:szCs w:val="21"/>
        </w:rPr>
        <w:t>证件</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营业执照、医疗器械经营许可证/备案凭证、生产许可证、授权书等</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rPr>
        <w:t>。</w:t>
      </w:r>
    </w:p>
    <w:p w14:paraId="395F9F4F">
      <w:pPr>
        <w:spacing w:line="440" w:lineRule="exact"/>
        <w:jc w:val="both"/>
        <w:rPr>
          <w:rFonts w:hint="eastAsia"/>
          <w:b/>
          <w:sz w:val="32"/>
          <w:szCs w:val="32"/>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16C03C30">
      <w:pPr>
        <w:spacing w:line="440" w:lineRule="exact"/>
        <w:jc w:val="both"/>
        <w:rPr>
          <w:rFonts w:hint="eastAsia"/>
          <w:b/>
          <w:sz w:val="32"/>
          <w:szCs w:val="32"/>
        </w:rPr>
      </w:pPr>
    </w:p>
    <w:p w14:paraId="6656CA3F">
      <w:pPr>
        <w:spacing w:line="440" w:lineRule="exact"/>
        <w:jc w:val="both"/>
        <w:rPr>
          <w:rFonts w:hint="eastAsia"/>
          <w:b/>
          <w:sz w:val="32"/>
          <w:szCs w:val="32"/>
        </w:rPr>
      </w:pPr>
    </w:p>
    <w:p w14:paraId="008E1484">
      <w:pPr>
        <w:spacing w:line="440" w:lineRule="exact"/>
        <w:jc w:val="both"/>
        <w:rPr>
          <w:rFonts w:hint="eastAsia"/>
          <w:b/>
          <w:sz w:val="32"/>
          <w:szCs w:val="32"/>
        </w:rPr>
      </w:pPr>
    </w:p>
    <w:p w14:paraId="4018B57E">
      <w:pPr>
        <w:spacing w:line="440" w:lineRule="exact"/>
        <w:jc w:val="both"/>
        <w:rPr>
          <w:rFonts w:hint="eastAsia"/>
          <w:b/>
          <w:sz w:val="32"/>
          <w:szCs w:val="32"/>
        </w:rPr>
      </w:pPr>
    </w:p>
    <w:p w14:paraId="60BC251B">
      <w:pPr>
        <w:spacing w:line="440" w:lineRule="exact"/>
        <w:jc w:val="both"/>
        <w:rPr>
          <w:rFonts w:hint="eastAsia"/>
          <w:b/>
          <w:sz w:val="32"/>
          <w:szCs w:val="32"/>
        </w:rPr>
      </w:pPr>
    </w:p>
    <w:p w14:paraId="2A650E68">
      <w:pPr>
        <w:spacing w:line="440" w:lineRule="exact"/>
        <w:jc w:val="both"/>
        <w:rPr>
          <w:rFonts w:hint="eastAsia"/>
          <w:b/>
          <w:sz w:val="32"/>
          <w:szCs w:val="32"/>
        </w:rPr>
      </w:pPr>
    </w:p>
    <w:p w14:paraId="040DECAA">
      <w:pPr>
        <w:spacing w:line="440" w:lineRule="exact"/>
        <w:jc w:val="both"/>
        <w:rPr>
          <w:rFonts w:hint="eastAsia"/>
          <w:b/>
          <w:sz w:val="32"/>
          <w:szCs w:val="32"/>
        </w:rPr>
      </w:pPr>
    </w:p>
    <w:p w14:paraId="180E1C26">
      <w:pPr>
        <w:spacing w:line="440" w:lineRule="exact"/>
        <w:jc w:val="both"/>
        <w:rPr>
          <w:rFonts w:hint="eastAsia"/>
          <w:b/>
          <w:sz w:val="32"/>
          <w:szCs w:val="32"/>
        </w:rPr>
      </w:pPr>
    </w:p>
    <w:p w14:paraId="6E90987E">
      <w:pPr>
        <w:spacing w:line="440" w:lineRule="exact"/>
        <w:jc w:val="both"/>
        <w:rPr>
          <w:rFonts w:hint="eastAsia"/>
          <w:b/>
          <w:sz w:val="32"/>
          <w:szCs w:val="32"/>
        </w:r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3"/>
        <w:ind w:left="0" w:leftChars="0" w:firstLine="0" w:firstLineChars="0"/>
      </w:pPr>
    </w:p>
    <w:p w14:paraId="03585C43">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14:paraId="0979D45F">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3A34E90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2A8BD79E">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1A9CECE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2A4F9074">
      <w:pPr>
        <w:spacing w:line="440" w:lineRule="exact"/>
        <w:rPr>
          <w:rFonts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.本文的“质保期”是指中标标的物经约定的验收机构完成验收之日起算，截止中标人承诺的期限。</w:t>
      </w:r>
    </w:p>
    <w:p w14:paraId="64B315C9">
      <w:pPr>
        <w:numPr>
          <w:ilvl w:val="0"/>
          <w:numId w:val="4"/>
        </w:numPr>
        <w:spacing w:line="440" w:lineRule="exact"/>
        <w:rPr>
          <w:rFonts w:ascii="仿宋" w:hAnsi="仿宋" w:eastAsia="仿宋" w:cs="仿宋"/>
          <w:b/>
          <w:color w:val="auto"/>
          <w:sz w:val="24"/>
        </w:rPr>
      </w:pPr>
      <w:r>
        <w:rPr>
          <w:rFonts w:hint="eastAsia" w:ascii="仿宋" w:hAnsi="仿宋" w:eastAsia="仿宋" w:cs="仿宋"/>
          <w:b/>
          <w:color w:val="auto"/>
          <w:sz w:val="24"/>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2EA0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0CF047BD">
            <w:pPr>
              <w:spacing w:line="440" w:lineRule="exact"/>
              <w:jc w:val="center"/>
              <w:rPr>
                <w:rFonts w:ascii="仿宋" w:hAnsi="仿宋" w:eastAsia="仿宋" w:cs="仿宋"/>
                <w:color w:val="auto"/>
                <w:sz w:val="24"/>
              </w:rPr>
            </w:pPr>
            <w:r>
              <w:rPr>
                <w:rFonts w:hint="eastAsia" w:ascii="仿宋" w:hAnsi="仿宋" w:eastAsia="仿宋" w:cs="仿宋"/>
                <w:color w:val="auto"/>
                <w:sz w:val="24"/>
              </w:rPr>
              <w:t>项目名称</w:t>
            </w:r>
          </w:p>
        </w:tc>
        <w:tc>
          <w:tcPr>
            <w:tcW w:w="2268" w:type="dxa"/>
          </w:tcPr>
          <w:p w14:paraId="4ACE9A19">
            <w:pPr>
              <w:spacing w:line="440" w:lineRule="exact"/>
              <w:jc w:val="center"/>
              <w:rPr>
                <w:rFonts w:ascii="仿宋" w:hAnsi="仿宋" w:eastAsia="仿宋" w:cs="仿宋"/>
                <w:color w:val="auto"/>
                <w:sz w:val="24"/>
              </w:rPr>
            </w:pPr>
            <w:r>
              <w:rPr>
                <w:rFonts w:hint="eastAsia" w:ascii="仿宋" w:hAnsi="仿宋" w:eastAsia="仿宋" w:cs="仿宋"/>
                <w:color w:val="auto"/>
                <w:sz w:val="24"/>
              </w:rPr>
              <w:t>需求科室/部门</w:t>
            </w:r>
          </w:p>
        </w:tc>
        <w:tc>
          <w:tcPr>
            <w:tcW w:w="2508" w:type="dxa"/>
          </w:tcPr>
          <w:p w14:paraId="3BB4434F">
            <w:pPr>
              <w:spacing w:line="440" w:lineRule="exact"/>
              <w:jc w:val="center"/>
              <w:rPr>
                <w:rFonts w:ascii="仿宋" w:hAnsi="仿宋" w:eastAsia="仿宋" w:cs="仿宋"/>
                <w:color w:val="auto"/>
                <w:sz w:val="24"/>
              </w:rPr>
            </w:pPr>
            <w:r>
              <w:rPr>
                <w:rFonts w:hint="eastAsia" w:ascii="仿宋" w:hAnsi="仿宋" w:eastAsia="仿宋" w:cs="仿宋"/>
                <w:color w:val="auto"/>
                <w:sz w:val="24"/>
              </w:rPr>
              <w:t>数量（套）</w:t>
            </w:r>
          </w:p>
        </w:tc>
      </w:tr>
      <w:tr w14:paraId="50A1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4DF52462">
            <w:pPr>
              <w:spacing w:line="440" w:lineRule="exact"/>
              <w:rPr>
                <w:rFonts w:hint="default" w:ascii="仿宋" w:hAnsi="仿宋" w:eastAsia="仿宋" w:cs="仿宋"/>
                <w:color w:val="auto"/>
                <w:sz w:val="24"/>
                <w:lang w:val="en-US" w:eastAsia="zh-CN"/>
              </w:rPr>
            </w:pPr>
            <w:r>
              <w:rPr>
                <w:rFonts w:hint="eastAsia" w:ascii="仿宋" w:hAnsi="仿宋" w:eastAsia="仿宋" w:cs="仿宋"/>
                <w:color w:val="auto"/>
                <w:sz w:val="24"/>
                <w:szCs w:val="24"/>
                <w:lang w:val="en-US" w:eastAsia="zh-CN"/>
              </w:rPr>
              <w:t>手术无影灯（落地子母灯）</w:t>
            </w:r>
          </w:p>
        </w:tc>
        <w:tc>
          <w:tcPr>
            <w:tcW w:w="2268" w:type="dxa"/>
          </w:tcPr>
          <w:p w14:paraId="1358E317">
            <w:pPr>
              <w:spacing w:line="44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介入手术室</w:t>
            </w:r>
          </w:p>
        </w:tc>
        <w:tc>
          <w:tcPr>
            <w:tcW w:w="2508" w:type="dxa"/>
          </w:tcPr>
          <w:p w14:paraId="1A134494">
            <w:pPr>
              <w:spacing w:line="44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1套</w:t>
            </w:r>
          </w:p>
        </w:tc>
      </w:tr>
    </w:tbl>
    <w:p w14:paraId="598D87D6">
      <w:pPr>
        <w:spacing w:line="440" w:lineRule="exact"/>
        <w:rPr>
          <w:rFonts w:ascii="仿宋" w:hAnsi="仿宋" w:eastAsia="仿宋" w:cs="仿宋"/>
          <w:color w:val="auto"/>
          <w:sz w:val="24"/>
        </w:rPr>
      </w:pPr>
      <w:r>
        <w:rPr>
          <w:rFonts w:hint="eastAsia" w:ascii="仿宋" w:hAnsi="仿宋" w:eastAsia="仿宋" w:cs="仿宋"/>
          <w:color w:val="auto"/>
          <w:sz w:val="24"/>
        </w:rPr>
        <w:t>核心产品：</w:t>
      </w:r>
      <w:r>
        <w:rPr>
          <w:rFonts w:hint="eastAsia" w:ascii="仿宋" w:hAnsi="仿宋" w:eastAsia="仿宋" w:cs="仿宋"/>
          <w:color w:val="auto"/>
          <w:sz w:val="24"/>
          <w:lang w:val="en-US" w:eastAsia="zh-CN"/>
        </w:rPr>
        <w:t>LED手术无影灯</w:t>
      </w:r>
    </w:p>
    <w:p w14:paraId="1B1820F3">
      <w:pPr>
        <w:spacing w:line="440" w:lineRule="exact"/>
        <w:rPr>
          <w:rFonts w:ascii="仿宋" w:hAnsi="仿宋" w:eastAsia="仿宋" w:cs="仿宋"/>
          <w:color w:val="auto"/>
          <w:sz w:val="24"/>
        </w:rPr>
      </w:pPr>
    </w:p>
    <w:p w14:paraId="0FD2E7A8">
      <w:pPr>
        <w:spacing w:line="440" w:lineRule="exact"/>
        <w:rPr>
          <w:rFonts w:ascii="仿宋" w:hAnsi="仿宋" w:eastAsia="仿宋" w:cs="仿宋"/>
          <w:color w:val="auto"/>
          <w:sz w:val="24"/>
        </w:rPr>
      </w:pPr>
      <w:r>
        <w:rPr>
          <w:rFonts w:hint="eastAsia" w:ascii="仿宋" w:hAnsi="仿宋" w:eastAsia="仿宋" w:cs="仿宋"/>
          <w:color w:val="auto"/>
          <w:sz w:val="24"/>
        </w:rPr>
        <w:t>用途：用于</w:t>
      </w:r>
      <w:r>
        <w:rPr>
          <w:rFonts w:hint="eastAsia" w:ascii="仿宋" w:hAnsi="仿宋" w:eastAsia="仿宋" w:cs="仿宋"/>
          <w:color w:val="auto"/>
          <w:sz w:val="24"/>
          <w:lang w:val="en-US" w:eastAsia="zh-CN"/>
        </w:rPr>
        <w:t>介入</w:t>
      </w:r>
      <w:r>
        <w:rPr>
          <w:rFonts w:hint="eastAsia" w:ascii="仿宋" w:hAnsi="仿宋" w:eastAsia="仿宋" w:cs="仿宋"/>
          <w:color w:val="auto"/>
          <w:sz w:val="24"/>
        </w:rPr>
        <w:t>手术室的照明，最大程度地减少由手术者的局部遮挡而造成的工作区域阴影。</w:t>
      </w:r>
    </w:p>
    <w:p w14:paraId="768FEDDD">
      <w:pPr>
        <w:spacing w:line="440" w:lineRule="exact"/>
        <w:rPr>
          <w:rFonts w:ascii="仿宋" w:hAnsi="仿宋" w:eastAsia="仿宋" w:cs="仿宋"/>
          <w:b/>
          <w:color w:val="auto"/>
          <w:sz w:val="24"/>
        </w:rPr>
      </w:pPr>
    </w:p>
    <w:p w14:paraId="52AFB6FD">
      <w:pPr>
        <w:numPr>
          <w:ilvl w:val="0"/>
          <w:numId w:val="4"/>
        </w:numPr>
        <w:spacing w:line="440" w:lineRule="exact"/>
        <w:rPr>
          <w:rFonts w:ascii="仿宋" w:hAnsi="仿宋" w:eastAsia="仿宋" w:cs="仿宋"/>
          <w:b/>
          <w:color w:val="auto"/>
          <w:sz w:val="24"/>
        </w:rPr>
      </w:pPr>
      <w:r>
        <w:rPr>
          <w:rFonts w:hint="eastAsia" w:ascii="仿宋" w:hAnsi="仿宋" w:eastAsia="仿宋" w:cs="仿宋"/>
          <w:b/>
          <w:color w:val="auto"/>
          <w:sz w:val="24"/>
        </w:rPr>
        <w:t>技术参数：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C5D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trPr>
        <w:tc>
          <w:tcPr>
            <w:tcW w:w="8522" w:type="dxa"/>
          </w:tcPr>
          <w:p w14:paraId="3D4ED304">
            <w:pPr>
              <w:numPr>
                <w:ilvl w:val="0"/>
                <w:numId w:val="0"/>
              </w:numPr>
              <w:spacing w:line="440" w:lineRule="exact"/>
              <w:rPr>
                <w:rFonts w:hint="eastAsia" w:ascii="仿宋" w:hAnsi="仿宋" w:eastAsia="仿宋" w:cs="仿宋"/>
                <w:b/>
                <w:color w:val="auto"/>
                <w:sz w:val="24"/>
                <w:vertAlign w:val="baseline"/>
                <w:lang w:val="en-US" w:eastAsia="zh-CN"/>
              </w:rPr>
            </w:pPr>
            <w:r>
              <w:rPr>
                <w:rFonts w:hint="eastAsia" w:ascii="仿宋" w:hAnsi="仿宋" w:eastAsia="仿宋" w:cs="仿宋"/>
                <w:b/>
                <w:color w:val="auto"/>
                <w:sz w:val="24"/>
                <w:vertAlign w:val="baseline"/>
                <w:lang w:val="en-US" w:eastAsia="zh-CN"/>
              </w:rPr>
              <w:t>参数要求：</w:t>
            </w:r>
          </w:p>
          <w:p w14:paraId="6B671367">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采用LED冷光技术，每组LED光源都有单独的透镜聚光。</w:t>
            </w:r>
          </w:p>
          <w:p w14:paraId="3EA5624D">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LED灯珠使用寿命≥60000小时。</w:t>
            </w:r>
          </w:p>
          <w:p w14:paraId="470EB1AB">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Hans"/>
              </w:rPr>
              <w:t>手术灯使用年限</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Hans"/>
              </w:rPr>
              <w:t>10年。（提供设备铭牌图片证明）</w:t>
            </w:r>
          </w:p>
          <w:p w14:paraId="47EE6869">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▲灯</w:t>
            </w:r>
            <w:r>
              <w:rPr>
                <w:rFonts w:hint="eastAsia" w:ascii="仿宋" w:hAnsi="仿宋" w:eastAsia="仿宋" w:cs="仿宋"/>
                <w:color w:val="auto"/>
                <w:sz w:val="24"/>
                <w:szCs w:val="24"/>
                <w:highlight w:val="none"/>
                <w:lang w:val="en-US" w:eastAsia="zh-CN"/>
              </w:rPr>
              <w:t>盘一体成型</w:t>
            </w:r>
            <w:r>
              <w:rPr>
                <w:rFonts w:hint="eastAsia" w:ascii="仿宋" w:hAnsi="仿宋" w:eastAsia="仿宋" w:cs="仿宋"/>
                <w:color w:val="auto"/>
                <w:sz w:val="24"/>
                <w:szCs w:val="24"/>
                <w:highlight w:val="none"/>
              </w:rPr>
              <w:t>，无螺钉设计，无拼接缝隙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具有良好层流穿透效果，扰流指数＜2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%。（提供第三方</w:t>
            </w:r>
            <w:r>
              <w:rPr>
                <w:rFonts w:hint="eastAsia" w:ascii="仿宋" w:hAnsi="仿宋" w:eastAsia="仿宋" w:cs="仿宋"/>
                <w:color w:val="auto"/>
                <w:sz w:val="24"/>
                <w:szCs w:val="24"/>
                <w:highlight w:val="none"/>
                <w:lang w:val="en-US" w:eastAsia="zh-CN"/>
              </w:rPr>
              <w:t>扰流指数</w:t>
            </w:r>
            <w:r>
              <w:rPr>
                <w:rFonts w:hint="eastAsia" w:ascii="仿宋" w:hAnsi="仿宋" w:eastAsia="仿宋" w:cs="仿宋"/>
                <w:color w:val="auto"/>
                <w:sz w:val="24"/>
                <w:szCs w:val="24"/>
                <w:highlight w:val="none"/>
              </w:rPr>
              <w:t>检测报告</w:t>
            </w:r>
            <w:r>
              <w:rPr>
                <w:rFonts w:hint="eastAsia" w:ascii="仿宋" w:hAnsi="仿宋" w:eastAsia="仿宋" w:cs="仿宋"/>
                <w:color w:val="auto"/>
                <w:sz w:val="24"/>
                <w:szCs w:val="24"/>
                <w:highlight w:val="none"/>
                <w:lang w:val="en-US" w:eastAsia="zh-CN"/>
              </w:rPr>
              <w:t>以及灯盘实物图片</w:t>
            </w:r>
            <w:r>
              <w:rPr>
                <w:rFonts w:hint="eastAsia" w:ascii="仿宋" w:hAnsi="仿宋" w:eastAsia="仿宋" w:cs="仿宋"/>
                <w:color w:val="auto"/>
                <w:sz w:val="24"/>
                <w:szCs w:val="24"/>
                <w:highlight w:val="none"/>
              </w:rPr>
              <w:t>证明）</w:t>
            </w:r>
          </w:p>
          <w:p w14:paraId="1570354F">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手术灯灯盘直径≥</w:t>
            </w:r>
            <w:r>
              <w:rPr>
                <w:rFonts w:hint="eastAsia" w:ascii="仿宋" w:hAnsi="仿宋" w:eastAsia="仿宋" w:cs="仿宋"/>
                <w:color w:val="auto"/>
                <w:sz w:val="24"/>
                <w:szCs w:val="24"/>
                <w:highlight w:val="none"/>
                <w:lang w:val="en-US" w:eastAsia="zh-CN"/>
              </w:rPr>
              <w:t>58</w:t>
            </w:r>
            <w:r>
              <w:rPr>
                <w:rFonts w:hint="eastAsia" w:ascii="仿宋" w:hAnsi="仿宋" w:eastAsia="仿宋" w:cs="仿宋"/>
                <w:color w:val="auto"/>
                <w:sz w:val="24"/>
                <w:szCs w:val="24"/>
                <w:highlight w:val="none"/>
              </w:rPr>
              <w:t>cm，厚度≤</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cm</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轻薄设计，便于操作。</w:t>
            </w:r>
            <w:r>
              <w:rPr>
                <w:rFonts w:hint="eastAsia" w:ascii="仿宋" w:hAnsi="仿宋" w:eastAsia="仿宋" w:cs="仿宋"/>
                <w:color w:val="auto"/>
                <w:sz w:val="24"/>
                <w:szCs w:val="24"/>
                <w:highlight w:val="none"/>
              </w:rPr>
              <w:t>（提供实物图片证明）</w:t>
            </w:r>
          </w:p>
          <w:p w14:paraId="637C8F67">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灯头操作扶手与灯头一体成型，方便清洁。</w:t>
            </w:r>
          </w:p>
          <w:p w14:paraId="36F4F680">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▲手术灯灯头≥IP5</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防水防尘等级。（提供防水防尘认证证明文件）</w:t>
            </w:r>
          </w:p>
          <w:p w14:paraId="33AF52DA">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双灯最大中心照度均≥160,000Lx。</w:t>
            </w:r>
          </w:p>
          <w:p w14:paraId="229444C7">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光柱深度≥1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00mm。（提供第三方检测报告证明）</w:t>
            </w:r>
          </w:p>
          <w:p w14:paraId="2B97DC63">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▲光斑直径可以调节，最小光斑直径d10均≤140mm，最大光斑直径d10≥300mm。（提供第三方检测报告证明）</w:t>
            </w:r>
          </w:p>
          <w:p w14:paraId="340335F1">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▲光斑均匀性：d50/d10≥</w:t>
            </w:r>
            <w:r>
              <w:rPr>
                <w:rFonts w:hint="eastAsia" w:ascii="仿宋" w:hAnsi="仿宋" w:eastAsia="仿宋" w:cs="仿宋"/>
                <w:color w:val="auto"/>
                <w:sz w:val="24"/>
                <w:szCs w:val="24"/>
                <w:highlight w:val="none"/>
                <w:lang w:val="en-US" w:eastAsia="zh-CN"/>
              </w:rPr>
              <w:t>59</w:t>
            </w:r>
            <w:r>
              <w:rPr>
                <w:rFonts w:hint="eastAsia" w:ascii="仿宋" w:hAnsi="仿宋" w:eastAsia="仿宋" w:cs="仿宋"/>
                <w:color w:val="auto"/>
                <w:sz w:val="24"/>
                <w:szCs w:val="24"/>
                <w:highlight w:val="none"/>
              </w:rPr>
              <w:t>%。（提供第三方检测报告证明）</w:t>
            </w:r>
          </w:p>
          <w:p w14:paraId="625D73E9">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深腔照明率100%。</w:t>
            </w:r>
          </w:p>
          <w:p w14:paraId="0A3C416A">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▲显色指数Ra：≥99。（提供第三方检测报告证明）</w:t>
            </w:r>
          </w:p>
          <w:p w14:paraId="45A80D90">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显色指数R9：≥97。（提供第三方检测报告证明）</w:t>
            </w:r>
          </w:p>
          <w:p w14:paraId="23EE57D9">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具备术中色温调节功能， 3500K-5000K，≥</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级可调。</w:t>
            </w:r>
          </w:p>
          <w:p w14:paraId="7D88AF6D">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光源功率≤40W，节能环保。（提供使用说明书证明文件）</w:t>
            </w:r>
          </w:p>
          <w:p w14:paraId="0BBE15EF">
            <w:pPr>
              <w:numPr>
                <w:ilvl w:val="1"/>
                <w:numId w:val="5"/>
              </w:numPr>
              <w:spacing w:line="360" w:lineRule="auto"/>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rPr>
              <w:t>辐照度/中心照度≤3.5 mW/( m2·lx)</w:t>
            </w:r>
          </w:p>
          <w:p w14:paraId="326F1760">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Hans"/>
              </w:rPr>
              <w:t>小 C 臂可绕大 C 臂无限位旋转（＞3</w:t>
            </w:r>
            <w:r>
              <w:rPr>
                <w:rFonts w:hint="eastAsia" w:ascii="仿宋" w:hAnsi="仿宋" w:eastAsia="仿宋" w:cs="仿宋"/>
                <w:color w:val="auto"/>
                <w:sz w:val="24"/>
                <w:szCs w:val="24"/>
                <w:highlight w:val="none"/>
                <w:lang w:val="en-US" w:eastAsia="zh-CN"/>
              </w:rPr>
              <w:t>58</w:t>
            </w:r>
            <w:r>
              <w:rPr>
                <w:rFonts w:hint="eastAsia" w:ascii="仿宋" w:hAnsi="仿宋" w:eastAsia="仿宋" w:cs="仿宋"/>
                <w:color w:val="auto"/>
                <w:sz w:val="24"/>
                <w:szCs w:val="24"/>
                <w:highlight w:val="none"/>
                <w:lang w:val="en-US" w:eastAsia="zh-Hans"/>
              </w:rPr>
              <w:t>°），灯头可绕 C 臂无限位旋转（＞3</w:t>
            </w:r>
            <w:r>
              <w:rPr>
                <w:rFonts w:hint="eastAsia" w:ascii="仿宋" w:hAnsi="仿宋" w:eastAsia="仿宋" w:cs="仿宋"/>
                <w:color w:val="auto"/>
                <w:sz w:val="24"/>
                <w:szCs w:val="24"/>
                <w:highlight w:val="none"/>
                <w:lang w:val="en-US" w:eastAsia="zh-CN"/>
              </w:rPr>
              <w:t>58</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rPr>
              <w:t>（提供第三方检测报告证明）</w:t>
            </w:r>
          </w:p>
          <w:p w14:paraId="5081FFA8">
            <w:pPr>
              <w:numPr>
                <w:ilvl w:val="0"/>
                <w:numId w:val="0"/>
              </w:numPr>
              <w:spacing w:line="440" w:lineRule="exact"/>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19.质保期≥2年。</w:t>
            </w:r>
          </w:p>
          <w:p w14:paraId="4DD50BB0">
            <w:pPr>
              <w:numPr>
                <w:ilvl w:val="0"/>
                <w:numId w:val="0"/>
              </w:numPr>
              <w:spacing w:line="440" w:lineRule="exact"/>
              <w:ind w:leftChars="0"/>
              <w:rPr>
                <w:rFonts w:hint="default" w:ascii="仿宋" w:hAnsi="仿宋" w:eastAsia="仿宋" w:cs="仿宋"/>
                <w:b/>
                <w:color w:val="auto"/>
                <w:sz w:val="24"/>
                <w:vertAlign w:val="baseline"/>
                <w:lang w:val="en-US" w:eastAsia="zh-CN"/>
              </w:rPr>
            </w:pPr>
            <w:r>
              <w:rPr>
                <w:rFonts w:hint="eastAsia" w:ascii="仿宋" w:hAnsi="仿宋" w:eastAsia="仿宋" w:cs="仿宋"/>
                <w:color w:val="auto"/>
                <w:sz w:val="24"/>
                <w:szCs w:val="24"/>
                <w:highlight w:val="none"/>
                <w:lang w:val="en-US" w:eastAsia="zh-CN"/>
              </w:rPr>
              <w:t>20.LED灯泡数量≥38个。</w:t>
            </w:r>
          </w:p>
        </w:tc>
      </w:tr>
    </w:tbl>
    <w:p w14:paraId="767994E0">
      <w:pPr>
        <w:numPr>
          <w:ilvl w:val="0"/>
          <w:numId w:val="0"/>
        </w:numPr>
        <w:spacing w:line="440" w:lineRule="exact"/>
        <w:rPr>
          <w:rFonts w:ascii="仿宋" w:hAnsi="仿宋" w:eastAsia="仿宋" w:cs="仿宋"/>
          <w:b/>
          <w:color w:val="auto"/>
          <w:sz w:val="24"/>
        </w:rPr>
      </w:pPr>
    </w:p>
    <w:p w14:paraId="2BEA498D">
      <w:pPr>
        <w:numPr>
          <w:ilvl w:val="0"/>
          <w:numId w:val="0"/>
        </w:numPr>
        <w:spacing w:line="440" w:lineRule="exact"/>
        <w:rPr>
          <w:rFonts w:hint="eastAsia" w:ascii="仿宋" w:hAnsi="仿宋" w:eastAsia="仿宋" w:cs="仿宋"/>
          <w:b/>
          <w:color w:val="auto"/>
          <w:sz w:val="24"/>
        </w:rPr>
      </w:pPr>
    </w:p>
    <w:p w14:paraId="3D113932">
      <w:pPr>
        <w:numPr>
          <w:ilvl w:val="0"/>
          <w:numId w:val="0"/>
        </w:numPr>
        <w:spacing w:line="440" w:lineRule="exact"/>
        <w:rPr>
          <w:rFonts w:hint="eastAsia" w:ascii="仿宋" w:hAnsi="仿宋" w:eastAsia="仿宋" w:cs="仿宋"/>
          <w:b/>
          <w:color w:val="auto"/>
          <w:sz w:val="24"/>
        </w:rPr>
      </w:pPr>
    </w:p>
    <w:p w14:paraId="2D3D6DED">
      <w:pPr>
        <w:numPr>
          <w:ilvl w:val="0"/>
          <w:numId w:val="0"/>
        </w:numPr>
        <w:spacing w:line="440" w:lineRule="exact"/>
        <w:rPr>
          <w:rFonts w:hint="eastAsia" w:ascii="仿宋" w:hAnsi="仿宋" w:eastAsia="仿宋" w:cs="仿宋"/>
          <w:b/>
          <w:color w:val="auto"/>
          <w:sz w:val="24"/>
        </w:rPr>
      </w:pPr>
    </w:p>
    <w:p w14:paraId="4D442FF0">
      <w:pPr>
        <w:numPr>
          <w:ilvl w:val="0"/>
          <w:numId w:val="0"/>
        </w:numPr>
        <w:spacing w:line="440" w:lineRule="exact"/>
        <w:rPr>
          <w:rFonts w:hint="eastAsia" w:ascii="仿宋" w:hAnsi="仿宋" w:eastAsia="仿宋" w:cs="仿宋"/>
          <w:b/>
          <w:color w:val="auto"/>
          <w:sz w:val="24"/>
        </w:rPr>
      </w:pPr>
    </w:p>
    <w:p w14:paraId="0FDD6076">
      <w:pPr>
        <w:numPr>
          <w:ilvl w:val="0"/>
          <w:numId w:val="0"/>
        </w:numPr>
        <w:spacing w:line="440" w:lineRule="exact"/>
        <w:rPr>
          <w:rFonts w:hint="eastAsia" w:ascii="仿宋" w:hAnsi="仿宋" w:eastAsia="仿宋" w:cs="仿宋"/>
          <w:b/>
          <w:color w:val="auto"/>
          <w:sz w:val="24"/>
        </w:rPr>
      </w:pPr>
    </w:p>
    <w:p w14:paraId="7335FB34">
      <w:pPr>
        <w:numPr>
          <w:ilvl w:val="0"/>
          <w:numId w:val="0"/>
        </w:numPr>
        <w:spacing w:line="440" w:lineRule="exact"/>
        <w:rPr>
          <w:rFonts w:hint="eastAsia" w:ascii="仿宋" w:hAnsi="仿宋" w:eastAsia="仿宋" w:cs="仿宋"/>
          <w:b/>
          <w:color w:val="auto"/>
          <w:sz w:val="24"/>
        </w:rPr>
      </w:pPr>
    </w:p>
    <w:p w14:paraId="1694DBED">
      <w:pPr>
        <w:numPr>
          <w:ilvl w:val="0"/>
          <w:numId w:val="0"/>
        </w:numPr>
        <w:spacing w:line="440" w:lineRule="exact"/>
        <w:rPr>
          <w:rFonts w:hint="eastAsia" w:ascii="仿宋" w:hAnsi="仿宋" w:eastAsia="仿宋" w:cs="仿宋"/>
          <w:b/>
          <w:color w:val="auto"/>
          <w:sz w:val="24"/>
        </w:rPr>
      </w:pPr>
    </w:p>
    <w:p w14:paraId="0B2B5049">
      <w:pPr>
        <w:numPr>
          <w:ilvl w:val="0"/>
          <w:numId w:val="4"/>
        </w:numPr>
        <w:spacing w:line="440" w:lineRule="exact"/>
        <w:rPr>
          <w:rFonts w:ascii="仿宋" w:hAnsi="仿宋" w:eastAsia="仿宋" w:cs="仿宋"/>
          <w:b/>
          <w:color w:val="auto"/>
          <w:sz w:val="24"/>
        </w:rPr>
      </w:pPr>
      <w:r>
        <w:rPr>
          <w:rFonts w:hint="eastAsia" w:ascii="仿宋" w:hAnsi="仿宋" w:eastAsia="仿宋" w:cs="仿宋"/>
          <w:b/>
          <w:color w:val="auto"/>
          <w:sz w:val="24"/>
        </w:rPr>
        <w:t>每套设备配置要求：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34"/>
        <w:gridCol w:w="4490"/>
        <w:gridCol w:w="969"/>
        <w:gridCol w:w="920"/>
      </w:tblGrid>
      <w:tr w14:paraId="4E4D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58C70EA">
            <w:pPr>
              <w:spacing w:line="44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1134" w:type="dxa"/>
          </w:tcPr>
          <w:p w14:paraId="3807BBD7">
            <w:pPr>
              <w:spacing w:line="440" w:lineRule="exact"/>
              <w:jc w:val="center"/>
              <w:rPr>
                <w:rFonts w:ascii="仿宋" w:hAnsi="仿宋" w:eastAsia="仿宋" w:cs="仿宋"/>
                <w:color w:val="auto"/>
                <w:sz w:val="24"/>
              </w:rPr>
            </w:pPr>
            <w:r>
              <w:rPr>
                <w:rFonts w:hint="eastAsia" w:ascii="仿宋" w:hAnsi="仿宋" w:eastAsia="仿宋" w:cs="仿宋"/>
                <w:color w:val="auto"/>
                <w:sz w:val="24"/>
              </w:rPr>
              <w:t>名称</w:t>
            </w:r>
          </w:p>
        </w:tc>
        <w:tc>
          <w:tcPr>
            <w:tcW w:w="4490" w:type="dxa"/>
          </w:tcPr>
          <w:p w14:paraId="603789CA">
            <w:pPr>
              <w:spacing w:line="440" w:lineRule="exact"/>
              <w:jc w:val="center"/>
              <w:rPr>
                <w:rFonts w:ascii="仿宋" w:hAnsi="仿宋" w:eastAsia="仿宋" w:cs="仿宋"/>
                <w:color w:val="auto"/>
                <w:sz w:val="24"/>
              </w:rPr>
            </w:pPr>
            <w:r>
              <w:rPr>
                <w:rFonts w:hint="eastAsia" w:ascii="仿宋" w:hAnsi="仿宋" w:eastAsia="仿宋" w:cs="仿宋"/>
                <w:color w:val="auto"/>
                <w:sz w:val="24"/>
              </w:rPr>
              <w:t>要求</w:t>
            </w:r>
          </w:p>
        </w:tc>
        <w:tc>
          <w:tcPr>
            <w:tcW w:w="969" w:type="dxa"/>
          </w:tcPr>
          <w:p w14:paraId="2D7D24F1">
            <w:pPr>
              <w:spacing w:line="440" w:lineRule="exact"/>
              <w:jc w:val="center"/>
              <w:rPr>
                <w:rFonts w:ascii="仿宋" w:hAnsi="仿宋" w:eastAsia="仿宋" w:cs="仿宋"/>
                <w:color w:val="auto"/>
                <w:sz w:val="24"/>
              </w:rPr>
            </w:pPr>
            <w:r>
              <w:rPr>
                <w:rFonts w:hint="eastAsia" w:ascii="仿宋" w:hAnsi="仿宋" w:eastAsia="仿宋" w:cs="仿宋"/>
                <w:color w:val="auto"/>
                <w:sz w:val="24"/>
              </w:rPr>
              <w:t>数量</w:t>
            </w:r>
          </w:p>
        </w:tc>
        <w:tc>
          <w:tcPr>
            <w:tcW w:w="920" w:type="dxa"/>
          </w:tcPr>
          <w:p w14:paraId="76EB08C5">
            <w:pPr>
              <w:spacing w:line="440" w:lineRule="exact"/>
              <w:jc w:val="center"/>
              <w:rPr>
                <w:rFonts w:ascii="仿宋" w:hAnsi="仿宋" w:eastAsia="仿宋" w:cs="仿宋"/>
                <w:color w:val="auto"/>
                <w:sz w:val="24"/>
              </w:rPr>
            </w:pPr>
            <w:r>
              <w:rPr>
                <w:rFonts w:hint="eastAsia" w:ascii="仿宋" w:hAnsi="仿宋" w:eastAsia="仿宋" w:cs="仿宋"/>
                <w:color w:val="auto"/>
                <w:sz w:val="24"/>
              </w:rPr>
              <w:t>单位</w:t>
            </w:r>
          </w:p>
        </w:tc>
      </w:tr>
      <w:tr w14:paraId="213F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197A0A2">
            <w:pPr>
              <w:spacing w:line="440"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1134" w:type="dxa"/>
          </w:tcPr>
          <w:p w14:paraId="4F667F69">
            <w:pPr>
              <w:spacing w:line="440" w:lineRule="exact"/>
              <w:rPr>
                <w:rFonts w:ascii="仿宋" w:hAnsi="仿宋" w:eastAsia="仿宋" w:cs="仿宋"/>
                <w:b/>
                <w:color w:val="auto"/>
                <w:sz w:val="24"/>
              </w:rPr>
            </w:pPr>
            <w:r>
              <w:rPr>
                <w:rFonts w:hint="eastAsia" w:ascii="仿宋" w:hAnsi="仿宋" w:eastAsia="仿宋" w:cs="仿宋"/>
                <w:color w:val="auto"/>
                <w:sz w:val="24"/>
                <w:szCs w:val="24"/>
              </w:rPr>
              <w:t>母灯灯头及弹簧臂</w:t>
            </w:r>
          </w:p>
        </w:tc>
        <w:tc>
          <w:tcPr>
            <w:tcW w:w="4490" w:type="dxa"/>
          </w:tcPr>
          <w:p w14:paraId="2805CE00">
            <w:pPr>
              <w:spacing w:line="440" w:lineRule="exact"/>
              <w:rPr>
                <w:rFonts w:ascii="仿宋" w:hAnsi="仿宋" w:eastAsia="仿宋" w:cs="仿宋"/>
                <w:b/>
                <w:color w:val="auto"/>
                <w:sz w:val="24"/>
              </w:rPr>
            </w:pPr>
            <w:r>
              <w:rPr>
                <w:rFonts w:hint="eastAsia" w:ascii="仿宋" w:hAnsi="仿宋" w:eastAsia="仿宋" w:cs="仿宋"/>
                <w:color w:val="auto"/>
                <w:sz w:val="24"/>
                <w:szCs w:val="24"/>
              </w:rPr>
              <w:t>采用高性能弹簧臂，原厂铭牌标识使用寿命≥10年</w:t>
            </w:r>
          </w:p>
        </w:tc>
        <w:tc>
          <w:tcPr>
            <w:tcW w:w="969" w:type="dxa"/>
          </w:tcPr>
          <w:p w14:paraId="0033CB2A">
            <w:pPr>
              <w:spacing w:line="440" w:lineRule="exact"/>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1</w:t>
            </w:r>
          </w:p>
        </w:tc>
        <w:tc>
          <w:tcPr>
            <w:tcW w:w="920" w:type="dxa"/>
          </w:tcPr>
          <w:p w14:paraId="63E05A0A">
            <w:pPr>
              <w:spacing w:line="440" w:lineRule="exact"/>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套</w:t>
            </w:r>
          </w:p>
        </w:tc>
      </w:tr>
      <w:tr w14:paraId="3EB7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E529CBA">
            <w:pPr>
              <w:spacing w:line="44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1134" w:type="dxa"/>
          </w:tcPr>
          <w:p w14:paraId="2894538A">
            <w:pPr>
              <w:spacing w:line="440" w:lineRule="exact"/>
              <w:rPr>
                <w:rFonts w:ascii="仿宋" w:hAnsi="仿宋" w:eastAsia="仿宋" w:cs="仿宋"/>
                <w:b/>
                <w:color w:val="auto"/>
                <w:sz w:val="24"/>
              </w:rPr>
            </w:pPr>
            <w:r>
              <w:rPr>
                <w:rFonts w:hint="eastAsia" w:ascii="仿宋" w:hAnsi="仿宋" w:eastAsia="仿宋" w:cs="仿宋"/>
                <w:color w:val="auto"/>
                <w:sz w:val="24"/>
                <w:szCs w:val="24"/>
              </w:rPr>
              <w:t>子灯灯头及弹簧臂</w:t>
            </w:r>
          </w:p>
        </w:tc>
        <w:tc>
          <w:tcPr>
            <w:tcW w:w="4490" w:type="dxa"/>
          </w:tcPr>
          <w:p w14:paraId="16AA6F50">
            <w:pPr>
              <w:spacing w:line="440" w:lineRule="exact"/>
              <w:rPr>
                <w:rFonts w:ascii="仿宋" w:hAnsi="仿宋" w:eastAsia="仿宋" w:cs="仿宋"/>
                <w:b/>
                <w:color w:val="auto"/>
                <w:sz w:val="24"/>
              </w:rPr>
            </w:pPr>
            <w:r>
              <w:rPr>
                <w:rFonts w:hint="eastAsia" w:ascii="仿宋" w:hAnsi="仿宋" w:eastAsia="仿宋" w:cs="仿宋"/>
                <w:color w:val="auto"/>
                <w:sz w:val="24"/>
                <w:szCs w:val="24"/>
              </w:rPr>
              <w:t>采用高性能弹簧臂，原厂铭牌标识使用寿命≥10年</w:t>
            </w:r>
          </w:p>
        </w:tc>
        <w:tc>
          <w:tcPr>
            <w:tcW w:w="969" w:type="dxa"/>
          </w:tcPr>
          <w:p w14:paraId="5CF11DC1">
            <w:pPr>
              <w:spacing w:line="440" w:lineRule="exact"/>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1</w:t>
            </w:r>
          </w:p>
        </w:tc>
        <w:tc>
          <w:tcPr>
            <w:tcW w:w="920" w:type="dxa"/>
          </w:tcPr>
          <w:p w14:paraId="0222403F">
            <w:pPr>
              <w:spacing w:line="440" w:lineRule="exact"/>
              <w:rPr>
                <w:rFonts w:ascii="仿宋" w:hAnsi="仿宋" w:eastAsia="仿宋" w:cs="仿宋"/>
                <w:b/>
                <w:color w:val="auto"/>
                <w:sz w:val="24"/>
              </w:rPr>
            </w:pPr>
            <w:r>
              <w:rPr>
                <w:rFonts w:hint="eastAsia" w:ascii="仿宋" w:hAnsi="仿宋" w:eastAsia="仿宋" w:cs="仿宋"/>
                <w:b/>
                <w:color w:val="auto"/>
                <w:sz w:val="24"/>
                <w:lang w:val="en-US" w:eastAsia="zh-CN"/>
              </w:rPr>
              <w:t>套</w:t>
            </w:r>
          </w:p>
        </w:tc>
      </w:tr>
      <w:tr w14:paraId="6796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AB1F48E">
            <w:pPr>
              <w:spacing w:line="440" w:lineRule="exact"/>
              <w:jc w:val="center"/>
              <w:rPr>
                <w:rFonts w:ascii="仿宋" w:hAnsi="仿宋" w:eastAsia="仿宋" w:cs="仿宋"/>
                <w:color w:val="auto"/>
                <w:sz w:val="24"/>
              </w:rPr>
            </w:pPr>
            <w:r>
              <w:rPr>
                <w:rFonts w:hint="eastAsia" w:ascii="仿宋" w:hAnsi="仿宋" w:eastAsia="仿宋" w:cs="仿宋"/>
                <w:color w:val="auto"/>
                <w:sz w:val="24"/>
              </w:rPr>
              <w:t>3</w:t>
            </w:r>
          </w:p>
        </w:tc>
        <w:tc>
          <w:tcPr>
            <w:tcW w:w="1134" w:type="dxa"/>
          </w:tcPr>
          <w:p w14:paraId="1D711E14">
            <w:pPr>
              <w:spacing w:line="440" w:lineRule="exact"/>
              <w:rPr>
                <w:rFonts w:ascii="仿宋" w:hAnsi="仿宋" w:eastAsia="仿宋" w:cs="仿宋"/>
                <w:b/>
                <w:color w:val="auto"/>
                <w:sz w:val="24"/>
              </w:rPr>
            </w:pPr>
            <w:r>
              <w:rPr>
                <w:rFonts w:hint="eastAsia" w:ascii="仿宋" w:hAnsi="仿宋" w:eastAsia="仿宋" w:cs="仿宋"/>
                <w:color w:val="auto"/>
                <w:sz w:val="24"/>
                <w:szCs w:val="24"/>
              </w:rPr>
              <w:t>消毒手柄</w:t>
            </w:r>
          </w:p>
        </w:tc>
        <w:tc>
          <w:tcPr>
            <w:tcW w:w="4490" w:type="dxa"/>
          </w:tcPr>
          <w:p w14:paraId="22167B41">
            <w:pPr>
              <w:spacing w:line="440" w:lineRule="exact"/>
              <w:rPr>
                <w:rFonts w:ascii="仿宋" w:hAnsi="仿宋" w:eastAsia="仿宋" w:cs="仿宋"/>
                <w:b/>
                <w:color w:val="auto"/>
                <w:sz w:val="24"/>
              </w:rPr>
            </w:pPr>
            <w:r>
              <w:rPr>
                <w:rFonts w:hint="eastAsia" w:ascii="仿宋" w:hAnsi="仿宋" w:eastAsia="仿宋" w:cs="仿宋"/>
                <w:color w:val="auto"/>
                <w:sz w:val="24"/>
                <w:szCs w:val="24"/>
              </w:rPr>
              <w:t>消毒手柄通过生物相容性测试。安全耐用，方便清洁和操作。</w:t>
            </w:r>
          </w:p>
        </w:tc>
        <w:tc>
          <w:tcPr>
            <w:tcW w:w="969" w:type="dxa"/>
          </w:tcPr>
          <w:p w14:paraId="58B76C8E">
            <w:pPr>
              <w:spacing w:line="440" w:lineRule="exact"/>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1</w:t>
            </w:r>
          </w:p>
        </w:tc>
        <w:tc>
          <w:tcPr>
            <w:tcW w:w="920" w:type="dxa"/>
          </w:tcPr>
          <w:p w14:paraId="450E3B89">
            <w:pPr>
              <w:spacing w:line="440" w:lineRule="exact"/>
              <w:rPr>
                <w:rFonts w:ascii="仿宋" w:hAnsi="仿宋" w:eastAsia="仿宋" w:cs="仿宋"/>
                <w:b/>
                <w:color w:val="auto"/>
                <w:sz w:val="24"/>
              </w:rPr>
            </w:pPr>
            <w:r>
              <w:rPr>
                <w:rFonts w:hint="eastAsia" w:ascii="仿宋" w:hAnsi="仿宋" w:eastAsia="仿宋" w:cs="仿宋"/>
                <w:b/>
                <w:color w:val="auto"/>
                <w:sz w:val="24"/>
                <w:lang w:val="en-US" w:eastAsia="zh-CN"/>
              </w:rPr>
              <w:t>套</w:t>
            </w:r>
          </w:p>
        </w:tc>
      </w:tr>
      <w:tr w14:paraId="1367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B292504">
            <w:pPr>
              <w:spacing w:line="440" w:lineRule="exact"/>
              <w:jc w:val="center"/>
              <w:rPr>
                <w:rFonts w:ascii="仿宋" w:hAnsi="仿宋" w:eastAsia="仿宋" w:cs="仿宋"/>
                <w:color w:val="auto"/>
                <w:sz w:val="24"/>
              </w:rPr>
            </w:pPr>
            <w:r>
              <w:rPr>
                <w:rFonts w:hint="eastAsia" w:ascii="仿宋" w:hAnsi="仿宋" w:eastAsia="仿宋" w:cs="仿宋"/>
                <w:color w:val="auto"/>
                <w:sz w:val="24"/>
              </w:rPr>
              <w:t>4</w:t>
            </w:r>
          </w:p>
        </w:tc>
        <w:tc>
          <w:tcPr>
            <w:tcW w:w="1134" w:type="dxa"/>
          </w:tcPr>
          <w:p w14:paraId="37E67A4F">
            <w:pPr>
              <w:spacing w:line="440" w:lineRule="exact"/>
              <w:rPr>
                <w:rFonts w:ascii="仿宋" w:hAnsi="仿宋" w:eastAsia="仿宋" w:cs="仿宋"/>
                <w:b/>
                <w:color w:val="auto"/>
                <w:sz w:val="24"/>
              </w:rPr>
            </w:pPr>
            <w:r>
              <w:rPr>
                <w:rFonts w:hint="eastAsia" w:ascii="仿宋" w:hAnsi="仿宋" w:eastAsia="仿宋" w:cs="仿宋"/>
                <w:color w:val="auto"/>
                <w:sz w:val="24"/>
                <w:szCs w:val="24"/>
              </w:rPr>
              <w:t>装饰罩</w:t>
            </w:r>
          </w:p>
        </w:tc>
        <w:tc>
          <w:tcPr>
            <w:tcW w:w="4490" w:type="dxa"/>
          </w:tcPr>
          <w:p w14:paraId="00531244">
            <w:pPr>
              <w:spacing w:line="440" w:lineRule="exact"/>
              <w:rPr>
                <w:rFonts w:ascii="仿宋" w:hAnsi="仿宋" w:eastAsia="仿宋" w:cs="仿宋"/>
                <w:b/>
                <w:color w:val="auto"/>
                <w:sz w:val="24"/>
              </w:rPr>
            </w:pPr>
            <w:r>
              <w:rPr>
                <w:rFonts w:hint="eastAsia" w:ascii="仿宋" w:hAnsi="仿宋" w:eastAsia="仿宋" w:cs="仿宋"/>
                <w:color w:val="auto"/>
                <w:sz w:val="24"/>
                <w:szCs w:val="24"/>
              </w:rPr>
              <w:t>安全可靠，原厂铭牌标识使用寿命≥10年</w:t>
            </w:r>
          </w:p>
        </w:tc>
        <w:tc>
          <w:tcPr>
            <w:tcW w:w="969" w:type="dxa"/>
          </w:tcPr>
          <w:p w14:paraId="29F63CD0">
            <w:pPr>
              <w:spacing w:line="440" w:lineRule="exact"/>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1</w:t>
            </w:r>
          </w:p>
        </w:tc>
        <w:tc>
          <w:tcPr>
            <w:tcW w:w="920" w:type="dxa"/>
          </w:tcPr>
          <w:p w14:paraId="6D2FB421">
            <w:pPr>
              <w:spacing w:line="440" w:lineRule="exact"/>
              <w:rPr>
                <w:rFonts w:ascii="仿宋" w:hAnsi="仿宋" w:eastAsia="仿宋" w:cs="仿宋"/>
                <w:b/>
                <w:color w:val="auto"/>
                <w:sz w:val="24"/>
              </w:rPr>
            </w:pPr>
            <w:r>
              <w:rPr>
                <w:rFonts w:hint="eastAsia" w:ascii="仿宋" w:hAnsi="仿宋" w:eastAsia="仿宋" w:cs="仿宋"/>
                <w:b/>
                <w:color w:val="auto"/>
                <w:sz w:val="24"/>
                <w:lang w:val="en-US" w:eastAsia="zh-CN"/>
              </w:rPr>
              <w:t>套</w:t>
            </w:r>
          </w:p>
        </w:tc>
      </w:tr>
    </w:tbl>
    <w:p w14:paraId="47CDDA62">
      <w:pPr>
        <w:spacing w:line="440" w:lineRule="exact"/>
        <w:rPr>
          <w:rFonts w:ascii="仿宋" w:hAnsi="仿宋" w:eastAsia="仿宋" w:cs="仿宋"/>
          <w:b/>
          <w:color w:val="auto"/>
          <w:sz w:val="24"/>
        </w:rPr>
      </w:pPr>
    </w:p>
    <w:p w14:paraId="4571B64E">
      <w:pPr>
        <w:numPr>
          <w:ilvl w:val="0"/>
          <w:numId w:val="4"/>
        </w:numPr>
        <w:spacing w:line="440" w:lineRule="exact"/>
        <w:rPr>
          <w:rFonts w:ascii="仿宋" w:hAnsi="仿宋" w:eastAsia="仿宋" w:cs="仿宋"/>
          <w:b/>
          <w:color w:val="auto"/>
          <w:sz w:val="24"/>
        </w:rPr>
      </w:pPr>
      <w:r>
        <w:rPr>
          <w:rFonts w:hint="eastAsia" w:ascii="仿宋" w:hAnsi="仿宋" w:eastAsia="仿宋" w:cs="仿宋"/>
          <w:b/>
          <w:color w:val="auto"/>
          <w:sz w:val="24"/>
        </w:rPr>
        <w:t>商务要求：</w:t>
      </w:r>
    </w:p>
    <w:p w14:paraId="7CFBCB84">
      <w:pPr>
        <w:spacing w:line="440" w:lineRule="exact"/>
        <w:rPr>
          <w:rFonts w:ascii="仿宋" w:hAnsi="仿宋" w:eastAsia="仿宋" w:cs="仿宋"/>
          <w:b/>
          <w:color w:val="auto"/>
          <w:sz w:val="24"/>
        </w:rPr>
      </w:pPr>
      <w:r>
        <w:rPr>
          <w:rFonts w:hint="eastAsia" w:ascii="仿宋" w:hAnsi="仿宋" w:eastAsia="仿宋" w:cs="仿宋"/>
          <w:b/>
          <w:color w:val="auto"/>
          <w:sz w:val="24"/>
        </w:rPr>
        <w:t>1.交货及安装、验收要求</w:t>
      </w:r>
    </w:p>
    <w:p w14:paraId="65AE44E1">
      <w:pPr>
        <w:spacing w:line="440" w:lineRule="exact"/>
        <w:rPr>
          <w:rFonts w:ascii="仿宋" w:hAnsi="仿宋" w:eastAsia="仿宋" w:cs="仿宋"/>
          <w:color w:val="auto"/>
          <w:sz w:val="24"/>
        </w:rPr>
      </w:pPr>
      <w:r>
        <w:rPr>
          <w:rFonts w:hint="eastAsia" w:ascii="仿宋" w:hAnsi="仿宋" w:eastAsia="仿宋" w:cs="仿宋"/>
          <w:color w:val="auto"/>
          <w:sz w:val="24"/>
        </w:rPr>
        <w:t>1.1交货地点：采购人指定地点。</w:t>
      </w:r>
    </w:p>
    <w:p w14:paraId="6CA1001F">
      <w:pPr>
        <w:spacing w:line="440" w:lineRule="exact"/>
        <w:rPr>
          <w:rFonts w:ascii="仿宋" w:hAnsi="仿宋" w:eastAsia="仿宋" w:cs="仿宋"/>
          <w:color w:val="auto"/>
          <w:sz w:val="24"/>
        </w:rPr>
      </w:pPr>
      <w:r>
        <w:rPr>
          <w:rFonts w:hint="eastAsia" w:ascii="仿宋" w:hAnsi="仿宋" w:eastAsia="仿宋" w:cs="仿宋"/>
          <w:color w:val="auto"/>
          <w:sz w:val="24"/>
        </w:rPr>
        <w:t>1.2交货期：中标供应商应当在中标通知书发出之日起</w:t>
      </w:r>
      <w:r>
        <w:rPr>
          <w:rFonts w:hint="eastAsia" w:ascii="仿宋" w:hAnsi="仿宋" w:eastAsia="仿宋" w:cs="仿宋"/>
          <w:b/>
          <w:bCs/>
          <w:color w:val="auto"/>
          <w:sz w:val="24"/>
          <w:u w:val="single"/>
        </w:rPr>
        <w:t>30日</w:t>
      </w:r>
      <w:r>
        <w:rPr>
          <w:rFonts w:hint="eastAsia" w:ascii="仿宋" w:hAnsi="仿宋" w:eastAsia="仿宋" w:cs="仿宋"/>
          <w:color w:val="auto"/>
          <w:sz w:val="24"/>
        </w:rPr>
        <w:t>内按</w:t>
      </w:r>
      <w:r>
        <w:rPr>
          <w:rFonts w:hint="eastAsia" w:ascii="仿宋" w:hAnsi="仿宋" w:eastAsia="仿宋" w:cs="仿宋"/>
          <w:color w:val="auto"/>
          <w:sz w:val="24"/>
          <w:lang w:eastAsia="zh-CN"/>
        </w:rPr>
        <w:t>采购需求</w:t>
      </w:r>
      <w:r>
        <w:rPr>
          <w:rFonts w:hint="eastAsia" w:ascii="仿宋" w:hAnsi="仿宋" w:eastAsia="仿宋" w:cs="仿宋"/>
          <w:color w:val="auto"/>
          <w:sz w:val="24"/>
        </w:rPr>
        <w:t>及中标人的投标文件确定的事项与采购人签订合同，签订合同后</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u w:val="single"/>
          <w:lang w:val="en-US" w:eastAsia="zh-CN"/>
        </w:rPr>
        <w:t>30</w:t>
      </w:r>
      <w:r>
        <w:rPr>
          <w:rFonts w:hint="eastAsia" w:ascii="仿宋" w:hAnsi="仿宋" w:eastAsia="仿宋" w:cs="仿宋"/>
          <w:b/>
          <w:bCs/>
          <w:color w:val="auto"/>
          <w:sz w:val="24"/>
        </w:rPr>
        <w:t>日</w:t>
      </w:r>
      <w:r>
        <w:rPr>
          <w:rFonts w:hint="eastAsia" w:ascii="仿宋" w:hAnsi="仿宋" w:eastAsia="仿宋" w:cs="仿宋"/>
          <w:color w:val="auto"/>
          <w:sz w:val="24"/>
        </w:rPr>
        <w:t>内完成设备的安装调试。</w:t>
      </w:r>
    </w:p>
    <w:p w14:paraId="679D0A24">
      <w:pPr>
        <w:spacing w:line="440" w:lineRule="exact"/>
        <w:rPr>
          <w:rFonts w:hint="eastAsia" w:ascii="仿宋" w:hAnsi="仿宋" w:eastAsia="仿宋" w:cs="仿宋"/>
          <w:color w:val="auto"/>
          <w:sz w:val="24"/>
          <w:lang w:eastAsia="zh-CN"/>
        </w:rPr>
      </w:pPr>
      <w:r>
        <w:rPr>
          <w:rFonts w:hint="eastAsia" w:ascii="仿宋" w:hAnsi="仿宋" w:eastAsia="仿宋" w:cs="仿宋"/>
          <w:color w:val="auto"/>
          <w:sz w:val="24"/>
        </w:rPr>
        <w:t>1.3中标供应商须保证中标后所提供的设备为原装、全新合格的产品</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且原装进口产品生产日期与交货日期差值</w:t>
      </w:r>
      <w:r>
        <w:rPr>
          <w:rFonts w:hint="eastAsia" w:ascii="仿宋" w:hAnsi="仿宋" w:eastAsia="仿宋" w:cs="仿宋"/>
          <w:b/>
          <w:bCs/>
          <w:color w:val="auto"/>
          <w:sz w:val="24"/>
          <w:lang w:val="en-US" w:eastAsia="zh-CN"/>
        </w:rPr>
        <w:t>≤12个月</w:t>
      </w:r>
      <w:r>
        <w:rPr>
          <w:rFonts w:hint="eastAsia" w:ascii="仿宋" w:hAnsi="仿宋" w:eastAsia="仿宋" w:cs="仿宋"/>
          <w:color w:val="auto"/>
          <w:sz w:val="24"/>
          <w:lang w:val="en-US" w:eastAsia="zh-CN"/>
        </w:rPr>
        <w:t>；国产产品生产日期与交货日期差值</w:t>
      </w:r>
      <w:r>
        <w:rPr>
          <w:rFonts w:hint="eastAsia" w:ascii="仿宋" w:hAnsi="仿宋" w:eastAsia="仿宋" w:cs="仿宋"/>
          <w:b/>
          <w:bCs/>
          <w:color w:val="auto"/>
          <w:sz w:val="24"/>
          <w:lang w:val="en-US" w:eastAsia="zh-CN"/>
        </w:rPr>
        <w:t>≤3个月</w:t>
      </w:r>
      <w:r>
        <w:rPr>
          <w:rFonts w:hint="eastAsia" w:ascii="仿宋" w:hAnsi="仿宋" w:eastAsia="仿宋" w:cs="仿宋"/>
          <w:color w:val="auto"/>
          <w:sz w:val="24"/>
          <w:lang w:val="en-US" w:eastAsia="zh-CN"/>
        </w:rPr>
        <w:t>。</w:t>
      </w:r>
    </w:p>
    <w:p w14:paraId="1DEA94F8">
      <w:pPr>
        <w:spacing w:line="440" w:lineRule="exact"/>
        <w:rPr>
          <w:rFonts w:ascii="仿宋" w:hAnsi="仿宋" w:eastAsia="仿宋" w:cs="仿宋"/>
          <w:color w:val="auto"/>
          <w:sz w:val="24"/>
        </w:rPr>
      </w:pPr>
      <w:r>
        <w:rPr>
          <w:rFonts w:hint="eastAsia" w:ascii="仿宋" w:hAnsi="仿宋" w:eastAsia="仿宋" w:cs="仿宋"/>
          <w:color w:val="auto"/>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4B967842">
      <w:pPr>
        <w:spacing w:line="440" w:lineRule="exact"/>
        <w:rPr>
          <w:rFonts w:ascii="仿宋" w:hAnsi="仿宋" w:eastAsia="仿宋" w:cs="仿宋"/>
          <w:color w:val="auto"/>
          <w:sz w:val="24"/>
        </w:rPr>
      </w:pPr>
      <w:r>
        <w:rPr>
          <w:rFonts w:hint="eastAsia" w:ascii="仿宋" w:hAnsi="仿宋" w:eastAsia="仿宋" w:cs="仿宋"/>
          <w:color w:val="auto"/>
          <w:sz w:val="24"/>
        </w:rPr>
        <w:t>1.5验收方式：按《小榄镇</w:t>
      </w:r>
      <w:r>
        <w:rPr>
          <w:rFonts w:hint="eastAsia" w:ascii="仿宋" w:hAnsi="仿宋" w:eastAsia="仿宋" w:cs="仿宋"/>
          <w:color w:val="auto"/>
          <w:sz w:val="24"/>
          <w:lang w:eastAsia="zh-CN"/>
        </w:rPr>
        <w:t>公立</w:t>
      </w:r>
      <w:r>
        <w:rPr>
          <w:rFonts w:hint="eastAsia" w:ascii="仿宋" w:hAnsi="仿宋" w:eastAsia="仿宋" w:cs="仿宋"/>
          <w:color w:val="auto"/>
          <w:sz w:val="24"/>
        </w:rPr>
        <w:t>医院</w:t>
      </w:r>
      <w:r>
        <w:rPr>
          <w:rFonts w:hint="eastAsia" w:ascii="仿宋" w:hAnsi="仿宋" w:eastAsia="仿宋" w:cs="仿宋"/>
          <w:color w:val="auto"/>
          <w:sz w:val="24"/>
          <w:lang w:eastAsia="zh-CN"/>
        </w:rPr>
        <w:t>政府</w:t>
      </w:r>
      <w:r>
        <w:rPr>
          <w:rFonts w:hint="eastAsia" w:ascii="仿宋" w:hAnsi="仿宋" w:eastAsia="仿宋" w:cs="仿宋"/>
          <w:color w:val="auto"/>
          <w:sz w:val="24"/>
        </w:rPr>
        <w:t>采购和验收</w:t>
      </w:r>
      <w:r>
        <w:rPr>
          <w:rFonts w:hint="eastAsia" w:ascii="仿宋" w:hAnsi="仿宋" w:eastAsia="仿宋" w:cs="仿宋"/>
          <w:color w:val="auto"/>
          <w:sz w:val="24"/>
          <w:lang w:eastAsia="zh-CN"/>
        </w:rPr>
        <w:t>办法</w:t>
      </w:r>
      <w:r>
        <w:rPr>
          <w:rFonts w:hint="eastAsia" w:ascii="仿宋" w:hAnsi="仿宋" w:eastAsia="仿宋" w:cs="仿宋"/>
          <w:color w:val="auto"/>
          <w:sz w:val="24"/>
        </w:rPr>
        <w:t>》。</w:t>
      </w:r>
    </w:p>
    <w:p w14:paraId="52BCE885">
      <w:pPr>
        <w:spacing w:line="440" w:lineRule="exact"/>
        <w:rPr>
          <w:rFonts w:ascii="仿宋" w:hAnsi="仿宋" w:eastAsia="仿宋" w:cs="仿宋"/>
          <w:b/>
          <w:color w:val="auto"/>
          <w:sz w:val="24"/>
        </w:rPr>
      </w:pPr>
      <w:r>
        <w:rPr>
          <w:rFonts w:hint="eastAsia" w:ascii="仿宋" w:hAnsi="仿宋" w:eastAsia="仿宋" w:cs="仿宋"/>
          <w:b/>
          <w:color w:val="auto"/>
          <w:sz w:val="24"/>
        </w:rPr>
        <w:t>2.售后服务要求</w:t>
      </w:r>
    </w:p>
    <w:p w14:paraId="1D33EF0E">
      <w:pPr>
        <w:tabs>
          <w:tab w:val="left" w:pos="420"/>
        </w:tabs>
        <w:spacing w:line="440" w:lineRule="exact"/>
        <w:rPr>
          <w:rFonts w:ascii="仿宋" w:hAnsi="仿宋" w:eastAsia="仿宋" w:cs="仿宋"/>
          <w:color w:val="auto"/>
          <w:sz w:val="24"/>
        </w:rPr>
      </w:pPr>
      <w:r>
        <w:rPr>
          <w:rFonts w:hint="eastAsia" w:ascii="仿宋" w:hAnsi="仿宋" w:eastAsia="仿宋" w:cs="仿宋"/>
          <w:color w:val="auto"/>
          <w:sz w:val="24"/>
        </w:rPr>
        <w:t>2.1中标供应商必须在中国境内有售后服务机构，并附有售后服务能力说明。</w:t>
      </w:r>
    </w:p>
    <w:p w14:paraId="6AF8B7DD">
      <w:pPr>
        <w:spacing w:line="440" w:lineRule="exact"/>
        <w:rPr>
          <w:rFonts w:ascii="仿宋" w:hAnsi="仿宋" w:eastAsia="仿宋" w:cs="仿宋"/>
          <w:color w:val="auto"/>
          <w:sz w:val="24"/>
        </w:rPr>
      </w:pPr>
      <w:r>
        <w:rPr>
          <w:rFonts w:hint="eastAsia" w:ascii="仿宋" w:hAnsi="仿宋" w:eastAsia="仿宋" w:cs="仿宋"/>
          <w:color w:val="auto"/>
          <w:sz w:val="24"/>
        </w:rPr>
        <w:t>★2.2中标供应商须提供设备原厂质保（设备原厂质量保修范围和保修期）至少为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p>
    <w:p w14:paraId="2110797E">
      <w:pPr>
        <w:spacing w:line="440" w:lineRule="exact"/>
        <w:rPr>
          <w:rFonts w:ascii="仿宋" w:hAnsi="仿宋" w:eastAsia="仿宋" w:cs="仿宋"/>
          <w:color w:val="auto"/>
          <w:sz w:val="24"/>
        </w:rPr>
      </w:pPr>
      <w:r>
        <w:rPr>
          <w:rFonts w:hint="eastAsia" w:ascii="仿宋" w:hAnsi="仿宋" w:eastAsia="仿宋" w:cs="仿宋"/>
          <w:color w:val="auto"/>
          <w:sz w:val="24"/>
        </w:rPr>
        <w:t>2.3在售后期内，中标供应商在接到用户的维修通知，响应时间为半小时内，工程师到达现场时间为4小时内，排除故障时限为到达现场后8小时内。</w:t>
      </w:r>
    </w:p>
    <w:p w14:paraId="1F6DEB37">
      <w:pPr>
        <w:spacing w:line="440" w:lineRule="exact"/>
        <w:rPr>
          <w:rFonts w:ascii="仿宋" w:hAnsi="仿宋" w:eastAsia="仿宋" w:cs="仿宋"/>
          <w:color w:val="auto"/>
          <w:sz w:val="24"/>
        </w:rPr>
      </w:pPr>
      <w:r>
        <w:rPr>
          <w:rFonts w:hint="eastAsia" w:ascii="仿宋" w:hAnsi="仿宋" w:eastAsia="仿宋" w:cs="仿宋"/>
          <w:color w:val="auto"/>
          <w:sz w:val="24"/>
        </w:rPr>
        <w:t>2.4如果产品故障在检修12小时后仍无法排除，中标供应商应在24小时内提供不低于故障产品规格型号档次的备用产品供采购人使用，直至故障产品修复。</w:t>
      </w:r>
    </w:p>
    <w:p w14:paraId="1492DA04">
      <w:pPr>
        <w:spacing w:line="440" w:lineRule="exact"/>
        <w:rPr>
          <w:rFonts w:ascii="仿宋" w:hAnsi="仿宋" w:eastAsia="仿宋" w:cs="仿宋"/>
          <w:b/>
          <w:color w:val="auto"/>
          <w:sz w:val="24"/>
        </w:rPr>
      </w:pPr>
    </w:p>
    <w:p w14:paraId="26F13202">
      <w:pPr>
        <w:spacing w:line="440" w:lineRule="exact"/>
        <w:rPr>
          <w:rFonts w:ascii="仿宋" w:hAnsi="仿宋" w:eastAsia="仿宋" w:cs="仿宋"/>
          <w:b/>
          <w:color w:val="auto"/>
          <w:sz w:val="24"/>
        </w:rPr>
      </w:pPr>
      <w:r>
        <w:rPr>
          <w:rFonts w:hint="eastAsia" w:ascii="仿宋" w:hAnsi="仿宋" w:eastAsia="仿宋" w:cs="仿宋"/>
          <w:b/>
          <w:color w:val="auto"/>
          <w:sz w:val="24"/>
        </w:rPr>
        <w:t>3.付款方式</w:t>
      </w:r>
    </w:p>
    <w:p w14:paraId="6756A50F">
      <w:pPr>
        <w:spacing w:line="440" w:lineRule="exact"/>
        <w:rPr>
          <w:rFonts w:ascii="仿宋" w:hAnsi="仿宋" w:eastAsia="仿宋" w:cs="仿宋"/>
          <w:color w:val="auto"/>
          <w:sz w:val="24"/>
        </w:rPr>
      </w:pPr>
      <w:r>
        <w:rPr>
          <w:rFonts w:hint="eastAsia" w:ascii="仿宋" w:hAnsi="仿宋" w:eastAsia="仿宋" w:cs="仿宋"/>
          <w:color w:val="auto"/>
          <w:sz w:val="24"/>
        </w:rPr>
        <w:t>★3.1本合同的每笔款项以人民币转账方式支付，合同设备到采购人指定地点交付并完成安装，验收合格后，中标单位凭：</w:t>
      </w:r>
      <w:bookmarkStart w:id="0" w:name="_GoBack"/>
      <w:bookmarkEnd w:id="0"/>
    </w:p>
    <w:p w14:paraId="2DEDE1D1">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（1）合同；</w:t>
      </w:r>
    </w:p>
    <w:p w14:paraId="707A2710">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（2）验收调试合格报告（加盖采购人公章）；</w:t>
      </w:r>
    </w:p>
    <w:p w14:paraId="63B9A6E1">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（3）中标供应商开具的正式发票（加盖发票专用章）。</w:t>
      </w:r>
    </w:p>
    <w:p w14:paraId="798DDB92">
      <w:pPr>
        <w:spacing w:line="440" w:lineRule="exact"/>
        <w:rPr>
          <w:rFonts w:ascii="仿宋" w:hAnsi="仿宋" w:eastAsia="仿宋" w:cs="仿宋"/>
          <w:color w:val="auto"/>
          <w:sz w:val="24"/>
        </w:rPr>
      </w:pPr>
      <w:r>
        <w:rPr>
          <w:rFonts w:hint="eastAsia" w:ascii="仿宋" w:hAnsi="仿宋" w:eastAsia="仿宋" w:cs="仿宋"/>
          <w:color w:val="auto"/>
          <w:sz w:val="24"/>
        </w:rPr>
        <w:t>★3.2</w:t>
      </w:r>
    </w:p>
    <w:p w14:paraId="1C927857">
      <w:pPr>
        <w:spacing w:line="440" w:lineRule="exact"/>
        <w:rPr>
          <w:rFonts w:hint="eastAsia" w:ascii="仿宋" w:hAnsi="仿宋" w:eastAsia="仿宋" w:cs="仿宋"/>
          <w:color w:val="auto"/>
          <w:sz w:val="24"/>
        </w:rPr>
      </w:pPr>
      <w:r>
        <w:rPr>
          <w:rFonts w:hint="eastAsia" w:ascii="仿宋" w:hAnsi="仿宋" w:eastAsia="仿宋" w:cs="仿宋"/>
          <w:color w:val="auto"/>
          <w:sz w:val="24"/>
        </w:rPr>
        <w:t>具体付款方式：本合同分二期支付，第一期：乙方按合同协议时间提供货物，并经协议规定的验收人员书面确认验收合格后，开具全额发票，甲方确认无误后一个月内支付合同总金额的95%的款项。第</w:t>
      </w:r>
      <w:r>
        <w:rPr>
          <w:rFonts w:hint="eastAsia" w:ascii="仿宋" w:hAnsi="仿宋" w:eastAsia="仿宋" w:cs="仿宋"/>
          <w:color w:val="auto"/>
          <w:sz w:val="24"/>
          <w:lang w:val="en-US" w:eastAsia="zh-CN"/>
        </w:rPr>
        <w:t>二</w:t>
      </w:r>
      <w:r>
        <w:rPr>
          <w:rFonts w:hint="eastAsia" w:ascii="仿宋" w:hAnsi="仿宋" w:eastAsia="仿宋" w:cs="仿宋"/>
          <w:color w:val="auto"/>
          <w:sz w:val="24"/>
        </w:rPr>
        <w:t>期：合同总金额的5%的款项在</w:t>
      </w:r>
      <w:r>
        <w:rPr>
          <w:rFonts w:hint="eastAsia" w:ascii="仿宋" w:hAnsi="仿宋" w:eastAsia="仿宋" w:cs="仿宋"/>
          <w:color w:val="auto"/>
          <w:sz w:val="24"/>
          <w:u w:val="single"/>
        </w:rPr>
        <w:t>质保期</w:t>
      </w:r>
      <w:r>
        <w:rPr>
          <w:rFonts w:hint="eastAsia" w:ascii="仿宋" w:hAnsi="仿宋" w:eastAsia="仿宋" w:cs="仿宋"/>
          <w:color w:val="auto"/>
          <w:sz w:val="24"/>
        </w:rPr>
        <w:t>后无息支付。</w:t>
      </w:r>
    </w:p>
    <w:p w14:paraId="7EFB28B8">
      <w:pPr>
        <w:spacing w:line="440" w:lineRule="exact"/>
        <w:rPr>
          <w:color w:val="auto"/>
        </w:rPr>
      </w:pPr>
    </w:p>
    <w:sectPr>
      <w:pgSz w:w="11906" w:h="16838"/>
      <w:pgMar w:top="607" w:right="720" w:bottom="60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81C18"/>
    <w:multiLevelType w:val="singleLevel"/>
    <w:tmpl w:val="B3E81C18"/>
    <w:lvl w:ilvl="0" w:tentative="0">
      <w:start w:val="1"/>
      <w:numFmt w:val="decimal"/>
      <w:suff w:val="nothing"/>
      <w:lvlText w:val="%1、"/>
      <w:lvlJc w:val="left"/>
    </w:lvl>
  </w:abstractNum>
  <w:abstractNum w:abstractNumId="1">
    <w:nsid w:val="D44510B9"/>
    <w:multiLevelType w:val="singleLevel"/>
    <w:tmpl w:val="D44510B9"/>
    <w:lvl w:ilvl="0" w:tentative="0">
      <w:start w:val="1"/>
      <w:numFmt w:val="decimal"/>
      <w:lvlText w:val="%1."/>
      <w:lvlJc w:val="left"/>
      <w:pPr>
        <w:ind w:left="425" w:hanging="425"/>
      </w:pPr>
      <w:rPr>
        <w:rFonts w:hint="default"/>
      </w:r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abstractNum w:abstractNumId="4">
    <w:nsid w:val="72364F1B"/>
    <w:multiLevelType w:val="multilevel"/>
    <w:tmpl w:val="72364F1B"/>
    <w:lvl w:ilvl="0" w:tentative="0">
      <w:start w:val="5"/>
      <w:numFmt w:val="decimal"/>
      <w:lvlText w:val="%1"/>
      <w:lvlJc w:val="left"/>
      <w:pPr>
        <w:ind w:left="360" w:hanging="360"/>
      </w:pPr>
      <w:rPr>
        <w:rFonts w:hint="default"/>
      </w:rPr>
    </w:lvl>
    <w:lvl w:ilvl="1" w:tentative="0">
      <w:start w:val="1"/>
      <w:numFmt w:val="decimal"/>
      <w:lvlText w:val="%2."/>
      <w:lvlJc w:val="left"/>
      <w:pPr>
        <w:ind w:left="360" w:hanging="360"/>
      </w:pPr>
      <w:rPr>
        <w:rFonts w:hint="eastAsia"/>
        <w:color w:val="000000" w:themeColor="text1"/>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7620875"/>
    <w:rsid w:val="0A1B12A5"/>
    <w:rsid w:val="0A7B32AF"/>
    <w:rsid w:val="0B983A11"/>
    <w:rsid w:val="0C583667"/>
    <w:rsid w:val="0D55237A"/>
    <w:rsid w:val="0EDA5F4A"/>
    <w:rsid w:val="11215D00"/>
    <w:rsid w:val="116F5E3C"/>
    <w:rsid w:val="11BE7D21"/>
    <w:rsid w:val="125151D8"/>
    <w:rsid w:val="1264085D"/>
    <w:rsid w:val="13092ED6"/>
    <w:rsid w:val="137C3E61"/>
    <w:rsid w:val="152E75A3"/>
    <w:rsid w:val="15D67E1A"/>
    <w:rsid w:val="15DD12EB"/>
    <w:rsid w:val="15FB5391"/>
    <w:rsid w:val="16667C55"/>
    <w:rsid w:val="16AC3025"/>
    <w:rsid w:val="18197B20"/>
    <w:rsid w:val="182F3FFC"/>
    <w:rsid w:val="184F47E9"/>
    <w:rsid w:val="195B4CD4"/>
    <w:rsid w:val="19F434AB"/>
    <w:rsid w:val="19F46800"/>
    <w:rsid w:val="1A4E463B"/>
    <w:rsid w:val="1AC04D91"/>
    <w:rsid w:val="1B480550"/>
    <w:rsid w:val="1B9B3432"/>
    <w:rsid w:val="1C125497"/>
    <w:rsid w:val="1C5D648C"/>
    <w:rsid w:val="20372DFC"/>
    <w:rsid w:val="206831B1"/>
    <w:rsid w:val="22D309D5"/>
    <w:rsid w:val="23683A18"/>
    <w:rsid w:val="23E7584F"/>
    <w:rsid w:val="258D2337"/>
    <w:rsid w:val="268A1BB3"/>
    <w:rsid w:val="28BF1285"/>
    <w:rsid w:val="2A885D27"/>
    <w:rsid w:val="2AA33888"/>
    <w:rsid w:val="2CAA0DDE"/>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7BF4C02"/>
    <w:rsid w:val="397337AD"/>
    <w:rsid w:val="39AD7AFB"/>
    <w:rsid w:val="3A242BD4"/>
    <w:rsid w:val="3A9C4E16"/>
    <w:rsid w:val="3B150E18"/>
    <w:rsid w:val="3B856185"/>
    <w:rsid w:val="3BBF220E"/>
    <w:rsid w:val="3C5A7ECD"/>
    <w:rsid w:val="3C8138D7"/>
    <w:rsid w:val="3C963008"/>
    <w:rsid w:val="3CF8165C"/>
    <w:rsid w:val="3D961009"/>
    <w:rsid w:val="3E1A0157"/>
    <w:rsid w:val="3F196F49"/>
    <w:rsid w:val="407E146F"/>
    <w:rsid w:val="40C43099"/>
    <w:rsid w:val="41B0738E"/>
    <w:rsid w:val="42E42773"/>
    <w:rsid w:val="434A3516"/>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4C41E6B"/>
    <w:rsid w:val="562C6AB3"/>
    <w:rsid w:val="56AB1A08"/>
    <w:rsid w:val="59480742"/>
    <w:rsid w:val="5B06785A"/>
    <w:rsid w:val="5B576610"/>
    <w:rsid w:val="5C9522CF"/>
    <w:rsid w:val="5CEB018E"/>
    <w:rsid w:val="5D1761F3"/>
    <w:rsid w:val="5D4446FE"/>
    <w:rsid w:val="5EC71180"/>
    <w:rsid w:val="5F580C6B"/>
    <w:rsid w:val="5F8F08C0"/>
    <w:rsid w:val="5FA44E0F"/>
    <w:rsid w:val="5FE15E62"/>
    <w:rsid w:val="60122426"/>
    <w:rsid w:val="60182200"/>
    <w:rsid w:val="60872EF7"/>
    <w:rsid w:val="61F160E0"/>
    <w:rsid w:val="628D32EA"/>
    <w:rsid w:val="63895A12"/>
    <w:rsid w:val="644C371A"/>
    <w:rsid w:val="64B61FC6"/>
    <w:rsid w:val="650F04DD"/>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3C966C4"/>
    <w:rsid w:val="7547180C"/>
    <w:rsid w:val="754F1402"/>
    <w:rsid w:val="78EF7DAC"/>
    <w:rsid w:val="79070A07"/>
    <w:rsid w:val="79907C4E"/>
    <w:rsid w:val="79A3457A"/>
    <w:rsid w:val="7A903C7E"/>
    <w:rsid w:val="7AFB2199"/>
    <w:rsid w:val="7B47043A"/>
    <w:rsid w:val="7B4C229B"/>
    <w:rsid w:val="7B69139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1266</Words>
  <Characters>1297</Characters>
  <Lines>5</Lines>
  <Paragraphs>1</Paragraphs>
  <TotalTime>0</TotalTime>
  <ScaleCrop>false</ScaleCrop>
  <LinksUpToDate>false</LinksUpToDate>
  <CharactersWithSpaces>1340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Francie_Mak</cp:lastModifiedBy>
  <dcterms:modified xsi:type="dcterms:W3CDTF">2025-01-04T09:27:42Z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eyJoZGlkIjoiOWYxZDQzYjgzYjkzNTUwYWVmYTAyNDM3MGRjMjQ1NWYiLCJ1c2VySWQiOiI5NTU3MjQ1NzEifQ==</vt:lpwstr>
  </property>
</Properties>
</file>