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81F84">
      <w:pPr>
        <w:pStyle w:val="3"/>
        <w:spacing w:line="360" w:lineRule="auto"/>
        <w:jc w:val="center"/>
        <w:rPr>
          <w:rFonts w:hint="eastAsia" w:ascii="宋体" w:hAnsi="宋体" w:eastAsia="宋体" w:cs="宋体"/>
          <w:sz w:val="24"/>
          <w:szCs w:val="24"/>
        </w:rPr>
      </w:pPr>
      <w:r>
        <w:rPr>
          <w:rFonts w:hint="eastAsia" w:ascii="宋体" w:hAnsi="宋体" w:eastAsia="宋体" w:cs="宋体"/>
          <w:sz w:val="24"/>
          <w:szCs w:val="24"/>
        </w:rPr>
        <w:t>用户需求书</w:t>
      </w:r>
    </w:p>
    <w:p w14:paraId="4A18B8EA">
      <w:pPr>
        <w:pStyle w:val="3"/>
        <w:spacing w:line="360" w:lineRule="auto"/>
        <w:rPr>
          <w:rFonts w:hint="eastAsia" w:ascii="宋体" w:hAnsi="宋体" w:eastAsia="宋体" w:cs="宋体"/>
          <w:sz w:val="24"/>
          <w:szCs w:val="24"/>
        </w:rPr>
      </w:pPr>
      <w:r>
        <w:rPr>
          <w:rFonts w:hint="eastAsia" w:ascii="宋体" w:hAnsi="宋体" w:eastAsia="宋体" w:cs="宋体"/>
          <w:sz w:val="24"/>
          <w:szCs w:val="24"/>
        </w:rPr>
        <w:t>一、项目概况</w:t>
      </w:r>
    </w:p>
    <w:p w14:paraId="7F99FD9C">
      <w:pPr>
        <w:spacing w:line="360" w:lineRule="auto"/>
        <w:rPr>
          <w:rFonts w:hint="eastAsia" w:ascii="宋体" w:hAnsi="宋体" w:cs="宋体"/>
          <w:sz w:val="24"/>
          <w:szCs w:val="24"/>
        </w:rPr>
      </w:pPr>
      <w:r>
        <w:rPr>
          <w:rFonts w:hint="eastAsia" w:ascii="宋体" w:hAnsi="宋体" w:cs="宋体"/>
          <w:sz w:val="24"/>
          <w:szCs w:val="24"/>
        </w:rPr>
        <w:t>1.项目名称：中山市小榄人民医院净化空调维保项目</w:t>
      </w:r>
    </w:p>
    <w:p w14:paraId="5BC31EC3">
      <w:pPr>
        <w:spacing w:line="360" w:lineRule="auto"/>
        <w:rPr>
          <w:rFonts w:hint="eastAsia" w:ascii="宋体" w:hAnsi="宋体" w:cs="宋体"/>
          <w:sz w:val="24"/>
          <w:szCs w:val="24"/>
        </w:rPr>
      </w:pPr>
      <w:r>
        <w:rPr>
          <w:rFonts w:hint="eastAsia" w:ascii="宋体" w:hAnsi="宋体" w:cs="宋体"/>
          <w:sz w:val="24"/>
          <w:szCs w:val="24"/>
        </w:rPr>
        <w:t>2.项目地点：中山市小榄人民医院内</w:t>
      </w:r>
    </w:p>
    <w:p w14:paraId="01D5FBC6">
      <w:pPr>
        <w:spacing w:line="360" w:lineRule="auto"/>
        <w:rPr>
          <w:rFonts w:hint="eastAsia" w:ascii="宋体" w:hAnsi="宋体" w:cs="宋体"/>
          <w:sz w:val="24"/>
          <w:szCs w:val="24"/>
        </w:rPr>
      </w:pPr>
      <w:r>
        <w:rPr>
          <w:rFonts w:hint="eastAsia" w:ascii="宋体" w:hAnsi="宋体" w:cs="宋体"/>
          <w:sz w:val="24"/>
          <w:szCs w:val="24"/>
        </w:rPr>
        <w:t>3.服务期限：两年，202</w:t>
      </w:r>
      <w:r>
        <w:rPr>
          <w:rFonts w:hint="eastAsia" w:ascii="宋体" w:hAnsi="宋体" w:cs="宋体"/>
          <w:sz w:val="24"/>
          <w:szCs w:val="24"/>
          <w:lang w:val="en-US" w:eastAsia="zh-CN"/>
        </w:rPr>
        <w:t>5</w:t>
      </w:r>
      <w:r>
        <w:rPr>
          <w:rFonts w:hint="eastAsia" w:ascii="宋体" w:hAnsi="宋体" w:cs="宋体"/>
          <w:sz w:val="24"/>
          <w:szCs w:val="24"/>
        </w:rPr>
        <w:t>年5月10日至202</w:t>
      </w:r>
      <w:r>
        <w:rPr>
          <w:rFonts w:hint="eastAsia" w:ascii="宋体" w:hAnsi="宋体" w:cs="宋体"/>
          <w:sz w:val="24"/>
          <w:szCs w:val="24"/>
          <w:lang w:val="en-US" w:eastAsia="zh-CN"/>
        </w:rPr>
        <w:t>7</w:t>
      </w:r>
      <w:r>
        <w:rPr>
          <w:rFonts w:hint="eastAsia" w:ascii="宋体" w:hAnsi="宋体" w:cs="宋体"/>
          <w:sz w:val="24"/>
          <w:szCs w:val="24"/>
        </w:rPr>
        <w:t>年5月9日。</w:t>
      </w:r>
    </w:p>
    <w:p w14:paraId="6C6A1015">
      <w:pPr>
        <w:spacing w:line="360" w:lineRule="auto"/>
        <w:jc w:val="both"/>
        <w:rPr>
          <w:rFonts w:hint="eastAsia" w:ascii="宋体" w:hAnsi="宋体" w:cs="宋体"/>
          <w:sz w:val="24"/>
          <w:szCs w:val="24"/>
        </w:rPr>
      </w:pPr>
      <w:r>
        <w:rPr>
          <w:rFonts w:hint="eastAsia" w:ascii="宋体" w:hAnsi="宋体" w:cs="宋体"/>
          <w:sz w:val="24"/>
          <w:szCs w:val="24"/>
        </w:rPr>
        <w:t>4.本项目为总价包干，成交供应商承包及负责竞争性磋商文件对成交供应商的一切事宜及责任。供应商对用户需求书中要求的全部内容进行报价。本项目报价包括：设备维修保养、人工费（工资、延时加班费、节假日加班费、劳动社会保险等一切保险、工作服、工具）、差旅费、服务费、一切税费（包括关税、增值税等）、运费、保险费、资料等完成本项目的全部费用。供应商报价时应综合考虑相关风险（供应商的报价应已包含了完成与项目有关的一切必要的工序和工作内容以及达到合格服务质量要求的一切服务费用和措施性费用，即包含用户需求书中没有体现的但服务中必须发生的一切工作内容所需费用）。</w:t>
      </w:r>
    </w:p>
    <w:p w14:paraId="384E3A69">
      <w:pPr>
        <w:spacing w:line="360" w:lineRule="auto"/>
        <w:jc w:val="both"/>
        <w:rPr>
          <w:rFonts w:hint="eastAsia" w:ascii="宋体" w:hAnsi="宋体" w:cs="宋体"/>
          <w:sz w:val="24"/>
          <w:szCs w:val="24"/>
        </w:rPr>
      </w:pPr>
      <w:r>
        <w:rPr>
          <w:rFonts w:hint="eastAsia" w:ascii="宋体" w:hAnsi="宋体" w:cs="宋体"/>
          <w:sz w:val="24"/>
          <w:szCs w:val="24"/>
        </w:rPr>
        <w:t>5.成交供应商不得以任何方式转包或分包本项目。</w:t>
      </w:r>
    </w:p>
    <w:p w14:paraId="44BABD22">
      <w:pPr>
        <w:spacing w:line="360" w:lineRule="auto"/>
        <w:jc w:val="both"/>
        <w:rPr>
          <w:rFonts w:hint="eastAsia" w:ascii="宋体" w:hAnsi="宋体" w:cs="宋体"/>
          <w:sz w:val="24"/>
          <w:szCs w:val="24"/>
        </w:rPr>
      </w:pPr>
      <w:r>
        <w:rPr>
          <w:rFonts w:hint="eastAsia" w:ascii="宋体" w:hAnsi="宋体" w:cs="宋体"/>
          <w:sz w:val="24"/>
          <w:szCs w:val="24"/>
        </w:rPr>
        <w:t>6.本项目不接受联合体投标。</w:t>
      </w:r>
    </w:p>
    <w:p w14:paraId="3B4847AD">
      <w:pPr>
        <w:pStyle w:val="3"/>
        <w:spacing w:line="360" w:lineRule="auto"/>
        <w:rPr>
          <w:rFonts w:hint="eastAsia" w:ascii="宋体" w:hAnsi="宋体" w:eastAsia="宋体" w:cs="宋体"/>
          <w:sz w:val="24"/>
          <w:szCs w:val="24"/>
        </w:rPr>
      </w:pPr>
      <w:r>
        <w:rPr>
          <w:rFonts w:hint="eastAsia" w:ascii="宋体" w:hAnsi="宋体" w:eastAsia="宋体" w:cs="宋体"/>
          <w:sz w:val="24"/>
          <w:szCs w:val="24"/>
        </w:rPr>
        <w:t>二、项目服务范围及要求</w:t>
      </w:r>
    </w:p>
    <w:p w14:paraId="13B11040">
      <w:pPr>
        <w:spacing w:line="360" w:lineRule="auto"/>
        <w:rPr>
          <w:rFonts w:hint="eastAsia" w:ascii="宋体" w:hAnsi="宋体" w:cs="宋体"/>
          <w:b/>
          <w:sz w:val="24"/>
          <w:szCs w:val="24"/>
        </w:rPr>
      </w:pPr>
      <w:r>
        <w:rPr>
          <w:rFonts w:hint="eastAsia" w:ascii="宋体" w:hAnsi="宋体" w:cs="宋体"/>
          <w:b/>
          <w:sz w:val="24"/>
          <w:szCs w:val="24"/>
        </w:rPr>
        <w:t>★1.本项目服务范围（详见《中山市小榄人民医院净化空调维保项目清单》）：</w:t>
      </w:r>
    </w:p>
    <w:p w14:paraId="3FCA3D2D">
      <w:pPr>
        <w:spacing w:line="360" w:lineRule="auto"/>
        <w:rPr>
          <w:rFonts w:hint="eastAsia" w:ascii="宋体" w:hAnsi="宋体" w:cs="宋体"/>
          <w:sz w:val="24"/>
          <w:szCs w:val="24"/>
        </w:rPr>
      </w:pPr>
      <w:r>
        <w:rPr>
          <w:rFonts w:hint="eastAsia" w:ascii="宋体" w:hAnsi="宋体" w:cs="宋体"/>
          <w:sz w:val="24"/>
          <w:szCs w:val="24"/>
        </w:rPr>
        <w:t>1.1综合楼洁净手术部设置手术室13间，其中Ⅰ级手术室2间（其中1间为防X光射线手术室），Ⅲ级手术室7间（其中1间为防X光射线手术室），Ⅳ级手术室4间（其中1间为正负压转换手术室，1间为防X光射线手术室）。需要无菌操作的特殊实验室为Ⅰ级，体外循环灌注准备室为Ⅱ级，刷手间、消毒准备室、预麻室、一次性物品、无菌敷料及器械与精密仪器的存放室、护士站、洁净走廊为Ⅲ级，恢复（麻醉苏醒）室与更衣室（二更），清洁走廊为Ⅳ级。</w:t>
      </w:r>
    </w:p>
    <w:p w14:paraId="586BBAE1">
      <w:pPr>
        <w:spacing w:line="360" w:lineRule="auto"/>
        <w:rPr>
          <w:rFonts w:hint="eastAsia" w:ascii="宋体" w:hAnsi="宋体" w:cs="宋体"/>
          <w:sz w:val="24"/>
          <w:szCs w:val="24"/>
        </w:rPr>
      </w:pPr>
      <w:r>
        <w:rPr>
          <w:rFonts w:hint="eastAsia" w:ascii="宋体" w:hAnsi="宋体" w:cs="宋体"/>
          <w:sz w:val="24"/>
          <w:szCs w:val="24"/>
        </w:rPr>
        <w:t>1.2妇幼大楼洁净手术部设置8间Ⅲ级净化手术室，其中1间有正负压转换功能，1间有防辐射功能，2间可升级为一体化手术室，Ⅲ级手术室对应前室、操作间和处置室为十万级，洁净走廊、护士站及相应辅房间的洁净等级为十万级，换车间、预麻室、复苏室、清洁走廊及相应的清洁辅房间洁净等级为三十万级。</w:t>
      </w:r>
    </w:p>
    <w:p w14:paraId="7D305E43">
      <w:pPr>
        <w:spacing w:line="360" w:lineRule="auto"/>
        <w:rPr>
          <w:rFonts w:hint="eastAsia" w:ascii="宋体" w:hAnsi="宋体" w:cs="宋体"/>
          <w:sz w:val="24"/>
          <w:szCs w:val="24"/>
        </w:rPr>
      </w:pPr>
      <w:r>
        <w:rPr>
          <w:rFonts w:hint="eastAsia" w:ascii="宋体" w:hAnsi="宋体" w:cs="宋体"/>
          <w:sz w:val="24"/>
          <w:szCs w:val="24"/>
        </w:rPr>
        <w:t>1.3综合楼ICU设置13张护理病床，2床单人间，净化级别为Ⅳ级。</w:t>
      </w:r>
    </w:p>
    <w:p w14:paraId="099D2214">
      <w:pPr>
        <w:spacing w:line="360" w:lineRule="auto"/>
        <w:rPr>
          <w:rFonts w:hint="eastAsia" w:ascii="宋体" w:hAnsi="宋体" w:cs="宋体"/>
          <w:sz w:val="24"/>
          <w:szCs w:val="24"/>
        </w:rPr>
      </w:pPr>
      <w:r>
        <w:rPr>
          <w:rFonts w:hint="eastAsia" w:ascii="宋体" w:hAnsi="宋体" w:cs="宋体"/>
          <w:sz w:val="24"/>
          <w:szCs w:val="24"/>
        </w:rPr>
        <w:t>1.4妇幼大楼ICU包含12张护理病床，其中8床开放式病房，3床单人间，1床正负压病房，净化级别为Ⅲ级。</w:t>
      </w:r>
    </w:p>
    <w:p w14:paraId="01921201">
      <w:pPr>
        <w:spacing w:line="360" w:lineRule="auto"/>
        <w:rPr>
          <w:rFonts w:hint="eastAsia" w:ascii="宋体" w:hAnsi="宋体" w:cs="宋体"/>
          <w:sz w:val="24"/>
          <w:szCs w:val="24"/>
        </w:rPr>
      </w:pPr>
      <w:r>
        <w:rPr>
          <w:rFonts w:hint="eastAsia" w:ascii="宋体" w:hAnsi="宋体" w:cs="宋体"/>
          <w:sz w:val="24"/>
          <w:szCs w:val="24"/>
        </w:rPr>
        <w:t>1.5新生儿NICU层流病房床位数为2床，可设置为正负压转换。</w:t>
      </w:r>
    </w:p>
    <w:p w14:paraId="577821AF">
      <w:pPr>
        <w:spacing w:line="360" w:lineRule="auto"/>
        <w:rPr>
          <w:rFonts w:hint="eastAsia" w:ascii="宋体" w:hAnsi="宋体" w:cs="宋体"/>
          <w:sz w:val="24"/>
          <w:szCs w:val="24"/>
        </w:rPr>
      </w:pPr>
      <w:r>
        <w:rPr>
          <w:rFonts w:hint="eastAsia" w:ascii="宋体" w:hAnsi="宋体" w:cs="宋体"/>
          <w:sz w:val="24"/>
          <w:szCs w:val="24"/>
        </w:rPr>
        <w:t>1.6供应室净化空调系统。</w:t>
      </w:r>
    </w:p>
    <w:p w14:paraId="027C1EE8">
      <w:pPr>
        <w:spacing w:line="360" w:lineRule="auto"/>
        <w:rPr>
          <w:rFonts w:hint="eastAsia" w:ascii="宋体" w:hAnsi="宋体" w:cs="宋体"/>
          <w:sz w:val="24"/>
          <w:szCs w:val="24"/>
        </w:rPr>
      </w:pPr>
      <w:r>
        <w:rPr>
          <w:rFonts w:hint="eastAsia" w:ascii="宋体" w:hAnsi="宋体" w:cs="宋体"/>
          <w:sz w:val="24"/>
          <w:szCs w:val="24"/>
        </w:rPr>
        <w:t>1.7静脉配置中心净化空调系统。</w:t>
      </w:r>
    </w:p>
    <w:p w14:paraId="38D39C0D">
      <w:pPr>
        <w:spacing w:line="360" w:lineRule="auto"/>
        <w:rPr>
          <w:rFonts w:hint="eastAsia" w:ascii="宋体" w:hAnsi="宋体" w:cs="宋体"/>
          <w:sz w:val="24"/>
          <w:szCs w:val="24"/>
        </w:rPr>
      </w:pPr>
      <w:r>
        <w:rPr>
          <w:rFonts w:hint="eastAsia" w:ascii="宋体" w:hAnsi="宋体" w:cs="宋体"/>
          <w:sz w:val="24"/>
          <w:szCs w:val="24"/>
        </w:rPr>
        <w:t>1.8</w:t>
      </w:r>
      <w:r>
        <w:rPr>
          <w:rFonts w:hint="eastAsia" w:ascii="宋体" w:hAnsi="宋体" w:cs="宋体"/>
        </w:rPr>
        <w:t>病理科净化空调机组。</w:t>
      </w:r>
    </w:p>
    <w:p w14:paraId="6CB8829B">
      <w:pPr>
        <w:pStyle w:val="2"/>
        <w:rPr>
          <w:rFonts w:hint="eastAsia" w:ascii="宋体" w:hAnsi="宋体" w:cs="宋体"/>
          <w:lang w:eastAsia="zh-CN"/>
        </w:rPr>
      </w:pPr>
      <w:r>
        <w:rPr>
          <w:rFonts w:hint="eastAsia" w:ascii="宋体" w:hAnsi="宋体" w:cs="宋体"/>
        </w:rPr>
        <w:t>1.9</w:t>
      </w:r>
      <w:r>
        <w:rPr>
          <w:rFonts w:hint="eastAsia" w:ascii="宋体" w:hAnsi="宋体" w:cs="宋体"/>
          <w:lang w:eastAsia="zh-CN"/>
        </w:rPr>
        <w:t>综合楼检验科精准医学中心多联机系统</w:t>
      </w:r>
    </w:p>
    <w:p w14:paraId="02C24053">
      <w:pPr>
        <w:pStyle w:val="2"/>
        <w:rPr>
          <w:rFonts w:hint="default" w:ascii="宋体" w:hAnsi="宋体" w:cs="宋体"/>
          <w:lang w:val="en-US" w:eastAsia="zh-CN"/>
        </w:rPr>
      </w:pPr>
      <w:r>
        <w:rPr>
          <w:rFonts w:hint="eastAsia" w:ascii="宋体" w:hAnsi="宋体" w:cs="宋体"/>
          <w:lang w:val="en-US" w:eastAsia="zh-CN"/>
        </w:rPr>
        <w:t>1.10介入中心净化空调系统</w:t>
      </w:r>
    </w:p>
    <w:p w14:paraId="4984987A">
      <w:pPr>
        <w:spacing w:line="360" w:lineRule="auto"/>
        <w:rPr>
          <w:rFonts w:hint="eastAsia" w:ascii="宋体" w:hAnsi="宋体" w:cs="宋体"/>
          <w:b/>
          <w:sz w:val="24"/>
          <w:szCs w:val="24"/>
        </w:rPr>
      </w:pPr>
      <w:r>
        <w:rPr>
          <w:rFonts w:hint="eastAsia" w:ascii="宋体" w:hAnsi="宋体" w:cs="宋体"/>
          <w:b/>
          <w:sz w:val="24"/>
          <w:szCs w:val="24"/>
        </w:rPr>
        <w:t>2.本项目服务内容：</w:t>
      </w:r>
    </w:p>
    <w:p w14:paraId="2A9D6E9F">
      <w:pPr>
        <w:spacing w:line="360" w:lineRule="auto"/>
        <w:rPr>
          <w:rFonts w:hint="eastAsia" w:ascii="宋体" w:hAnsi="宋体" w:cs="宋体"/>
          <w:sz w:val="24"/>
          <w:szCs w:val="24"/>
        </w:rPr>
      </w:pPr>
      <w:r>
        <w:rPr>
          <w:rFonts w:hint="eastAsia" w:ascii="宋体" w:hAnsi="宋体" w:cs="宋体"/>
          <w:sz w:val="24"/>
          <w:szCs w:val="24"/>
        </w:rPr>
        <w:t>2.1本项目所涉及需要更换的材料及配件均由采购人负责。</w:t>
      </w:r>
    </w:p>
    <w:p w14:paraId="6A2098D4">
      <w:pPr>
        <w:spacing w:line="360" w:lineRule="auto"/>
        <w:rPr>
          <w:rFonts w:hint="eastAsia" w:ascii="宋体" w:hAnsi="宋体" w:cs="宋体"/>
          <w:sz w:val="24"/>
          <w:szCs w:val="24"/>
        </w:rPr>
      </w:pPr>
      <w:r>
        <w:rPr>
          <w:rFonts w:hint="eastAsia" w:ascii="宋体" w:hAnsi="宋体" w:cs="宋体"/>
          <w:sz w:val="24"/>
          <w:szCs w:val="24"/>
        </w:rPr>
        <w:t>★2.2本项目净化空调系统服务内容如下（但不限于以下内容）：</w:t>
      </w:r>
    </w:p>
    <w:tbl>
      <w:tblPr>
        <w:tblStyle w:val="7"/>
        <w:tblW w:w="9996" w:type="dxa"/>
        <w:jc w:val="center"/>
        <w:tblLayout w:type="fixed"/>
        <w:tblCellMar>
          <w:top w:w="0" w:type="dxa"/>
          <w:left w:w="108" w:type="dxa"/>
          <w:bottom w:w="0" w:type="dxa"/>
          <w:right w:w="108" w:type="dxa"/>
        </w:tblCellMar>
      </w:tblPr>
      <w:tblGrid>
        <w:gridCol w:w="747"/>
        <w:gridCol w:w="2126"/>
        <w:gridCol w:w="7123"/>
      </w:tblGrid>
      <w:tr w14:paraId="2968C15E">
        <w:tblPrEx>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0528B1C5">
            <w:pPr>
              <w:spacing w:before="100" w:beforeAutospacing="1" w:after="100" w:afterAutospacing="1" w:line="360" w:lineRule="auto"/>
              <w:jc w:val="center"/>
              <w:rPr>
                <w:rFonts w:hint="eastAsia" w:ascii="宋体" w:hAnsi="宋体" w:cs="宋体"/>
                <w:sz w:val="24"/>
                <w:szCs w:val="24"/>
              </w:rPr>
            </w:pPr>
            <w:r>
              <w:rPr>
                <w:rFonts w:hint="eastAsia" w:ascii="宋体" w:hAnsi="宋体" w:cs="宋体"/>
                <w:sz w:val="24"/>
                <w:szCs w:val="24"/>
              </w:rPr>
              <w:t>序号</w:t>
            </w:r>
          </w:p>
        </w:tc>
        <w:tc>
          <w:tcPr>
            <w:tcW w:w="2126" w:type="dxa"/>
            <w:tcBorders>
              <w:top w:val="single" w:color="auto" w:sz="4" w:space="0"/>
              <w:left w:val="nil"/>
              <w:bottom w:val="single" w:color="auto" w:sz="4" w:space="0"/>
              <w:right w:val="single" w:color="auto" w:sz="4" w:space="0"/>
            </w:tcBorders>
            <w:noWrap w:val="0"/>
            <w:vAlign w:val="center"/>
          </w:tcPr>
          <w:p w14:paraId="5403DA91">
            <w:pPr>
              <w:spacing w:before="100" w:beforeAutospacing="1" w:after="100" w:afterAutospacing="1" w:line="360" w:lineRule="auto"/>
              <w:jc w:val="center"/>
              <w:rPr>
                <w:rFonts w:hint="eastAsia" w:ascii="宋体" w:hAnsi="宋体" w:cs="宋体"/>
                <w:sz w:val="24"/>
                <w:szCs w:val="24"/>
              </w:rPr>
            </w:pPr>
            <w:r>
              <w:rPr>
                <w:rFonts w:hint="eastAsia" w:ascii="宋体" w:hAnsi="宋体" w:cs="宋体"/>
                <w:sz w:val="24"/>
                <w:szCs w:val="24"/>
              </w:rPr>
              <w:t>名称</w:t>
            </w:r>
          </w:p>
        </w:tc>
        <w:tc>
          <w:tcPr>
            <w:tcW w:w="7123" w:type="dxa"/>
            <w:tcBorders>
              <w:top w:val="single" w:color="auto" w:sz="4" w:space="0"/>
              <w:left w:val="nil"/>
              <w:bottom w:val="single" w:color="auto" w:sz="4" w:space="0"/>
              <w:right w:val="single" w:color="auto" w:sz="4" w:space="0"/>
            </w:tcBorders>
            <w:noWrap w:val="0"/>
            <w:vAlign w:val="center"/>
          </w:tcPr>
          <w:p w14:paraId="2EB742A1">
            <w:pPr>
              <w:spacing w:before="100" w:beforeAutospacing="1" w:after="100" w:afterAutospacing="1" w:line="360" w:lineRule="auto"/>
              <w:jc w:val="center"/>
              <w:rPr>
                <w:rFonts w:hint="eastAsia" w:ascii="宋体" w:hAnsi="宋体" w:cs="宋体"/>
                <w:sz w:val="24"/>
                <w:szCs w:val="24"/>
              </w:rPr>
            </w:pPr>
            <w:r>
              <w:rPr>
                <w:rFonts w:hint="eastAsia" w:ascii="宋体" w:hAnsi="宋体" w:cs="宋体"/>
                <w:sz w:val="24"/>
                <w:szCs w:val="24"/>
              </w:rPr>
              <w:t>内容</w:t>
            </w:r>
          </w:p>
        </w:tc>
      </w:tr>
      <w:tr w14:paraId="77B14429">
        <w:tblPrEx>
          <w:tblCellMar>
            <w:top w:w="0" w:type="dxa"/>
            <w:left w:w="108" w:type="dxa"/>
            <w:bottom w:w="0" w:type="dxa"/>
            <w:right w:w="108" w:type="dxa"/>
          </w:tblCellMar>
        </w:tblPrEx>
        <w:trPr>
          <w:trHeight w:val="820" w:hRule="atLeast"/>
          <w:jc w:val="center"/>
        </w:trPr>
        <w:tc>
          <w:tcPr>
            <w:tcW w:w="747" w:type="dxa"/>
            <w:tcBorders>
              <w:top w:val="nil"/>
              <w:left w:val="single" w:color="auto" w:sz="4" w:space="0"/>
              <w:bottom w:val="single" w:color="auto" w:sz="4" w:space="0"/>
              <w:right w:val="single" w:color="auto" w:sz="4" w:space="0"/>
            </w:tcBorders>
            <w:noWrap w:val="0"/>
            <w:vAlign w:val="center"/>
          </w:tcPr>
          <w:p w14:paraId="4A00E9AB">
            <w:pPr>
              <w:spacing w:before="100" w:beforeAutospacing="1" w:after="100" w:afterAutospacing="1" w:line="360" w:lineRule="auto"/>
              <w:jc w:val="center"/>
              <w:rPr>
                <w:rFonts w:hint="eastAsia" w:ascii="宋体" w:hAnsi="宋体" w:cs="宋体"/>
                <w:sz w:val="24"/>
                <w:szCs w:val="24"/>
              </w:rPr>
            </w:pPr>
            <w:r>
              <w:rPr>
                <w:rFonts w:hint="eastAsia" w:ascii="宋体" w:hAnsi="宋体" w:cs="宋体"/>
                <w:sz w:val="24"/>
                <w:szCs w:val="24"/>
              </w:rPr>
              <w:t>1</w:t>
            </w:r>
          </w:p>
        </w:tc>
        <w:tc>
          <w:tcPr>
            <w:tcW w:w="2126" w:type="dxa"/>
            <w:tcBorders>
              <w:top w:val="nil"/>
              <w:left w:val="nil"/>
              <w:bottom w:val="single" w:color="auto" w:sz="4" w:space="0"/>
              <w:right w:val="single" w:color="auto" w:sz="4" w:space="0"/>
            </w:tcBorders>
            <w:noWrap w:val="0"/>
            <w:vAlign w:val="center"/>
          </w:tcPr>
          <w:p w14:paraId="7957D03B">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净化空调独立风冷热泵机组</w:t>
            </w:r>
          </w:p>
        </w:tc>
        <w:tc>
          <w:tcPr>
            <w:tcW w:w="7123" w:type="dxa"/>
            <w:tcBorders>
              <w:top w:val="nil"/>
              <w:left w:val="nil"/>
              <w:bottom w:val="single" w:color="auto" w:sz="4" w:space="0"/>
              <w:right w:val="single" w:color="auto" w:sz="4" w:space="0"/>
            </w:tcBorders>
            <w:noWrap w:val="0"/>
            <w:vAlign w:val="center"/>
          </w:tcPr>
          <w:p w14:paraId="5E9EC619">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高压开关，低压开关，油压开关，水温、水流传感器，电源监测器，电脑主板等维护与保养。</w:t>
            </w:r>
          </w:p>
        </w:tc>
      </w:tr>
      <w:tr w14:paraId="00FF9C77">
        <w:tblPrEx>
          <w:tblCellMar>
            <w:top w:w="0" w:type="dxa"/>
            <w:left w:w="108" w:type="dxa"/>
            <w:bottom w:w="0" w:type="dxa"/>
            <w:right w:w="108" w:type="dxa"/>
          </w:tblCellMar>
        </w:tblPrEx>
        <w:trPr>
          <w:trHeight w:val="510" w:hRule="atLeast"/>
          <w:jc w:val="center"/>
        </w:trPr>
        <w:tc>
          <w:tcPr>
            <w:tcW w:w="747" w:type="dxa"/>
            <w:tcBorders>
              <w:top w:val="nil"/>
              <w:left w:val="single" w:color="auto" w:sz="4" w:space="0"/>
              <w:bottom w:val="single" w:color="auto" w:sz="4" w:space="0"/>
              <w:right w:val="single" w:color="auto" w:sz="4" w:space="0"/>
            </w:tcBorders>
            <w:noWrap w:val="0"/>
            <w:vAlign w:val="center"/>
          </w:tcPr>
          <w:p w14:paraId="3DC480B8">
            <w:pPr>
              <w:spacing w:before="100" w:beforeAutospacing="1" w:after="100" w:afterAutospacing="1" w:line="360" w:lineRule="auto"/>
              <w:jc w:val="center"/>
              <w:rPr>
                <w:rFonts w:hint="eastAsia" w:ascii="宋体" w:hAnsi="宋体" w:cs="宋体"/>
                <w:sz w:val="24"/>
                <w:szCs w:val="24"/>
              </w:rPr>
            </w:pPr>
            <w:r>
              <w:rPr>
                <w:rFonts w:hint="eastAsia" w:ascii="宋体" w:hAnsi="宋体" w:cs="宋体"/>
                <w:sz w:val="24"/>
                <w:szCs w:val="24"/>
              </w:rPr>
              <w:t>2</w:t>
            </w:r>
          </w:p>
        </w:tc>
        <w:tc>
          <w:tcPr>
            <w:tcW w:w="2126" w:type="dxa"/>
            <w:tcBorders>
              <w:top w:val="nil"/>
              <w:left w:val="nil"/>
              <w:bottom w:val="single" w:color="auto" w:sz="4" w:space="0"/>
              <w:right w:val="single" w:color="auto" w:sz="4" w:space="0"/>
            </w:tcBorders>
            <w:noWrap w:val="0"/>
            <w:vAlign w:val="center"/>
          </w:tcPr>
          <w:p w14:paraId="74D8D1DD">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机组压缩机</w:t>
            </w:r>
          </w:p>
        </w:tc>
        <w:tc>
          <w:tcPr>
            <w:tcW w:w="7123" w:type="dxa"/>
            <w:tcBorders>
              <w:top w:val="nil"/>
              <w:left w:val="nil"/>
              <w:bottom w:val="single" w:color="auto" w:sz="4" w:space="0"/>
              <w:right w:val="single" w:color="auto" w:sz="4" w:space="0"/>
            </w:tcBorders>
            <w:noWrap w:val="0"/>
            <w:vAlign w:val="center"/>
          </w:tcPr>
          <w:p w14:paraId="0B63427B">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加注制冷剂及更换冷冻油，油过滤器更换等。</w:t>
            </w:r>
          </w:p>
        </w:tc>
      </w:tr>
      <w:tr w14:paraId="6AF53ED1">
        <w:tblPrEx>
          <w:tblCellMar>
            <w:top w:w="0" w:type="dxa"/>
            <w:left w:w="108" w:type="dxa"/>
            <w:bottom w:w="0" w:type="dxa"/>
            <w:right w:w="108" w:type="dxa"/>
          </w:tblCellMar>
        </w:tblPrEx>
        <w:trPr>
          <w:trHeight w:val="510" w:hRule="atLeast"/>
          <w:jc w:val="center"/>
        </w:trPr>
        <w:tc>
          <w:tcPr>
            <w:tcW w:w="747" w:type="dxa"/>
            <w:tcBorders>
              <w:top w:val="nil"/>
              <w:left w:val="single" w:color="auto" w:sz="4" w:space="0"/>
              <w:bottom w:val="single" w:color="auto" w:sz="4" w:space="0"/>
              <w:right w:val="single" w:color="auto" w:sz="4" w:space="0"/>
            </w:tcBorders>
            <w:noWrap w:val="0"/>
            <w:vAlign w:val="center"/>
          </w:tcPr>
          <w:p w14:paraId="757CC5D3">
            <w:pPr>
              <w:spacing w:before="100" w:beforeAutospacing="1" w:after="100" w:afterAutospacing="1" w:line="360" w:lineRule="auto"/>
              <w:jc w:val="center"/>
              <w:rPr>
                <w:rFonts w:hint="eastAsia" w:ascii="宋体" w:hAnsi="宋体" w:cs="宋体"/>
                <w:sz w:val="24"/>
                <w:szCs w:val="24"/>
              </w:rPr>
            </w:pPr>
            <w:r>
              <w:rPr>
                <w:rFonts w:hint="eastAsia" w:ascii="宋体" w:hAnsi="宋体" w:cs="宋体"/>
                <w:sz w:val="24"/>
                <w:szCs w:val="24"/>
              </w:rPr>
              <w:t>3</w:t>
            </w:r>
          </w:p>
        </w:tc>
        <w:tc>
          <w:tcPr>
            <w:tcW w:w="2126" w:type="dxa"/>
            <w:tcBorders>
              <w:top w:val="nil"/>
              <w:left w:val="nil"/>
              <w:bottom w:val="single" w:color="auto" w:sz="4" w:space="0"/>
              <w:right w:val="single" w:color="auto" w:sz="4" w:space="0"/>
            </w:tcBorders>
            <w:noWrap w:val="0"/>
            <w:vAlign w:val="center"/>
          </w:tcPr>
          <w:p w14:paraId="778CE90B">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机组控制柜</w:t>
            </w:r>
          </w:p>
        </w:tc>
        <w:tc>
          <w:tcPr>
            <w:tcW w:w="7123" w:type="dxa"/>
            <w:tcBorders>
              <w:top w:val="nil"/>
              <w:left w:val="nil"/>
              <w:bottom w:val="single" w:color="auto" w:sz="4" w:space="0"/>
              <w:right w:val="single" w:color="auto" w:sz="4" w:space="0"/>
            </w:tcBorders>
            <w:noWrap w:val="0"/>
            <w:vAlign w:val="center"/>
          </w:tcPr>
          <w:p w14:paraId="5EA66CF7">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控制器维护与保养，及时排障，保证正常使用。</w:t>
            </w:r>
          </w:p>
        </w:tc>
      </w:tr>
      <w:tr w14:paraId="047947D1">
        <w:tblPrEx>
          <w:tblCellMar>
            <w:top w:w="0" w:type="dxa"/>
            <w:left w:w="108" w:type="dxa"/>
            <w:bottom w:w="0" w:type="dxa"/>
            <w:right w:w="108" w:type="dxa"/>
          </w:tblCellMar>
        </w:tblPrEx>
        <w:trPr>
          <w:trHeight w:val="510" w:hRule="atLeast"/>
          <w:jc w:val="center"/>
        </w:trPr>
        <w:tc>
          <w:tcPr>
            <w:tcW w:w="747" w:type="dxa"/>
            <w:tcBorders>
              <w:top w:val="nil"/>
              <w:left w:val="single" w:color="auto" w:sz="4" w:space="0"/>
              <w:bottom w:val="single" w:color="auto" w:sz="4" w:space="0"/>
              <w:right w:val="single" w:color="auto" w:sz="4" w:space="0"/>
            </w:tcBorders>
            <w:noWrap w:val="0"/>
            <w:vAlign w:val="center"/>
          </w:tcPr>
          <w:p w14:paraId="718D7F91">
            <w:pPr>
              <w:spacing w:before="100" w:beforeAutospacing="1" w:after="100" w:afterAutospacing="1" w:line="360" w:lineRule="auto"/>
              <w:jc w:val="center"/>
              <w:rPr>
                <w:rFonts w:hint="eastAsia" w:ascii="宋体" w:hAnsi="宋体" w:cs="宋体"/>
                <w:sz w:val="24"/>
                <w:szCs w:val="24"/>
              </w:rPr>
            </w:pPr>
            <w:r>
              <w:rPr>
                <w:rFonts w:hint="eastAsia" w:ascii="宋体" w:hAnsi="宋体" w:cs="宋体"/>
                <w:sz w:val="24"/>
                <w:szCs w:val="24"/>
              </w:rPr>
              <w:t>4</w:t>
            </w:r>
          </w:p>
        </w:tc>
        <w:tc>
          <w:tcPr>
            <w:tcW w:w="2126" w:type="dxa"/>
            <w:tcBorders>
              <w:top w:val="nil"/>
              <w:left w:val="nil"/>
              <w:bottom w:val="single" w:color="auto" w:sz="4" w:space="0"/>
              <w:right w:val="single" w:color="auto" w:sz="4" w:space="0"/>
            </w:tcBorders>
            <w:noWrap w:val="0"/>
            <w:vAlign w:val="center"/>
          </w:tcPr>
          <w:p w14:paraId="35A261D9">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空调泵、补水泵</w:t>
            </w:r>
          </w:p>
        </w:tc>
        <w:tc>
          <w:tcPr>
            <w:tcW w:w="7123" w:type="dxa"/>
            <w:tcBorders>
              <w:top w:val="nil"/>
              <w:left w:val="nil"/>
              <w:bottom w:val="single" w:color="auto" w:sz="4" w:space="0"/>
              <w:right w:val="single" w:color="auto" w:sz="4" w:space="0"/>
            </w:tcBorders>
            <w:noWrap w:val="0"/>
            <w:vAlign w:val="center"/>
          </w:tcPr>
          <w:p w14:paraId="6E0BBBE0">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及时排障，保证正常使用。</w:t>
            </w:r>
          </w:p>
        </w:tc>
      </w:tr>
      <w:tr w14:paraId="11EA75F7">
        <w:tblPrEx>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4F89A210">
            <w:pPr>
              <w:spacing w:before="100" w:beforeAutospacing="1" w:after="100" w:afterAutospacing="1" w:line="360" w:lineRule="auto"/>
              <w:jc w:val="center"/>
              <w:rPr>
                <w:rFonts w:hint="eastAsia" w:ascii="宋体" w:hAnsi="宋体" w:cs="宋体"/>
                <w:sz w:val="24"/>
                <w:szCs w:val="24"/>
              </w:rPr>
            </w:pPr>
            <w:r>
              <w:rPr>
                <w:rFonts w:hint="eastAsia" w:ascii="宋体" w:hAnsi="宋体" w:cs="宋体"/>
                <w:sz w:val="24"/>
                <w:szCs w:val="24"/>
              </w:rPr>
              <w:t>5</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4EC4997">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水泵控制柜</w:t>
            </w:r>
          </w:p>
        </w:tc>
        <w:tc>
          <w:tcPr>
            <w:tcW w:w="7123" w:type="dxa"/>
            <w:tcBorders>
              <w:top w:val="single" w:color="auto" w:sz="4" w:space="0"/>
              <w:left w:val="single" w:color="auto" w:sz="4" w:space="0"/>
              <w:bottom w:val="single" w:color="auto" w:sz="4" w:space="0"/>
              <w:right w:val="single" w:color="auto" w:sz="4" w:space="0"/>
            </w:tcBorders>
            <w:noWrap w:val="0"/>
            <w:vAlign w:val="center"/>
          </w:tcPr>
          <w:p w14:paraId="2F632616">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及时排障，保证正常使用。</w:t>
            </w:r>
          </w:p>
        </w:tc>
      </w:tr>
      <w:tr w14:paraId="3EC47F2D">
        <w:tblPrEx>
          <w:tblCellMar>
            <w:top w:w="0" w:type="dxa"/>
            <w:left w:w="108" w:type="dxa"/>
            <w:bottom w:w="0" w:type="dxa"/>
            <w:right w:w="108" w:type="dxa"/>
          </w:tblCellMar>
        </w:tblPrEx>
        <w:trPr>
          <w:trHeight w:val="510" w:hRule="atLeast"/>
          <w:jc w:val="center"/>
        </w:trPr>
        <w:tc>
          <w:tcPr>
            <w:tcW w:w="747" w:type="dxa"/>
            <w:tcBorders>
              <w:top w:val="nil"/>
              <w:left w:val="single" w:color="auto" w:sz="4" w:space="0"/>
              <w:bottom w:val="single" w:color="auto" w:sz="4" w:space="0"/>
              <w:right w:val="single" w:color="auto" w:sz="4" w:space="0"/>
            </w:tcBorders>
            <w:noWrap w:val="0"/>
            <w:vAlign w:val="center"/>
          </w:tcPr>
          <w:p w14:paraId="18E4B3C2">
            <w:pPr>
              <w:spacing w:before="100" w:beforeAutospacing="1" w:after="100" w:afterAutospacing="1" w:line="360" w:lineRule="auto"/>
              <w:jc w:val="center"/>
              <w:rPr>
                <w:rFonts w:hint="eastAsia" w:ascii="宋体" w:hAnsi="宋体" w:cs="宋体"/>
                <w:sz w:val="24"/>
                <w:szCs w:val="24"/>
              </w:rPr>
            </w:pPr>
            <w:r>
              <w:rPr>
                <w:rFonts w:hint="eastAsia" w:ascii="宋体" w:hAnsi="宋体" w:cs="宋体"/>
                <w:sz w:val="24"/>
                <w:szCs w:val="24"/>
              </w:rPr>
              <w:t>6</w:t>
            </w:r>
          </w:p>
        </w:tc>
        <w:tc>
          <w:tcPr>
            <w:tcW w:w="2126" w:type="dxa"/>
            <w:tcBorders>
              <w:top w:val="nil"/>
              <w:left w:val="nil"/>
              <w:bottom w:val="single" w:color="auto" w:sz="4" w:space="0"/>
              <w:right w:val="single" w:color="auto" w:sz="4" w:space="0"/>
            </w:tcBorders>
            <w:noWrap w:val="0"/>
            <w:vAlign w:val="center"/>
          </w:tcPr>
          <w:p w14:paraId="74AF72F4">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新风预处理机组</w:t>
            </w:r>
          </w:p>
        </w:tc>
        <w:tc>
          <w:tcPr>
            <w:tcW w:w="7123" w:type="dxa"/>
            <w:tcBorders>
              <w:top w:val="nil"/>
              <w:left w:val="nil"/>
              <w:bottom w:val="single" w:color="auto" w:sz="4" w:space="0"/>
              <w:right w:val="single" w:color="auto" w:sz="4" w:space="0"/>
            </w:tcBorders>
            <w:noWrap w:val="0"/>
            <w:vAlign w:val="center"/>
          </w:tcPr>
          <w:p w14:paraId="7E37CED4">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及时排障，保证正常使用。</w:t>
            </w:r>
          </w:p>
        </w:tc>
      </w:tr>
      <w:tr w14:paraId="27083254">
        <w:tblPrEx>
          <w:tblCellMar>
            <w:top w:w="0" w:type="dxa"/>
            <w:left w:w="108" w:type="dxa"/>
            <w:bottom w:w="0" w:type="dxa"/>
            <w:right w:w="108" w:type="dxa"/>
          </w:tblCellMar>
        </w:tblPrEx>
        <w:trPr>
          <w:trHeight w:val="510" w:hRule="atLeast"/>
          <w:jc w:val="center"/>
        </w:trPr>
        <w:tc>
          <w:tcPr>
            <w:tcW w:w="747" w:type="dxa"/>
            <w:tcBorders>
              <w:top w:val="nil"/>
              <w:left w:val="single" w:color="auto" w:sz="4" w:space="0"/>
              <w:bottom w:val="single" w:color="auto" w:sz="4" w:space="0"/>
              <w:right w:val="single" w:color="auto" w:sz="4" w:space="0"/>
            </w:tcBorders>
            <w:noWrap w:val="0"/>
            <w:vAlign w:val="center"/>
          </w:tcPr>
          <w:p w14:paraId="25E2CC26">
            <w:pPr>
              <w:spacing w:before="100" w:beforeAutospacing="1" w:after="100" w:afterAutospacing="1" w:line="360" w:lineRule="auto"/>
              <w:jc w:val="center"/>
              <w:rPr>
                <w:rFonts w:hint="eastAsia" w:ascii="宋体" w:hAnsi="宋体" w:cs="宋体"/>
                <w:sz w:val="24"/>
                <w:szCs w:val="24"/>
              </w:rPr>
            </w:pPr>
            <w:r>
              <w:rPr>
                <w:rFonts w:hint="eastAsia" w:ascii="宋体" w:hAnsi="宋体" w:cs="宋体"/>
                <w:sz w:val="24"/>
                <w:szCs w:val="24"/>
              </w:rPr>
              <w:t>7</w:t>
            </w:r>
          </w:p>
        </w:tc>
        <w:tc>
          <w:tcPr>
            <w:tcW w:w="2126" w:type="dxa"/>
            <w:tcBorders>
              <w:top w:val="nil"/>
              <w:left w:val="nil"/>
              <w:bottom w:val="single" w:color="auto" w:sz="4" w:space="0"/>
              <w:right w:val="single" w:color="auto" w:sz="4" w:space="0"/>
            </w:tcBorders>
            <w:noWrap w:val="0"/>
            <w:vAlign w:val="center"/>
          </w:tcPr>
          <w:p w14:paraId="755DD09A">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空气处理机组</w:t>
            </w:r>
          </w:p>
        </w:tc>
        <w:tc>
          <w:tcPr>
            <w:tcW w:w="7123" w:type="dxa"/>
            <w:tcBorders>
              <w:top w:val="nil"/>
              <w:left w:val="nil"/>
              <w:bottom w:val="single" w:color="auto" w:sz="4" w:space="0"/>
              <w:right w:val="single" w:color="auto" w:sz="4" w:space="0"/>
            </w:tcBorders>
            <w:noWrap w:val="0"/>
            <w:vAlign w:val="center"/>
          </w:tcPr>
          <w:p w14:paraId="2C93AB87">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及时排障，保证正常使用。</w:t>
            </w:r>
          </w:p>
        </w:tc>
      </w:tr>
      <w:tr w14:paraId="59B8FD97">
        <w:tblPrEx>
          <w:tblCellMar>
            <w:top w:w="0" w:type="dxa"/>
            <w:left w:w="108" w:type="dxa"/>
            <w:bottom w:w="0" w:type="dxa"/>
            <w:right w:w="108" w:type="dxa"/>
          </w:tblCellMar>
        </w:tblPrEx>
        <w:trPr>
          <w:trHeight w:val="510" w:hRule="atLeast"/>
          <w:jc w:val="center"/>
        </w:trPr>
        <w:tc>
          <w:tcPr>
            <w:tcW w:w="747" w:type="dxa"/>
            <w:tcBorders>
              <w:top w:val="nil"/>
              <w:left w:val="single" w:color="auto" w:sz="4" w:space="0"/>
              <w:bottom w:val="single" w:color="auto" w:sz="4" w:space="0"/>
              <w:right w:val="single" w:color="auto" w:sz="4" w:space="0"/>
            </w:tcBorders>
            <w:noWrap w:val="0"/>
            <w:vAlign w:val="center"/>
          </w:tcPr>
          <w:p w14:paraId="5FDDA7C1">
            <w:pPr>
              <w:spacing w:before="100" w:beforeAutospacing="1" w:after="100" w:afterAutospacing="1" w:line="360" w:lineRule="auto"/>
              <w:jc w:val="center"/>
              <w:rPr>
                <w:rFonts w:hint="eastAsia" w:ascii="宋体" w:hAnsi="宋体" w:cs="宋体"/>
                <w:sz w:val="24"/>
                <w:szCs w:val="24"/>
              </w:rPr>
            </w:pPr>
            <w:r>
              <w:rPr>
                <w:rFonts w:hint="eastAsia" w:ascii="宋体" w:hAnsi="宋体" w:cs="宋体"/>
                <w:sz w:val="24"/>
                <w:szCs w:val="24"/>
              </w:rPr>
              <w:t>8</w:t>
            </w:r>
          </w:p>
        </w:tc>
        <w:tc>
          <w:tcPr>
            <w:tcW w:w="2126" w:type="dxa"/>
            <w:tcBorders>
              <w:top w:val="nil"/>
              <w:left w:val="nil"/>
              <w:bottom w:val="single" w:color="auto" w:sz="4" w:space="0"/>
              <w:right w:val="single" w:color="auto" w:sz="4" w:space="0"/>
            </w:tcBorders>
            <w:noWrap w:val="0"/>
            <w:vAlign w:val="center"/>
          </w:tcPr>
          <w:p w14:paraId="77D86F58">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排风机组</w:t>
            </w:r>
          </w:p>
        </w:tc>
        <w:tc>
          <w:tcPr>
            <w:tcW w:w="7123" w:type="dxa"/>
            <w:tcBorders>
              <w:top w:val="nil"/>
              <w:left w:val="nil"/>
              <w:bottom w:val="single" w:color="auto" w:sz="4" w:space="0"/>
              <w:right w:val="single" w:color="auto" w:sz="4" w:space="0"/>
            </w:tcBorders>
            <w:noWrap w:val="0"/>
            <w:vAlign w:val="center"/>
          </w:tcPr>
          <w:p w14:paraId="4CB412CC">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及时排障，保证正常使用。</w:t>
            </w:r>
          </w:p>
        </w:tc>
      </w:tr>
      <w:tr w14:paraId="48863F3D">
        <w:tblPrEx>
          <w:tblCellMar>
            <w:top w:w="0" w:type="dxa"/>
            <w:left w:w="108" w:type="dxa"/>
            <w:bottom w:w="0" w:type="dxa"/>
            <w:right w:w="108" w:type="dxa"/>
          </w:tblCellMar>
        </w:tblPrEx>
        <w:trPr>
          <w:trHeight w:val="510" w:hRule="atLeast"/>
          <w:jc w:val="center"/>
        </w:trPr>
        <w:tc>
          <w:tcPr>
            <w:tcW w:w="747" w:type="dxa"/>
            <w:tcBorders>
              <w:top w:val="nil"/>
              <w:left w:val="single" w:color="auto" w:sz="4" w:space="0"/>
              <w:bottom w:val="single" w:color="auto" w:sz="4" w:space="0"/>
              <w:right w:val="single" w:color="auto" w:sz="4" w:space="0"/>
            </w:tcBorders>
            <w:noWrap w:val="0"/>
            <w:vAlign w:val="center"/>
          </w:tcPr>
          <w:p w14:paraId="09C05553">
            <w:pPr>
              <w:spacing w:before="100" w:beforeAutospacing="1" w:after="100" w:afterAutospacing="1" w:line="360" w:lineRule="auto"/>
              <w:jc w:val="center"/>
              <w:rPr>
                <w:rFonts w:hint="eastAsia" w:ascii="宋体" w:hAnsi="宋体" w:cs="宋体"/>
                <w:sz w:val="24"/>
                <w:szCs w:val="24"/>
              </w:rPr>
            </w:pPr>
            <w:r>
              <w:rPr>
                <w:rFonts w:hint="eastAsia" w:ascii="宋体" w:hAnsi="宋体" w:cs="宋体"/>
                <w:sz w:val="24"/>
                <w:szCs w:val="24"/>
              </w:rPr>
              <w:t>9</w:t>
            </w:r>
          </w:p>
        </w:tc>
        <w:tc>
          <w:tcPr>
            <w:tcW w:w="2126" w:type="dxa"/>
            <w:tcBorders>
              <w:top w:val="nil"/>
              <w:left w:val="nil"/>
              <w:bottom w:val="single" w:color="auto" w:sz="4" w:space="0"/>
              <w:right w:val="single" w:color="auto" w:sz="4" w:space="0"/>
            </w:tcBorders>
            <w:noWrap w:val="0"/>
            <w:vAlign w:val="center"/>
          </w:tcPr>
          <w:p w14:paraId="27D22014">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风机盘管</w:t>
            </w:r>
          </w:p>
        </w:tc>
        <w:tc>
          <w:tcPr>
            <w:tcW w:w="7123" w:type="dxa"/>
            <w:tcBorders>
              <w:top w:val="nil"/>
              <w:left w:val="nil"/>
              <w:bottom w:val="single" w:color="auto" w:sz="4" w:space="0"/>
              <w:right w:val="single" w:color="auto" w:sz="4" w:space="0"/>
            </w:tcBorders>
            <w:noWrap w:val="0"/>
            <w:vAlign w:val="center"/>
          </w:tcPr>
          <w:p w14:paraId="446D1015">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及时排障，保证正常使用。</w:t>
            </w:r>
          </w:p>
        </w:tc>
      </w:tr>
      <w:tr w14:paraId="30CD08E5">
        <w:tblPrEx>
          <w:tblCellMar>
            <w:top w:w="0" w:type="dxa"/>
            <w:left w:w="108" w:type="dxa"/>
            <w:bottom w:w="0" w:type="dxa"/>
            <w:right w:w="108" w:type="dxa"/>
          </w:tblCellMar>
        </w:tblPrEx>
        <w:trPr>
          <w:trHeight w:val="510" w:hRule="atLeast"/>
          <w:jc w:val="center"/>
        </w:trPr>
        <w:tc>
          <w:tcPr>
            <w:tcW w:w="747" w:type="dxa"/>
            <w:tcBorders>
              <w:top w:val="nil"/>
              <w:left w:val="single" w:color="auto" w:sz="4" w:space="0"/>
              <w:bottom w:val="single" w:color="auto" w:sz="4" w:space="0"/>
              <w:right w:val="single" w:color="auto" w:sz="4" w:space="0"/>
            </w:tcBorders>
            <w:noWrap w:val="0"/>
            <w:vAlign w:val="center"/>
          </w:tcPr>
          <w:p w14:paraId="4B92223E">
            <w:pPr>
              <w:spacing w:before="100" w:beforeAutospacing="1" w:after="100" w:afterAutospacing="1" w:line="360" w:lineRule="auto"/>
              <w:jc w:val="center"/>
              <w:rPr>
                <w:rFonts w:hint="eastAsia" w:ascii="宋体" w:hAnsi="宋体" w:cs="宋体"/>
                <w:sz w:val="24"/>
                <w:szCs w:val="24"/>
              </w:rPr>
            </w:pPr>
            <w:r>
              <w:rPr>
                <w:rFonts w:hint="eastAsia" w:ascii="宋体" w:hAnsi="宋体" w:cs="宋体"/>
                <w:sz w:val="24"/>
                <w:szCs w:val="24"/>
              </w:rPr>
              <w:t>10</w:t>
            </w:r>
          </w:p>
        </w:tc>
        <w:tc>
          <w:tcPr>
            <w:tcW w:w="2126" w:type="dxa"/>
            <w:tcBorders>
              <w:top w:val="single" w:color="auto" w:sz="4" w:space="0"/>
              <w:left w:val="nil"/>
              <w:bottom w:val="single" w:color="auto" w:sz="4" w:space="0"/>
              <w:right w:val="single" w:color="auto" w:sz="4" w:space="0"/>
            </w:tcBorders>
            <w:noWrap w:val="0"/>
            <w:vAlign w:val="center"/>
          </w:tcPr>
          <w:p w14:paraId="4AB10AE4">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电气控制柜</w:t>
            </w:r>
          </w:p>
        </w:tc>
        <w:tc>
          <w:tcPr>
            <w:tcW w:w="7123" w:type="dxa"/>
            <w:tcBorders>
              <w:top w:val="single" w:color="auto" w:sz="4" w:space="0"/>
              <w:left w:val="single" w:color="auto" w:sz="4" w:space="0"/>
              <w:bottom w:val="single" w:color="auto" w:sz="4" w:space="0"/>
              <w:right w:val="single" w:color="auto" w:sz="4" w:space="0"/>
            </w:tcBorders>
            <w:noWrap w:val="0"/>
            <w:vAlign w:val="center"/>
          </w:tcPr>
          <w:p w14:paraId="4D618187">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变频器、压差开关、温湿度传感器、风阀驱动器维保及更换，保证正常使用。</w:t>
            </w:r>
          </w:p>
        </w:tc>
      </w:tr>
      <w:tr w14:paraId="3B41B993">
        <w:tblPrEx>
          <w:tblCellMar>
            <w:top w:w="0" w:type="dxa"/>
            <w:left w:w="108" w:type="dxa"/>
            <w:bottom w:w="0" w:type="dxa"/>
            <w:right w:w="108" w:type="dxa"/>
          </w:tblCellMar>
        </w:tblPrEx>
        <w:trPr>
          <w:trHeight w:val="510" w:hRule="atLeast"/>
          <w:jc w:val="center"/>
        </w:trPr>
        <w:tc>
          <w:tcPr>
            <w:tcW w:w="747" w:type="dxa"/>
            <w:tcBorders>
              <w:top w:val="nil"/>
              <w:left w:val="single" w:color="auto" w:sz="4" w:space="0"/>
              <w:bottom w:val="single" w:color="auto" w:sz="4" w:space="0"/>
              <w:right w:val="single" w:color="auto" w:sz="4" w:space="0"/>
            </w:tcBorders>
            <w:noWrap w:val="0"/>
            <w:vAlign w:val="center"/>
          </w:tcPr>
          <w:p w14:paraId="2039E835">
            <w:pPr>
              <w:spacing w:before="100" w:beforeAutospacing="1" w:after="100" w:afterAutospacing="1" w:line="360" w:lineRule="auto"/>
              <w:jc w:val="center"/>
              <w:rPr>
                <w:rFonts w:hint="eastAsia" w:ascii="宋体" w:hAnsi="宋体" w:cs="宋体"/>
                <w:sz w:val="24"/>
                <w:szCs w:val="24"/>
              </w:rPr>
            </w:pPr>
            <w:r>
              <w:rPr>
                <w:rFonts w:hint="eastAsia" w:ascii="宋体" w:hAnsi="宋体" w:cs="宋体"/>
                <w:sz w:val="24"/>
                <w:szCs w:val="24"/>
              </w:rPr>
              <w:t>11</w:t>
            </w:r>
          </w:p>
        </w:tc>
        <w:tc>
          <w:tcPr>
            <w:tcW w:w="2126" w:type="dxa"/>
            <w:tcBorders>
              <w:top w:val="single" w:color="auto" w:sz="4" w:space="0"/>
              <w:left w:val="nil"/>
              <w:bottom w:val="single" w:color="auto" w:sz="4" w:space="0"/>
              <w:right w:val="single" w:color="auto" w:sz="4" w:space="0"/>
            </w:tcBorders>
            <w:noWrap w:val="0"/>
            <w:vAlign w:val="center"/>
          </w:tcPr>
          <w:p w14:paraId="599D25DF">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加湿器</w:t>
            </w:r>
          </w:p>
        </w:tc>
        <w:tc>
          <w:tcPr>
            <w:tcW w:w="7123" w:type="dxa"/>
            <w:tcBorders>
              <w:top w:val="single" w:color="auto" w:sz="4" w:space="0"/>
              <w:left w:val="single" w:color="auto" w:sz="4" w:space="0"/>
              <w:bottom w:val="single" w:color="auto" w:sz="4" w:space="0"/>
              <w:right w:val="single" w:color="auto" w:sz="4" w:space="0"/>
            </w:tcBorders>
            <w:noWrap w:val="0"/>
            <w:vAlign w:val="center"/>
          </w:tcPr>
          <w:p w14:paraId="57F90757">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加湿桶清洗，电路板的维修与更换。</w:t>
            </w:r>
          </w:p>
        </w:tc>
      </w:tr>
      <w:tr w14:paraId="328CC58D">
        <w:tblPrEx>
          <w:tblCellMar>
            <w:top w:w="0" w:type="dxa"/>
            <w:left w:w="108" w:type="dxa"/>
            <w:bottom w:w="0" w:type="dxa"/>
            <w:right w:w="108" w:type="dxa"/>
          </w:tblCellMar>
        </w:tblPrEx>
        <w:trPr>
          <w:trHeight w:val="510" w:hRule="atLeast"/>
          <w:jc w:val="center"/>
        </w:trPr>
        <w:tc>
          <w:tcPr>
            <w:tcW w:w="747" w:type="dxa"/>
            <w:tcBorders>
              <w:top w:val="nil"/>
              <w:left w:val="single" w:color="auto" w:sz="4" w:space="0"/>
              <w:bottom w:val="single" w:color="auto" w:sz="4" w:space="0"/>
              <w:right w:val="single" w:color="auto" w:sz="4" w:space="0"/>
            </w:tcBorders>
            <w:noWrap w:val="0"/>
            <w:vAlign w:val="center"/>
          </w:tcPr>
          <w:p w14:paraId="78CC019D">
            <w:pPr>
              <w:spacing w:before="100" w:beforeAutospacing="1" w:after="100" w:afterAutospacing="1" w:line="360" w:lineRule="auto"/>
              <w:jc w:val="center"/>
              <w:rPr>
                <w:rFonts w:hint="eastAsia" w:ascii="宋体" w:hAnsi="宋体" w:cs="宋体"/>
                <w:sz w:val="24"/>
                <w:szCs w:val="24"/>
              </w:rPr>
            </w:pPr>
            <w:r>
              <w:rPr>
                <w:rFonts w:hint="eastAsia" w:ascii="宋体" w:hAnsi="宋体" w:cs="宋体"/>
                <w:sz w:val="24"/>
                <w:szCs w:val="24"/>
              </w:rPr>
              <w:t>12</w:t>
            </w:r>
          </w:p>
        </w:tc>
        <w:tc>
          <w:tcPr>
            <w:tcW w:w="2126" w:type="dxa"/>
            <w:tcBorders>
              <w:top w:val="single" w:color="auto" w:sz="4" w:space="0"/>
              <w:left w:val="nil"/>
              <w:bottom w:val="single" w:color="auto" w:sz="4" w:space="0"/>
              <w:right w:val="single" w:color="auto" w:sz="4" w:space="0"/>
            </w:tcBorders>
            <w:noWrap w:val="0"/>
            <w:vAlign w:val="center"/>
          </w:tcPr>
          <w:p w14:paraId="66432DC5">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触摸屏主机</w:t>
            </w:r>
          </w:p>
        </w:tc>
        <w:tc>
          <w:tcPr>
            <w:tcW w:w="7123" w:type="dxa"/>
            <w:tcBorders>
              <w:top w:val="single" w:color="auto" w:sz="4" w:space="0"/>
              <w:left w:val="single" w:color="auto" w:sz="4" w:space="0"/>
              <w:bottom w:val="single" w:color="auto" w:sz="4" w:space="0"/>
              <w:right w:val="single" w:color="auto" w:sz="4" w:space="0"/>
            </w:tcBorders>
            <w:noWrap w:val="0"/>
            <w:vAlign w:val="center"/>
          </w:tcPr>
          <w:p w14:paraId="575E2AC3">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高压板，背光板，电源板，液晶屏的维护与更换。</w:t>
            </w:r>
          </w:p>
        </w:tc>
      </w:tr>
      <w:tr w14:paraId="500930BD">
        <w:tblPrEx>
          <w:tblCellMar>
            <w:top w:w="0" w:type="dxa"/>
            <w:left w:w="108" w:type="dxa"/>
            <w:bottom w:w="0" w:type="dxa"/>
            <w:right w:w="108" w:type="dxa"/>
          </w:tblCellMar>
        </w:tblPrEx>
        <w:trPr>
          <w:trHeight w:val="510" w:hRule="atLeast"/>
          <w:jc w:val="center"/>
        </w:trPr>
        <w:tc>
          <w:tcPr>
            <w:tcW w:w="747" w:type="dxa"/>
            <w:tcBorders>
              <w:top w:val="nil"/>
              <w:left w:val="single" w:color="auto" w:sz="4" w:space="0"/>
              <w:bottom w:val="single" w:color="auto" w:sz="4" w:space="0"/>
              <w:right w:val="single" w:color="auto" w:sz="4" w:space="0"/>
            </w:tcBorders>
            <w:noWrap w:val="0"/>
            <w:vAlign w:val="center"/>
          </w:tcPr>
          <w:p w14:paraId="3FFD22DC">
            <w:pPr>
              <w:spacing w:before="100" w:beforeAutospacing="1" w:after="100" w:afterAutospacing="1" w:line="360" w:lineRule="auto"/>
              <w:jc w:val="center"/>
              <w:rPr>
                <w:rFonts w:hint="eastAsia" w:ascii="宋体" w:hAnsi="宋体" w:cs="宋体"/>
                <w:sz w:val="24"/>
                <w:szCs w:val="24"/>
              </w:rPr>
            </w:pPr>
            <w:r>
              <w:rPr>
                <w:rFonts w:hint="eastAsia" w:ascii="宋体" w:hAnsi="宋体" w:cs="宋体"/>
                <w:sz w:val="24"/>
                <w:szCs w:val="24"/>
              </w:rPr>
              <w:t>13</w:t>
            </w:r>
          </w:p>
        </w:tc>
        <w:tc>
          <w:tcPr>
            <w:tcW w:w="2126" w:type="dxa"/>
            <w:tcBorders>
              <w:top w:val="single" w:color="auto" w:sz="4" w:space="0"/>
              <w:left w:val="nil"/>
              <w:bottom w:val="single" w:color="auto" w:sz="4" w:space="0"/>
              <w:right w:val="single" w:color="auto" w:sz="4" w:space="0"/>
            </w:tcBorders>
            <w:noWrap w:val="0"/>
            <w:vAlign w:val="center"/>
          </w:tcPr>
          <w:p w14:paraId="0477C339">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送、回风口滤网及百叶</w:t>
            </w:r>
          </w:p>
        </w:tc>
        <w:tc>
          <w:tcPr>
            <w:tcW w:w="7123" w:type="dxa"/>
            <w:tcBorders>
              <w:top w:val="single" w:color="auto" w:sz="4" w:space="0"/>
              <w:left w:val="single" w:color="auto" w:sz="4" w:space="0"/>
              <w:bottom w:val="single" w:color="auto" w:sz="4" w:space="0"/>
              <w:right w:val="single" w:color="auto" w:sz="4" w:space="0"/>
            </w:tcBorders>
            <w:noWrap w:val="0"/>
            <w:vAlign w:val="center"/>
          </w:tcPr>
          <w:p w14:paraId="4E26989C">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定期检查、清洗、更换，一周清洗一次，每年更换一次，确保无尘。如遇特殊污染，及时更换，并用消毒剂擦拭送、回风口内表面。</w:t>
            </w:r>
          </w:p>
        </w:tc>
      </w:tr>
      <w:tr w14:paraId="5EA9F432">
        <w:tblPrEx>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4CD4D533">
            <w:pPr>
              <w:spacing w:before="100" w:beforeAutospacing="1" w:after="100" w:afterAutospacing="1" w:line="360" w:lineRule="auto"/>
              <w:jc w:val="center"/>
              <w:rPr>
                <w:rFonts w:hint="eastAsia" w:ascii="宋体" w:hAnsi="宋体" w:cs="宋体"/>
                <w:sz w:val="24"/>
                <w:szCs w:val="24"/>
              </w:rPr>
            </w:pPr>
            <w:r>
              <w:rPr>
                <w:rFonts w:hint="eastAsia" w:ascii="宋体" w:hAnsi="宋体" w:cs="宋体"/>
                <w:sz w:val="24"/>
                <w:szCs w:val="24"/>
              </w:rPr>
              <w:t>14</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C781F2A">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排风机组、排风管口滤网及百叶</w:t>
            </w:r>
          </w:p>
        </w:tc>
        <w:tc>
          <w:tcPr>
            <w:tcW w:w="7123" w:type="dxa"/>
            <w:tcBorders>
              <w:top w:val="single" w:color="auto" w:sz="4" w:space="0"/>
              <w:left w:val="single" w:color="auto" w:sz="4" w:space="0"/>
              <w:bottom w:val="single" w:color="auto" w:sz="4" w:space="0"/>
              <w:right w:val="single" w:color="auto" w:sz="4" w:space="0"/>
            </w:tcBorders>
            <w:noWrap w:val="0"/>
            <w:vAlign w:val="center"/>
          </w:tcPr>
          <w:p w14:paraId="427AB35C">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定期检查、清洗、更换，一周清洗一次，确保无尘。排风机组的中效过滤器每年更换，发现污染及堵塞及时更换。</w:t>
            </w:r>
          </w:p>
        </w:tc>
      </w:tr>
      <w:tr w14:paraId="69439B6E">
        <w:tblPrEx>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69BD6206">
            <w:pPr>
              <w:spacing w:before="100" w:beforeAutospacing="1" w:after="100" w:afterAutospacing="1" w:line="360" w:lineRule="auto"/>
              <w:jc w:val="center"/>
              <w:rPr>
                <w:rFonts w:hint="eastAsia" w:ascii="宋体" w:hAnsi="宋体" w:cs="宋体"/>
                <w:sz w:val="24"/>
                <w:szCs w:val="24"/>
              </w:rPr>
            </w:pPr>
            <w:r>
              <w:rPr>
                <w:rFonts w:hint="eastAsia" w:ascii="宋体" w:hAnsi="宋体" w:cs="宋体"/>
                <w:sz w:val="24"/>
                <w:szCs w:val="24"/>
              </w:rPr>
              <w:t>15</w:t>
            </w:r>
          </w:p>
        </w:tc>
        <w:tc>
          <w:tcPr>
            <w:tcW w:w="2126" w:type="dxa"/>
            <w:tcBorders>
              <w:top w:val="single" w:color="auto" w:sz="4" w:space="0"/>
              <w:left w:val="nil"/>
              <w:bottom w:val="single" w:color="auto" w:sz="4" w:space="0"/>
              <w:right w:val="single" w:color="auto" w:sz="4" w:space="0"/>
            </w:tcBorders>
            <w:noWrap w:val="0"/>
            <w:vAlign w:val="center"/>
          </w:tcPr>
          <w:p w14:paraId="1FE10EFD">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空调水管保温</w:t>
            </w:r>
          </w:p>
        </w:tc>
        <w:tc>
          <w:tcPr>
            <w:tcW w:w="7123" w:type="dxa"/>
            <w:tcBorders>
              <w:top w:val="single" w:color="auto" w:sz="4" w:space="0"/>
              <w:left w:val="single" w:color="auto" w:sz="4" w:space="0"/>
              <w:bottom w:val="single" w:color="auto" w:sz="4" w:space="0"/>
              <w:right w:val="single" w:color="auto" w:sz="4" w:space="0"/>
            </w:tcBorders>
            <w:noWrap w:val="0"/>
            <w:vAlign w:val="center"/>
          </w:tcPr>
          <w:p w14:paraId="20E2A045">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及时排障。</w:t>
            </w:r>
          </w:p>
        </w:tc>
      </w:tr>
      <w:tr w14:paraId="6B961FAB">
        <w:tblPrEx>
          <w:tblCellMar>
            <w:top w:w="0" w:type="dxa"/>
            <w:left w:w="108" w:type="dxa"/>
            <w:bottom w:w="0" w:type="dxa"/>
            <w:right w:w="108" w:type="dxa"/>
          </w:tblCellMar>
        </w:tblPrEx>
        <w:trPr>
          <w:trHeight w:val="510" w:hRule="atLeast"/>
          <w:jc w:val="center"/>
        </w:trPr>
        <w:tc>
          <w:tcPr>
            <w:tcW w:w="747" w:type="dxa"/>
            <w:tcBorders>
              <w:top w:val="nil"/>
              <w:left w:val="single" w:color="auto" w:sz="4" w:space="0"/>
              <w:bottom w:val="single" w:color="auto" w:sz="4" w:space="0"/>
              <w:right w:val="single" w:color="auto" w:sz="4" w:space="0"/>
            </w:tcBorders>
            <w:noWrap w:val="0"/>
            <w:vAlign w:val="center"/>
          </w:tcPr>
          <w:p w14:paraId="41336013">
            <w:pPr>
              <w:spacing w:before="100" w:beforeAutospacing="1" w:after="100" w:afterAutospacing="1" w:line="360" w:lineRule="auto"/>
              <w:jc w:val="center"/>
              <w:rPr>
                <w:rFonts w:hint="eastAsia" w:ascii="宋体" w:hAnsi="宋体" w:cs="宋体"/>
                <w:sz w:val="24"/>
                <w:szCs w:val="24"/>
              </w:rPr>
            </w:pPr>
            <w:r>
              <w:rPr>
                <w:rFonts w:hint="eastAsia" w:ascii="宋体" w:hAnsi="宋体" w:cs="宋体"/>
                <w:sz w:val="24"/>
                <w:szCs w:val="24"/>
              </w:rPr>
              <w:t>16</w:t>
            </w:r>
          </w:p>
        </w:tc>
        <w:tc>
          <w:tcPr>
            <w:tcW w:w="2126" w:type="dxa"/>
            <w:tcBorders>
              <w:top w:val="single" w:color="auto" w:sz="4" w:space="0"/>
              <w:left w:val="nil"/>
              <w:bottom w:val="single" w:color="auto" w:sz="4" w:space="0"/>
              <w:right w:val="single" w:color="auto" w:sz="4" w:space="0"/>
            </w:tcBorders>
            <w:noWrap w:val="0"/>
            <w:vAlign w:val="center"/>
          </w:tcPr>
          <w:p w14:paraId="78D6360D">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空调风管及排风管</w:t>
            </w:r>
          </w:p>
        </w:tc>
        <w:tc>
          <w:tcPr>
            <w:tcW w:w="7123" w:type="dxa"/>
            <w:tcBorders>
              <w:top w:val="single" w:color="auto" w:sz="4" w:space="0"/>
              <w:left w:val="nil"/>
              <w:bottom w:val="single" w:color="auto" w:sz="4" w:space="0"/>
              <w:right w:val="single" w:color="auto" w:sz="4" w:space="0"/>
            </w:tcBorders>
            <w:noWrap w:val="0"/>
            <w:vAlign w:val="center"/>
          </w:tcPr>
          <w:p w14:paraId="446C377E">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定期清洗，及时排障，保证正常使用。</w:t>
            </w:r>
          </w:p>
        </w:tc>
      </w:tr>
      <w:tr w14:paraId="11A65413">
        <w:tblPrEx>
          <w:tblCellMar>
            <w:top w:w="0" w:type="dxa"/>
            <w:left w:w="108" w:type="dxa"/>
            <w:bottom w:w="0" w:type="dxa"/>
            <w:right w:w="108" w:type="dxa"/>
          </w:tblCellMar>
        </w:tblPrEx>
        <w:trPr>
          <w:trHeight w:val="510" w:hRule="atLeast"/>
          <w:jc w:val="center"/>
        </w:trPr>
        <w:tc>
          <w:tcPr>
            <w:tcW w:w="747" w:type="dxa"/>
            <w:tcBorders>
              <w:top w:val="nil"/>
              <w:left w:val="single" w:color="auto" w:sz="4" w:space="0"/>
              <w:bottom w:val="single" w:color="auto" w:sz="4" w:space="0"/>
              <w:right w:val="single" w:color="auto" w:sz="4" w:space="0"/>
            </w:tcBorders>
            <w:noWrap w:val="0"/>
            <w:vAlign w:val="center"/>
          </w:tcPr>
          <w:p w14:paraId="1E2909C4">
            <w:pPr>
              <w:spacing w:before="100" w:beforeAutospacing="1" w:after="100" w:afterAutospacing="1" w:line="360" w:lineRule="auto"/>
              <w:jc w:val="center"/>
              <w:rPr>
                <w:rFonts w:hint="eastAsia" w:ascii="宋体" w:hAnsi="宋体" w:cs="宋体"/>
                <w:sz w:val="24"/>
                <w:szCs w:val="24"/>
              </w:rPr>
            </w:pPr>
            <w:r>
              <w:rPr>
                <w:rFonts w:hint="eastAsia" w:ascii="宋体" w:hAnsi="宋体" w:cs="宋体"/>
                <w:sz w:val="24"/>
                <w:szCs w:val="24"/>
              </w:rPr>
              <w:t>17</w:t>
            </w:r>
          </w:p>
        </w:tc>
        <w:tc>
          <w:tcPr>
            <w:tcW w:w="2126" w:type="dxa"/>
            <w:tcBorders>
              <w:top w:val="single" w:color="auto" w:sz="4" w:space="0"/>
              <w:left w:val="nil"/>
              <w:bottom w:val="single" w:color="auto" w:sz="4" w:space="0"/>
              <w:right w:val="single" w:color="auto" w:sz="4" w:space="0"/>
            </w:tcBorders>
            <w:noWrap w:val="0"/>
            <w:vAlign w:val="center"/>
          </w:tcPr>
          <w:p w14:paraId="297B101F">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冷冻供、回水管</w:t>
            </w:r>
          </w:p>
        </w:tc>
        <w:tc>
          <w:tcPr>
            <w:tcW w:w="7123" w:type="dxa"/>
            <w:tcBorders>
              <w:top w:val="single" w:color="auto" w:sz="4" w:space="0"/>
              <w:left w:val="nil"/>
              <w:bottom w:val="single" w:color="auto" w:sz="4" w:space="0"/>
              <w:right w:val="single" w:color="auto" w:sz="4" w:space="0"/>
            </w:tcBorders>
            <w:noWrap w:val="0"/>
            <w:vAlign w:val="center"/>
          </w:tcPr>
          <w:p w14:paraId="3F6500C0">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及时排障，保证正常使用。</w:t>
            </w:r>
          </w:p>
        </w:tc>
      </w:tr>
      <w:tr w14:paraId="09A30B9D">
        <w:tblPrEx>
          <w:tblCellMar>
            <w:top w:w="0" w:type="dxa"/>
            <w:left w:w="108" w:type="dxa"/>
            <w:bottom w:w="0" w:type="dxa"/>
            <w:right w:w="108" w:type="dxa"/>
          </w:tblCellMar>
        </w:tblPrEx>
        <w:trPr>
          <w:trHeight w:val="510" w:hRule="atLeast"/>
          <w:jc w:val="center"/>
        </w:trPr>
        <w:tc>
          <w:tcPr>
            <w:tcW w:w="747" w:type="dxa"/>
            <w:tcBorders>
              <w:top w:val="nil"/>
              <w:left w:val="single" w:color="auto" w:sz="4" w:space="0"/>
              <w:bottom w:val="single" w:color="auto" w:sz="4" w:space="0"/>
              <w:right w:val="single" w:color="auto" w:sz="4" w:space="0"/>
            </w:tcBorders>
            <w:noWrap w:val="0"/>
            <w:vAlign w:val="center"/>
          </w:tcPr>
          <w:p w14:paraId="6A361FA1">
            <w:pPr>
              <w:spacing w:before="100" w:beforeAutospacing="1" w:after="100" w:afterAutospacing="1" w:line="360" w:lineRule="auto"/>
              <w:jc w:val="center"/>
              <w:rPr>
                <w:rFonts w:hint="eastAsia" w:ascii="宋体" w:hAnsi="宋体" w:cs="宋体"/>
                <w:sz w:val="24"/>
                <w:szCs w:val="24"/>
              </w:rPr>
            </w:pPr>
            <w:r>
              <w:rPr>
                <w:rFonts w:hint="eastAsia" w:ascii="宋体" w:hAnsi="宋体" w:cs="宋体"/>
                <w:sz w:val="24"/>
                <w:szCs w:val="24"/>
              </w:rPr>
              <w:t>18</w:t>
            </w:r>
          </w:p>
        </w:tc>
        <w:tc>
          <w:tcPr>
            <w:tcW w:w="2126" w:type="dxa"/>
            <w:tcBorders>
              <w:top w:val="single" w:color="auto" w:sz="4" w:space="0"/>
              <w:left w:val="nil"/>
              <w:bottom w:val="single" w:color="auto" w:sz="4" w:space="0"/>
              <w:right w:val="single" w:color="auto" w:sz="4" w:space="0"/>
            </w:tcBorders>
            <w:noWrap w:val="0"/>
            <w:vAlign w:val="center"/>
          </w:tcPr>
          <w:p w14:paraId="4262FEBE">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风阀</w:t>
            </w:r>
          </w:p>
        </w:tc>
        <w:tc>
          <w:tcPr>
            <w:tcW w:w="7123" w:type="dxa"/>
            <w:tcBorders>
              <w:top w:val="single" w:color="auto" w:sz="4" w:space="0"/>
              <w:left w:val="nil"/>
              <w:bottom w:val="single" w:color="auto" w:sz="4" w:space="0"/>
              <w:right w:val="single" w:color="auto" w:sz="4" w:space="0"/>
            </w:tcBorders>
            <w:noWrap w:val="0"/>
            <w:vAlign w:val="center"/>
          </w:tcPr>
          <w:p w14:paraId="3618DD21">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定期检查，视情况更换。</w:t>
            </w:r>
          </w:p>
        </w:tc>
      </w:tr>
      <w:tr w14:paraId="2405BC1C">
        <w:tblPrEx>
          <w:tblCellMar>
            <w:top w:w="0" w:type="dxa"/>
            <w:left w:w="108" w:type="dxa"/>
            <w:bottom w:w="0" w:type="dxa"/>
            <w:right w:w="108" w:type="dxa"/>
          </w:tblCellMar>
        </w:tblPrEx>
        <w:trPr>
          <w:trHeight w:val="510" w:hRule="atLeast"/>
          <w:jc w:val="center"/>
        </w:trPr>
        <w:tc>
          <w:tcPr>
            <w:tcW w:w="747" w:type="dxa"/>
            <w:tcBorders>
              <w:top w:val="nil"/>
              <w:left w:val="single" w:color="auto" w:sz="4" w:space="0"/>
              <w:bottom w:val="single" w:color="auto" w:sz="4" w:space="0"/>
              <w:right w:val="single" w:color="auto" w:sz="4" w:space="0"/>
            </w:tcBorders>
            <w:noWrap w:val="0"/>
            <w:vAlign w:val="center"/>
          </w:tcPr>
          <w:p w14:paraId="027F36AC">
            <w:pPr>
              <w:spacing w:before="100" w:beforeAutospacing="1" w:after="100" w:afterAutospacing="1" w:line="360" w:lineRule="auto"/>
              <w:jc w:val="center"/>
              <w:rPr>
                <w:rFonts w:hint="eastAsia" w:ascii="宋体" w:hAnsi="宋体" w:cs="宋体"/>
                <w:sz w:val="24"/>
                <w:szCs w:val="24"/>
              </w:rPr>
            </w:pPr>
            <w:r>
              <w:rPr>
                <w:rFonts w:hint="eastAsia" w:ascii="宋体" w:hAnsi="宋体" w:cs="宋体"/>
                <w:sz w:val="24"/>
                <w:szCs w:val="24"/>
              </w:rPr>
              <w:t>19</w:t>
            </w:r>
          </w:p>
        </w:tc>
        <w:tc>
          <w:tcPr>
            <w:tcW w:w="2126" w:type="dxa"/>
            <w:tcBorders>
              <w:top w:val="single" w:color="auto" w:sz="4" w:space="0"/>
              <w:left w:val="nil"/>
              <w:bottom w:val="single" w:color="auto" w:sz="4" w:space="0"/>
              <w:right w:val="single" w:color="auto" w:sz="4" w:space="0"/>
            </w:tcBorders>
            <w:noWrap w:val="0"/>
            <w:vAlign w:val="center"/>
          </w:tcPr>
          <w:p w14:paraId="6EFBA9DF">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水阀</w:t>
            </w:r>
          </w:p>
        </w:tc>
        <w:tc>
          <w:tcPr>
            <w:tcW w:w="7123" w:type="dxa"/>
            <w:tcBorders>
              <w:top w:val="single" w:color="auto" w:sz="4" w:space="0"/>
              <w:left w:val="single" w:color="auto" w:sz="4" w:space="0"/>
              <w:bottom w:val="single" w:color="auto" w:sz="4" w:space="0"/>
              <w:right w:val="single" w:color="auto" w:sz="4" w:space="0"/>
            </w:tcBorders>
            <w:noWrap w:val="0"/>
            <w:vAlign w:val="center"/>
          </w:tcPr>
          <w:p w14:paraId="1CF41DB1">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定期检查，视情</w:t>
            </w:r>
            <w:bookmarkStart w:id="1" w:name="_GoBack"/>
            <w:bookmarkEnd w:id="1"/>
            <w:r>
              <w:rPr>
                <w:rFonts w:hint="eastAsia" w:ascii="宋体" w:hAnsi="宋体" w:cs="宋体"/>
                <w:sz w:val="24"/>
                <w:szCs w:val="24"/>
              </w:rPr>
              <w:t>况更换。</w:t>
            </w:r>
          </w:p>
        </w:tc>
      </w:tr>
      <w:tr w14:paraId="5A169D48">
        <w:tblPrEx>
          <w:tblCellMar>
            <w:top w:w="0" w:type="dxa"/>
            <w:left w:w="108" w:type="dxa"/>
            <w:bottom w:w="0" w:type="dxa"/>
            <w:right w:w="108" w:type="dxa"/>
          </w:tblCellMar>
        </w:tblPrEx>
        <w:trPr>
          <w:trHeight w:val="510" w:hRule="atLeast"/>
          <w:jc w:val="center"/>
        </w:trPr>
        <w:tc>
          <w:tcPr>
            <w:tcW w:w="747" w:type="dxa"/>
            <w:tcBorders>
              <w:top w:val="nil"/>
              <w:left w:val="single" w:color="auto" w:sz="4" w:space="0"/>
              <w:bottom w:val="single" w:color="auto" w:sz="4" w:space="0"/>
              <w:right w:val="single" w:color="auto" w:sz="4" w:space="0"/>
            </w:tcBorders>
            <w:noWrap w:val="0"/>
            <w:vAlign w:val="center"/>
          </w:tcPr>
          <w:p w14:paraId="07089FDA">
            <w:pPr>
              <w:spacing w:before="100" w:beforeAutospacing="1" w:after="100" w:afterAutospacing="1" w:line="360" w:lineRule="auto"/>
              <w:jc w:val="center"/>
              <w:rPr>
                <w:rFonts w:hint="eastAsia" w:ascii="宋体" w:hAnsi="宋体" w:cs="宋体"/>
                <w:sz w:val="24"/>
                <w:szCs w:val="24"/>
              </w:rPr>
            </w:pPr>
            <w:r>
              <w:rPr>
                <w:rFonts w:hint="eastAsia" w:ascii="宋体" w:hAnsi="宋体" w:cs="宋体"/>
                <w:sz w:val="24"/>
                <w:szCs w:val="24"/>
              </w:rPr>
              <w:t>20</w:t>
            </w:r>
          </w:p>
        </w:tc>
        <w:tc>
          <w:tcPr>
            <w:tcW w:w="2126" w:type="dxa"/>
            <w:tcBorders>
              <w:top w:val="single" w:color="auto" w:sz="4" w:space="0"/>
              <w:left w:val="nil"/>
              <w:bottom w:val="single" w:color="auto" w:sz="4" w:space="0"/>
              <w:right w:val="single" w:color="auto" w:sz="4" w:space="0"/>
            </w:tcBorders>
            <w:noWrap w:val="0"/>
            <w:vAlign w:val="center"/>
          </w:tcPr>
          <w:p w14:paraId="3D7CC42C">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自动排气阀</w:t>
            </w:r>
          </w:p>
        </w:tc>
        <w:tc>
          <w:tcPr>
            <w:tcW w:w="7123" w:type="dxa"/>
            <w:tcBorders>
              <w:top w:val="single" w:color="auto" w:sz="4" w:space="0"/>
              <w:left w:val="single" w:color="auto" w:sz="4" w:space="0"/>
              <w:bottom w:val="single" w:color="auto" w:sz="4" w:space="0"/>
              <w:right w:val="single" w:color="auto" w:sz="4" w:space="0"/>
            </w:tcBorders>
            <w:noWrap w:val="0"/>
            <w:vAlign w:val="center"/>
          </w:tcPr>
          <w:p w14:paraId="76E42722">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定期检查，视情况更换。</w:t>
            </w:r>
          </w:p>
        </w:tc>
      </w:tr>
      <w:tr w14:paraId="7FD81C01">
        <w:tblPrEx>
          <w:tblCellMar>
            <w:top w:w="0" w:type="dxa"/>
            <w:left w:w="108" w:type="dxa"/>
            <w:bottom w:w="0" w:type="dxa"/>
            <w:right w:w="108" w:type="dxa"/>
          </w:tblCellMar>
        </w:tblPrEx>
        <w:trPr>
          <w:trHeight w:val="510" w:hRule="atLeast"/>
          <w:jc w:val="center"/>
        </w:trPr>
        <w:tc>
          <w:tcPr>
            <w:tcW w:w="747" w:type="dxa"/>
            <w:tcBorders>
              <w:top w:val="nil"/>
              <w:left w:val="single" w:color="auto" w:sz="4" w:space="0"/>
              <w:bottom w:val="single" w:color="auto" w:sz="4" w:space="0"/>
              <w:right w:val="single" w:color="auto" w:sz="4" w:space="0"/>
            </w:tcBorders>
            <w:noWrap w:val="0"/>
            <w:vAlign w:val="center"/>
          </w:tcPr>
          <w:p w14:paraId="694EE729">
            <w:pPr>
              <w:spacing w:before="100" w:beforeAutospacing="1" w:after="100" w:afterAutospacing="1" w:line="360" w:lineRule="auto"/>
              <w:jc w:val="center"/>
              <w:rPr>
                <w:rFonts w:hint="eastAsia" w:ascii="宋体" w:hAnsi="宋体" w:cs="宋体"/>
                <w:sz w:val="24"/>
                <w:szCs w:val="24"/>
              </w:rPr>
            </w:pPr>
            <w:r>
              <w:rPr>
                <w:rFonts w:hint="eastAsia" w:ascii="宋体" w:hAnsi="宋体" w:cs="宋体"/>
                <w:sz w:val="24"/>
                <w:szCs w:val="24"/>
              </w:rPr>
              <w:t>21</w:t>
            </w:r>
          </w:p>
        </w:tc>
        <w:tc>
          <w:tcPr>
            <w:tcW w:w="2126" w:type="dxa"/>
            <w:tcBorders>
              <w:top w:val="single" w:color="auto" w:sz="4" w:space="0"/>
              <w:left w:val="nil"/>
              <w:bottom w:val="single" w:color="auto" w:sz="4" w:space="0"/>
              <w:right w:val="single" w:color="auto" w:sz="4" w:space="0"/>
            </w:tcBorders>
            <w:noWrap w:val="0"/>
            <w:vAlign w:val="center"/>
          </w:tcPr>
          <w:p w14:paraId="052EB3AE">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水温、水压、风温、风压表</w:t>
            </w:r>
          </w:p>
        </w:tc>
        <w:tc>
          <w:tcPr>
            <w:tcW w:w="7123" w:type="dxa"/>
            <w:tcBorders>
              <w:top w:val="single" w:color="auto" w:sz="4" w:space="0"/>
              <w:left w:val="single" w:color="auto" w:sz="4" w:space="0"/>
              <w:bottom w:val="single" w:color="auto" w:sz="4" w:space="0"/>
              <w:right w:val="single" w:color="auto" w:sz="4" w:space="0"/>
            </w:tcBorders>
            <w:noWrap w:val="0"/>
            <w:vAlign w:val="center"/>
          </w:tcPr>
          <w:p w14:paraId="479BB0FE">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定期检查，视情况更换。</w:t>
            </w:r>
          </w:p>
        </w:tc>
      </w:tr>
      <w:tr w14:paraId="3F682F10">
        <w:tblPrEx>
          <w:tblCellMar>
            <w:top w:w="0" w:type="dxa"/>
            <w:left w:w="108" w:type="dxa"/>
            <w:bottom w:w="0" w:type="dxa"/>
            <w:right w:w="108" w:type="dxa"/>
          </w:tblCellMar>
        </w:tblPrEx>
        <w:trPr>
          <w:trHeight w:val="510" w:hRule="atLeast"/>
          <w:jc w:val="center"/>
        </w:trPr>
        <w:tc>
          <w:tcPr>
            <w:tcW w:w="747" w:type="dxa"/>
            <w:tcBorders>
              <w:top w:val="nil"/>
              <w:left w:val="single" w:color="auto" w:sz="4" w:space="0"/>
              <w:bottom w:val="single" w:color="auto" w:sz="4" w:space="0"/>
              <w:right w:val="single" w:color="auto" w:sz="4" w:space="0"/>
            </w:tcBorders>
            <w:noWrap w:val="0"/>
            <w:vAlign w:val="center"/>
          </w:tcPr>
          <w:p w14:paraId="33C64B95">
            <w:pPr>
              <w:spacing w:before="100" w:beforeAutospacing="1" w:after="100" w:afterAutospacing="1" w:line="360" w:lineRule="auto"/>
              <w:jc w:val="center"/>
              <w:rPr>
                <w:rFonts w:hint="eastAsia" w:ascii="宋体" w:hAnsi="宋体" w:cs="宋体"/>
                <w:sz w:val="24"/>
                <w:szCs w:val="24"/>
              </w:rPr>
            </w:pPr>
            <w:r>
              <w:rPr>
                <w:rFonts w:hint="eastAsia" w:ascii="宋体" w:hAnsi="宋体" w:cs="宋体"/>
                <w:sz w:val="24"/>
                <w:szCs w:val="24"/>
              </w:rPr>
              <w:t>22</w:t>
            </w:r>
          </w:p>
        </w:tc>
        <w:tc>
          <w:tcPr>
            <w:tcW w:w="2126" w:type="dxa"/>
            <w:tcBorders>
              <w:top w:val="single" w:color="auto" w:sz="4" w:space="0"/>
              <w:left w:val="nil"/>
              <w:bottom w:val="single" w:color="auto" w:sz="4" w:space="0"/>
              <w:right w:val="single" w:color="auto" w:sz="4" w:space="0"/>
            </w:tcBorders>
            <w:noWrap w:val="0"/>
            <w:vAlign w:val="center"/>
          </w:tcPr>
          <w:p w14:paraId="4086BA9C">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电加热管</w:t>
            </w:r>
          </w:p>
        </w:tc>
        <w:tc>
          <w:tcPr>
            <w:tcW w:w="7123" w:type="dxa"/>
            <w:tcBorders>
              <w:top w:val="single" w:color="auto" w:sz="4" w:space="0"/>
              <w:left w:val="single" w:color="auto" w:sz="4" w:space="0"/>
              <w:bottom w:val="single" w:color="auto" w:sz="4" w:space="0"/>
              <w:right w:val="single" w:color="auto" w:sz="4" w:space="0"/>
            </w:tcBorders>
            <w:noWrap w:val="0"/>
            <w:vAlign w:val="center"/>
          </w:tcPr>
          <w:p w14:paraId="0DF70265">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定期检查更换。</w:t>
            </w:r>
          </w:p>
        </w:tc>
      </w:tr>
      <w:tr w14:paraId="36D6E3F8">
        <w:tblPrEx>
          <w:tblCellMar>
            <w:top w:w="0" w:type="dxa"/>
            <w:left w:w="108" w:type="dxa"/>
            <w:bottom w:w="0" w:type="dxa"/>
            <w:right w:w="108" w:type="dxa"/>
          </w:tblCellMar>
        </w:tblPrEx>
        <w:trPr>
          <w:trHeight w:val="510" w:hRule="atLeast"/>
          <w:jc w:val="center"/>
        </w:trPr>
        <w:tc>
          <w:tcPr>
            <w:tcW w:w="747" w:type="dxa"/>
            <w:tcBorders>
              <w:top w:val="nil"/>
              <w:left w:val="single" w:color="auto" w:sz="4" w:space="0"/>
              <w:bottom w:val="single" w:color="auto" w:sz="4" w:space="0"/>
              <w:right w:val="single" w:color="auto" w:sz="4" w:space="0"/>
            </w:tcBorders>
            <w:noWrap w:val="0"/>
            <w:vAlign w:val="center"/>
          </w:tcPr>
          <w:p w14:paraId="655BD700">
            <w:pPr>
              <w:spacing w:before="100" w:beforeAutospacing="1" w:after="100" w:afterAutospacing="1" w:line="360" w:lineRule="auto"/>
              <w:jc w:val="center"/>
              <w:rPr>
                <w:rFonts w:hint="eastAsia" w:ascii="宋体" w:hAnsi="宋体" w:cs="宋体"/>
                <w:sz w:val="24"/>
                <w:szCs w:val="24"/>
              </w:rPr>
            </w:pPr>
            <w:r>
              <w:rPr>
                <w:rFonts w:hint="eastAsia" w:ascii="宋体" w:hAnsi="宋体" w:cs="宋体"/>
                <w:sz w:val="24"/>
                <w:szCs w:val="24"/>
              </w:rPr>
              <w:t>23</w:t>
            </w:r>
          </w:p>
        </w:tc>
        <w:tc>
          <w:tcPr>
            <w:tcW w:w="2126" w:type="dxa"/>
            <w:tcBorders>
              <w:top w:val="single" w:color="auto" w:sz="4" w:space="0"/>
              <w:left w:val="nil"/>
              <w:bottom w:val="single" w:color="auto" w:sz="4" w:space="0"/>
              <w:right w:val="single" w:color="auto" w:sz="4" w:space="0"/>
            </w:tcBorders>
            <w:noWrap w:val="0"/>
            <w:vAlign w:val="center"/>
          </w:tcPr>
          <w:p w14:paraId="35127653">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杀菌紫外灯</w:t>
            </w:r>
          </w:p>
        </w:tc>
        <w:tc>
          <w:tcPr>
            <w:tcW w:w="7123" w:type="dxa"/>
            <w:tcBorders>
              <w:top w:val="single" w:color="auto" w:sz="4" w:space="0"/>
              <w:left w:val="single" w:color="auto" w:sz="4" w:space="0"/>
              <w:bottom w:val="single" w:color="auto" w:sz="4" w:space="0"/>
              <w:right w:val="single" w:color="auto" w:sz="4" w:space="0"/>
            </w:tcBorders>
            <w:noWrap w:val="0"/>
            <w:vAlign w:val="center"/>
          </w:tcPr>
          <w:p w14:paraId="4B02715B">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定期检查更换，表面清洁每周不少于一次。</w:t>
            </w:r>
          </w:p>
        </w:tc>
      </w:tr>
      <w:tr w14:paraId="2B0E4CE7">
        <w:tblPrEx>
          <w:tblCellMar>
            <w:top w:w="0" w:type="dxa"/>
            <w:left w:w="108" w:type="dxa"/>
            <w:bottom w:w="0" w:type="dxa"/>
            <w:right w:w="108" w:type="dxa"/>
          </w:tblCellMar>
        </w:tblPrEx>
        <w:trPr>
          <w:trHeight w:val="510" w:hRule="atLeast"/>
          <w:jc w:val="center"/>
        </w:trPr>
        <w:tc>
          <w:tcPr>
            <w:tcW w:w="747" w:type="dxa"/>
            <w:tcBorders>
              <w:top w:val="nil"/>
              <w:left w:val="single" w:color="auto" w:sz="4" w:space="0"/>
              <w:bottom w:val="single" w:color="auto" w:sz="4" w:space="0"/>
              <w:right w:val="single" w:color="auto" w:sz="4" w:space="0"/>
            </w:tcBorders>
            <w:noWrap w:val="0"/>
            <w:vAlign w:val="center"/>
          </w:tcPr>
          <w:p w14:paraId="7BDC6653">
            <w:pPr>
              <w:spacing w:before="100" w:beforeAutospacing="1" w:after="100" w:afterAutospacing="1" w:line="360" w:lineRule="auto"/>
              <w:jc w:val="center"/>
              <w:rPr>
                <w:rFonts w:hint="eastAsia" w:ascii="宋体" w:hAnsi="宋体" w:cs="宋体"/>
                <w:sz w:val="24"/>
                <w:szCs w:val="24"/>
              </w:rPr>
            </w:pPr>
            <w:r>
              <w:rPr>
                <w:rFonts w:hint="eastAsia" w:ascii="宋体" w:hAnsi="宋体" w:cs="宋体"/>
                <w:sz w:val="24"/>
                <w:szCs w:val="24"/>
              </w:rPr>
              <w:t>24</w:t>
            </w:r>
          </w:p>
        </w:tc>
        <w:tc>
          <w:tcPr>
            <w:tcW w:w="2126" w:type="dxa"/>
            <w:tcBorders>
              <w:top w:val="single" w:color="auto" w:sz="4" w:space="0"/>
              <w:left w:val="nil"/>
              <w:bottom w:val="single" w:color="auto" w:sz="4" w:space="0"/>
              <w:right w:val="single" w:color="auto" w:sz="4" w:space="0"/>
            </w:tcBorders>
            <w:noWrap w:val="0"/>
            <w:vAlign w:val="center"/>
          </w:tcPr>
          <w:p w14:paraId="1E2802F8">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新风机组高效过滤器</w:t>
            </w:r>
          </w:p>
        </w:tc>
        <w:tc>
          <w:tcPr>
            <w:tcW w:w="7123" w:type="dxa"/>
            <w:tcBorders>
              <w:top w:val="single" w:color="auto" w:sz="4" w:space="0"/>
              <w:left w:val="single" w:color="auto" w:sz="4" w:space="0"/>
              <w:bottom w:val="single" w:color="auto" w:sz="4" w:space="0"/>
              <w:right w:val="single" w:color="auto" w:sz="4" w:space="0"/>
            </w:tcBorders>
            <w:noWrap w:val="0"/>
            <w:vAlign w:val="center"/>
          </w:tcPr>
          <w:p w14:paraId="133838FE">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当阻力超过设计初阻力160Pa或已使用3年须更换一次，如发现污染和堵塞及时更换。</w:t>
            </w:r>
          </w:p>
        </w:tc>
      </w:tr>
      <w:tr w14:paraId="2059A908">
        <w:tblPrEx>
          <w:tblCellMar>
            <w:top w:w="0" w:type="dxa"/>
            <w:left w:w="108" w:type="dxa"/>
            <w:bottom w:w="0" w:type="dxa"/>
            <w:right w:w="108" w:type="dxa"/>
          </w:tblCellMar>
        </w:tblPrEx>
        <w:trPr>
          <w:trHeight w:val="510" w:hRule="atLeast"/>
          <w:jc w:val="center"/>
        </w:trPr>
        <w:tc>
          <w:tcPr>
            <w:tcW w:w="747" w:type="dxa"/>
            <w:tcBorders>
              <w:top w:val="nil"/>
              <w:left w:val="single" w:color="auto" w:sz="4" w:space="0"/>
              <w:bottom w:val="single" w:color="auto" w:sz="4" w:space="0"/>
              <w:right w:val="single" w:color="auto" w:sz="4" w:space="0"/>
            </w:tcBorders>
            <w:noWrap w:val="0"/>
            <w:vAlign w:val="center"/>
          </w:tcPr>
          <w:p w14:paraId="4BB862F5">
            <w:pPr>
              <w:spacing w:before="100" w:beforeAutospacing="1" w:after="100" w:afterAutospacing="1" w:line="360" w:lineRule="auto"/>
              <w:jc w:val="center"/>
              <w:rPr>
                <w:rFonts w:hint="eastAsia" w:ascii="宋体" w:hAnsi="宋体" w:cs="宋体"/>
                <w:sz w:val="24"/>
                <w:szCs w:val="24"/>
              </w:rPr>
            </w:pPr>
            <w:r>
              <w:rPr>
                <w:rFonts w:hint="eastAsia" w:ascii="宋体" w:hAnsi="宋体" w:cs="宋体"/>
                <w:sz w:val="24"/>
                <w:szCs w:val="24"/>
              </w:rPr>
              <w:t>25</w:t>
            </w:r>
          </w:p>
        </w:tc>
        <w:tc>
          <w:tcPr>
            <w:tcW w:w="2126" w:type="dxa"/>
            <w:tcBorders>
              <w:top w:val="single" w:color="auto" w:sz="4" w:space="0"/>
              <w:left w:val="nil"/>
              <w:bottom w:val="single" w:color="auto" w:sz="4" w:space="0"/>
              <w:right w:val="single" w:color="auto" w:sz="4" w:space="0"/>
            </w:tcBorders>
            <w:noWrap w:val="0"/>
            <w:vAlign w:val="center"/>
          </w:tcPr>
          <w:p w14:paraId="3C505CAF">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新风机组亚高效过滤器</w:t>
            </w:r>
          </w:p>
        </w:tc>
        <w:tc>
          <w:tcPr>
            <w:tcW w:w="7123" w:type="dxa"/>
            <w:tcBorders>
              <w:top w:val="single" w:color="auto" w:sz="4" w:space="0"/>
              <w:left w:val="single" w:color="auto" w:sz="4" w:space="0"/>
              <w:bottom w:val="single" w:color="auto" w:sz="4" w:space="0"/>
              <w:right w:val="single" w:color="auto" w:sz="4" w:space="0"/>
            </w:tcBorders>
            <w:noWrap w:val="0"/>
            <w:vAlign w:val="center"/>
          </w:tcPr>
          <w:p w14:paraId="68171BFF">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每年检测更换一次，如发现污染和堵塞及时更换。</w:t>
            </w:r>
          </w:p>
        </w:tc>
      </w:tr>
      <w:tr w14:paraId="6F42D771">
        <w:tblPrEx>
          <w:tblCellMar>
            <w:top w:w="0" w:type="dxa"/>
            <w:left w:w="108" w:type="dxa"/>
            <w:bottom w:w="0" w:type="dxa"/>
            <w:right w:w="108" w:type="dxa"/>
          </w:tblCellMar>
        </w:tblPrEx>
        <w:trPr>
          <w:trHeight w:val="510" w:hRule="atLeast"/>
          <w:jc w:val="center"/>
        </w:trPr>
        <w:tc>
          <w:tcPr>
            <w:tcW w:w="747" w:type="dxa"/>
            <w:tcBorders>
              <w:top w:val="nil"/>
              <w:left w:val="single" w:color="auto" w:sz="4" w:space="0"/>
              <w:bottom w:val="single" w:color="auto" w:sz="4" w:space="0"/>
              <w:right w:val="single" w:color="auto" w:sz="4" w:space="0"/>
            </w:tcBorders>
            <w:noWrap w:val="0"/>
            <w:vAlign w:val="center"/>
          </w:tcPr>
          <w:p w14:paraId="793C6C0C">
            <w:pPr>
              <w:spacing w:before="100" w:beforeAutospacing="1" w:after="100" w:afterAutospacing="1" w:line="360" w:lineRule="auto"/>
              <w:jc w:val="center"/>
              <w:rPr>
                <w:rFonts w:hint="eastAsia" w:ascii="宋体" w:hAnsi="宋体" w:cs="宋体"/>
                <w:sz w:val="24"/>
                <w:szCs w:val="24"/>
              </w:rPr>
            </w:pPr>
            <w:r>
              <w:rPr>
                <w:rFonts w:hint="eastAsia" w:ascii="宋体" w:hAnsi="宋体" w:cs="宋体"/>
                <w:sz w:val="24"/>
                <w:szCs w:val="24"/>
              </w:rPr>
              <w:t>26</w:t>
            </w:r>
          </w:p>
        </w:tc>
        <w:tc>
          <w:tcPr>
            <w:tcW w:w="2126" w:type="dxa"/>
            <w:tcBorders>
              <w:top w:val="single" w:color="auto" w:sz="4" w:space="0"/>
              <w:left w:val="nil"/>
              <w:bottom w:val="single" w:color="auto" w:sz="4" w:space="0"/>
              <w:right w:val="single" w:color="auto" w:sz="4" w:space="0"/>
            </w:tcBorders>
            <w:noWrap w:val="0"/>
            <w:vAlign w:val="center"/>
          </w:tcPr>
          <w:p w14:paraId="3160999E">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新风机组中效过滤器</w:t>
            </w:r>
          </w:p>
        </w:tc>
        <w:tc>
          <w:tcPr>
            <w:tcW w:w="7123" w:type="dxa"/>
            <w:tcBorders>
              <w:top w:val="single" w:color="auto" w:sz="4" w:space="0"/>
              <w:left w:val="single" w:color="auto" w:sz="4" w:space="0"/>
              <w:bottom w:val="single" w:color="auto" w:sz="4" w:space="0"/>
              <w:right w:val="single" w:color="auto" w:sz="4" w:space="0"/>
            </w:tcBorders>
            <w:noWrap w:val="0"/>
            <w:vAlign w:val="center"/>
          </w:tcPr>
          <w:p w14:paraId="2F1C4727">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每周检查，3个月更换一次，如发现污染和堵塞及时更换。</w:t>
            </w:r>
          </w:p>
        </w:tc>
      </w:tr>
      <w:tr w14:paraId="5185F58A">
        <w:tblPrEx>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7BDDAC3B">
            <w:pPr>
              <w:spacing w:before="100" w:beforeAutospacing="1" w:after="100" w:afterAutospacing="1" w:line="360" w:lineRule="auto"/>
              <w:jc w:val="center"/>
              <w:rPr>
                <w:rFonts w:hint="eastAsia" w:ascii="宋体" w:hAnsi="宋体" w:cs="宋体"/>
                <w:sz w:val="24"/>
                <w:szCs w:val="24"/>
              </w:rPr>
            </w:pPr>
            <w:r>
              <w:rPr>
                <w:rFonts w:hint="eastAsia" w:ascii="宋体" w:hAnsi="宋体" w:cs="宋体"/>
                <w:sz w:val="24"/>
                <w:szCs w:val="24"/>
              </w:rPr>
              <w:t>27</w:t>
            </w:r>
          </w:p>
        </w:tc>
        <w:tc>
          <w:tcPr>
            <w:tcW w:w="2126" w:type="dxa"/>
            <w:tcBorders>
              <w:top w:val="single" w:color="auto" w:sz="4" w:space="0"/>
              <w:left w:val="nil"/>
              <w:bottom w:val="single" w:color="auto" w:sz="4" w:space="0"/>
              <w:right w:val="single" w:color="auto" w:sz="4" w:space="0"/>
            </w:tcBorders>
            <w:noWrap w:val="0"/>
            <w:vAlign w:val="center"/>
          </w:tcPr>
          <w:p w14:paraId="65DF26A7">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新风机粗效过滤器</w:t>
            </w:r>
          </w:p>
        </w:tc>
        <w:tc>
          <w:tcPr>
            <w:tcW w:w="7123" w:type="dxa"/>
            <w:tcBorders>
              <w:top w:val="single" w:color="auto" w:sz="4" w:space="0"/>
              <w:left w:val="single" w:color="auto" w:sz="4" w:space="0"/>
              <w:bottom w:val="single" w:color="auto" w:sz="4" w:space="0"/>
              <w:right w:val="single" w:color="auto" w:sz="4" w:space="0"/>
            </w:tcBorders>
            <w:noWrap w:val="0"/>
            <w:vAlign w:val="center"/>
          </w:tcPr>
          <w:p w14:paraId="3C28D012">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lang w:eastAsia="zh-CN"/>
              </w:rPr>
              <w:t>每周</w:t>
            </w:r>
            <w:r>
              <w:rPr>
                <w:rFonts w:hint="eastAsia" w:ascii="宋体" w:hAnsi="宋体" w:cs="宋体"/>
                <w:sz w:val="24"/>
                <w:szCs w:val="24"/>
              </w:rPr>
              <w:t>清洁一次，1～2个月更换一次，如发现污染和堵塞及时更换。</w:t>
            </w:r>
          </w:p>
        </w:tc>
      </w:tr>
      <w:tr w14:paraId="39345648">
        <w:tblPrEx>
          <w:tblCellMar>
            <w:top w:w="0" w:type="dxa"/>
            <w:left w:w="108" w:type="dxa"/>
            <w:bottom w:w="0" w:type="dxa"/>
            <w:right w:w="108" w:type="dxa"/>
          </w:tblCellMar>
        </w:tblPrEx>
        <w:trPr>
          <w:trHeight w:val="510" w:hRule="atLeast"/>
          <w:jc w:val="center"/>
        </w:trPr>
        <w:tc>
          <w:tcPr>
            <w:tcW w:w="747" w:type="dxa"/>
            <w:tcBorders>
              <w:top w:val="nil"/>
              <w:left w:val="single" w:color="auto" w:sz="4" w:space="0"/>
              <w:bottom w:val="single" w:color="auto" w:sz="4" w:space="0"/>
              <w:right w:val="single" w:color="auto" w:sz="4" w:space="0"/>
            </w:tcBorders>
            <w:noWrap w:val="0"/>
            <w:vAlign w:val="center"/>
          </w:tcPr>
          <w:p w14:paraId="33D8F839">
            <w:pPr>
              <w:spacing w:before="100" w:beforeAutospacing="1" w:after="100" w:afterAutospacing="1" w:line="360" w:lineRule="auto"/>
              <w:jc w:val="center"/>
              <w:rPr>
                <w:rFonts w:hint="eastAsia" w:ascii="宋体" w:hAnsi="宋体" w:cs="宋体"/>
                <w:sz w:val="24"/>
                <w:szCs w:val="24"/>
              </w:rPr>
            </w:pPr>
            <w:r>
              <w:rPr>
                <w:rFonts w:hint="eastAsia" w:ascii="宋体" w:hAnsi="宋体" w:cs="宋体"/>
                <w:sz w:val="24"/>
                <w:szCs w:val="24"/>
              </w:rPr>
              <w:t>28</w:t>
            </w:r>
          </w:p>
        </w:tc>
        <w:tc>
          <w:tcPr>
            <w:tcW w:w="2126" w:type="dxa"/>
            <w:tcBorders>
              <w:top w:val="single" w:color="auto" w:sz="4" w:space="0"/>
              <w:left w:val="nil"/>
              <w:bottom w:val="single" w:color="auto" w:sz="4" w:space="0"/>
              <w:right w:val="single" w:color="auto" w:sz="4" w:space="0"/>
            </w:tcBorders>
            <w:noWrap w:val="0"/>
            <w:vAlign w:val="center"/>
          </w:tcPr>
          <w:p w14:paraId="607D8C4D">
            <w:pPr>
              <w:snapToGrid w:val="0"/>
              <w:spacing w:line="360" w:lineRule="auto"/>
              <w:rPr>
                <w:rFonts w:hint="eastAsia" w:ascii="宋体" w:hAnsi="宋体" w:cs="宋体"/>
                <w:bCs/>
                <w:sz w:val="24"/>
                <w:szCs w:val="24"/>
              </w:rPr>
            </w:pPr>
            <w:r>
              <w:rPr>
                <w:rFonts w:hint="eastAsia" w:ascii="宋体" w:hAnsi="宋体" w:cs="宋体"/>
                <w:bCs/>
                <w:sz w:val="24"/>
                <w:szCs w:val="24"/>
              </w:rPr>
              <w:t>自动控制柜</w:t>
            </w:r>
          </w:p>
        </w:tc>
        <w:tc>
          <w:tcPr>
            <w:tcW w:w="7123" w:type="dxa"/>
            <w:tcBorders>
              <w:top w:val="single" w:color="auto" w:sz="4" w:space="0"/>
              <w:left w:val="single" w:color="auto" w:sz="4" w:space="0"/>
              <w:bottom w:val="single" w:color="auto" w:sz="4" w:space="0"/>
              <w:right w:val="single" w:color="auto" w:sz="4" w:space="0"/>
            </w:tcBorders>
            <w:noWrap w:val="0"/>
            <w:vAlign w:val="center"/>
          </w:tcPr>
          <w:p w14:paraId="672D3B5C">
            <w:pPr>
              <w:spacing w:before="100" w:beforeAutospacing="1" w:after="100" w:afterAutospacing="1" w:line="360" w:lineRule="auto"/>
              <w:rPr>
                <w:rFonts w:hint="eastAsia" w:ascii="宋体" w:hAnsi="宋体" w:cs="宋体"/>
                <w:sz w:val="24"/>
                <w:szCs w:val="24"/>
              </w:rPr>
            </w:pPr>
            <w:r>
              <w:rPr>
                <w:rFonts w:hint="eastAsia" w:ascii="宋体" w:hAnsi="宋体" w:cs="宋体"/>
                <w:bCs/>
                <w:sz w:val="24"/>
                <w:szCs w:val="24"/>
              </w:rPr>
              <w:t>要求每</w:t>
            </w:r>
            <w:r>
              <w:rPr>
                <w:rFonts w:hint="eastAsia" w:ascii="宋体" w:hAnsi="宋体" w:cs="宋体"/>
                <w:bCs/>
                <w:sz w:val="24"/>
                <w:szCs w:val="24"/>
                <w:lang w:eastAsia="zh-CN"/>
              </w:rPr>
              <w:t>月</w:t>
            </w:r>
            <w:r>
              <w:rPr>
                <w:rFonts w:hint="eastAsia" w:ascii="宋体" w:hAnsi="宋体" w:cs="宋体"/>
                <w:bCs/>
                <w:sz w:val="24"/>
                <w:szCs w:val="24"/>
              </w:rPr>
              <w:t>检查一次，</w:t>
            </w:r>
            <w:r>
              <w:rPr>
                <w:rFonts w:hint="eastAsia" w:ascii="宋体" w:hAnsi="宋体" w:cs="宋体"/>
                <w:sz w:val="24"/>
                <w:szCs w:val="24"/>
              </w:rPr>
              <w:t>及时排障、定期检查。</w:t>
            </w:r>
          </w:p>
        </w:tc>
      </w:tr>
      <w:tr w14:paraId="4F7D76A9">
        <w:tblPrEx>
          <w:tblCellMar>
            <w:top w:w="0" w:type="dxa"/>
            <w:left w:w="108" w:type="dxa"/>
            <w:bottom w:w="0" w:type="dxa"/>
            <w:right w:w="108" w:type="dxa"/>
          </w:tblCellMar>
        </w:tblPrEx>
        <w:trPr>
          <w:trHeight w:val="510" w:hRule="atLeast"/>
          <w:jc w:val="center"/>
        </w:trPr>
        <w:tc>
          <w:tcPr>
            <w:tcW w:w="747" w:type="dxa"/>
            <w:tcBorders>
              <w:top w:val="nil"/>
              <w:left w:val="single" w:color="auto" w:sz="4" w:space="0"/>
              <w:bottom w:val="single" w:color="auto" w:sz="4" w:space="0"/>
              <w:right w:val="single" w:color="auto" w:sz="4" w:space="0"/>
            </w:tcBorders>
            <w:noWrap w:val="0"/>
            <w:vAlign w:val="center"/>
          </w:tcPr>
          <w:p w14:paraId="63DCA7A1">
            <w:pPr>
              <w:spacing w:before="100" w:beforeAutospacing="1" w:after="100" w:afterAutospacing="1" w:line="360" w:lineRule="auto"/>
              <w:jc w:val="center"/>
              <w:rPr>
                <w:rFonts w:hint="eastAsia" w:ascii="宋体" w:hAnsi="宋体" w:cs="宋体"/>
                <w:sz w:val="24"/>
                <w:szCs w:val="24"/>
              </w:rPr>
            </w:pPr>
            <w:r>
              <w:rPr>
                <w:rFonts w:hint="eastAsia" w:ascii="宋体" w:hAnsi="宋体" w:cs="宋体"/>
                <w:sz w:val="24"/>
                <w:szCs w:val="24"/>
              </w:rPr>
              <w:t>29</w:t>
            </w:r>
          </w:p>
        </w:tc>
        <w:tc>
          <w:tcPr>
            <w:tcW w:w="2126" w:type="dxa"/>
            <w:tcBorders>
              <w:top w:val="single" w:color="auto" w:sz="4" w:space="0"/>
              <w:left w:val="nil"/>
              <w:bottom w:val="single" w:color="auto" w:sz="4" w:space="0"/>
              <w:right w:val="single" w:color="auto" w:sz="4" w:space="0"/>
            </w:tcBorders>
            <w:noWrap w:val="0"/>
            <w:vAlign w:val="center"/>
          </w:tcPr>
          <w:p w14:paraId="6994C13F">
            <w:pPr>
              <w:snapToGrid w:val="0"/>
              <w:spacing w:line="360" w:lineRule="auto"/>
              <w:rPr>
                <w:rFonts w:hint="eastAsia" w:ascii="宋体" w:hAnsi="宋体" w:cs="宋体"/>
                <w:bCs/>
                <w:sz w:val="24"/>
                <w:szCs w:val="24"/>
              </w:rPr>
            </w:pPr>
            <w:r>
              <w:rPr>
                <w:rFonts w:hint="eastAsia" w:ascii="宋体" w:hAnsi="宋体" w:cs="宋体"/>
                <w:bCs/>
                <w:sz w:val="24"/>
                <w:szCs w:val="24"/>
              </w:rPr>
              <w:t>自动控制系统温湿度传感器</w:t>
            </w:r>
          </w:p>
        </w:tc>
        <w:tc>
          <w:tcPr>
            <w:tcW w:w="7123" w:type="dxa"/>
            <w:tcBorders>
              <w:top w:val="single" w:color="auto" w:sz="4" w:space="0"/>
              <w:left w:val="single" w:color="auto" w:sz="4" w:space="0"/>
              <w:bottom w:val="single" w:color="auto" w:sz="4" w:space="0"/>
              <w:right w:val="single" w:color="auto" w:sz="4" w:space="0"/>
            </w:tcBorders>
            <w:noWrap w:val="0"/>
            <w:vAlign w:val="center"/>
          </w:tcPr>
          <w:p w14:paraId="74BDF28B">
            <w:pPr>
              <w:spacing w:before="100" w:beforeAutospacing="1" w:after="100" w:afterAutospacing="1" w:line="360" w:lineRule="auto"/>
              <w:rPr>
                <w:rFonts w:hint="eastAsia" w:ascii="宋体" w:hAnsi="宋体" w:cs="宋体"/>
                <w:sz w:val="24"/>
                <w:szCs w:val="24"/>
              </w:rPr>
            </w:pPr>
            <w:r>
              <w:rPr>
                <w:rFonts w:hint="eastAsia" w:ascii="宋体" w:hAnsi="宋体" w:cs="宋体"/>
                <w:bCs/>
                <w:sz w:val="24"/>
                <w:szCs w:val="24"/>
              </w:rPr>
              <w:t>要求每</w:t>
            </w:r>
            <w:r>
              <w:rPr>
                <w:rFonts w:hint="eastAsia" w:ascii="宋体" w:hAnsi="宋体" w:cs="宋体"/>
                <w:bCs/>
                <w:sz w:val="24"/>
                <w:szCs w:val="24"/>
                <w:lang w:eastAsia="zh-CN"/>
              </w:rPr>
              <w:t>月</w:t>
            </w:r>
            <w:r>
              <w:rPr>
                <w:rFonts w:hint="eastAsia" w:ascii="宋体" w:hAnsi="宋体" w:cs="宋体"/>
                <w:bCs/>
                <w:sz w:val="24"/>
                <w:szCs w:val="24"/>
              </w:rPr>
              <w:t>检查一次，</w:t>
            </w:r>
            <w:r>
              <w:rPr>
                <w:rFonts w:hint="eastAsia" w:ascii="宋体" w:hAnsi="宋体" w:cs="宋体"/>
                <w:sz w:val="24"/>
                <w:szCs w:val="24"/>
              </w:rPr>
              <w:t>及时排障、定期检查。</w:t>
            </w:r>
          </w:p>
        </w:tc>
      </w:tr>
      <w:tr w14:paraId="1B94867A">
        <w:tblPrEx>
          <w:tblCellMar>
            <w:top w:w="0" w:type="dxa"/>
            <w:left w:w="108" w:type="dxa"/>
            <w:bottom w:w="0" w:type="dxa"/>
            <w:right w:w="108" w:type="dxa"/>
          </w:tblCellMar>
        </w:tblPrEx>
        <w:trPr>
          <w:trHeight w:val="510" w:hRule="atLeast"/>
          <w:jc w:val="center"/>
        </w:trPr>
        <w:tc>
          <w:tcPr>
            <w:tcW w:w="747" w:type="dxa"/>
            <w:tcBorders>
              <w:top w:val="nil"/>
              <w:left w:val="single" w:color="auto" w:sz="4" w:space="0"/>
              <w:bottom w:val="single" w:color="auto" w:sz="4" w:space="0"/>
              <w:right w:val="single" w:color="auto" w:sz="4" w:space="0"/>
            </w:tcBorders>
            <w:noWrap w:val="0"/>
            <w:vAlign w:val="center"/>
          </w:tcPr>
          <w:p w14:paraId="4C2E0A11">
            <w:pPr>
              <w:spacing w:before="100" w:beforeAutospacing="1" w:after="100" w:afterAutospacing="1" w:line="360" w:lineRule="auto"/>
              <w:jc w:val="center"/>
              <w:rPr>
                <w:rFonts w:hint="eastAsia" w:ascii="宋体" w:hAnsi="宋体" w:cs="宋体"/>
                <w:sz w:val="24"/>
                <w:szCs w:val="24"/>
              </w:rPr>
            </w:pPr>
            <w:r>
              <w:rPr>
                <w:rFonts w:hint="eastAsia" w:ascii="宋体" w:hAnsi="宋体" w:cs="宋体"/>
                <w:sz w:val="24"/>
                <w:szCs w:val="24"/>
              </w:rPr>
              <w:t>30</w:t>
            </w:r>
          </w:p>
        </w:tc>
        <w:tc>
          <w:tcPr>
            <w:tcW w:w="2126" w:type="dxa"/>
            <w:tcBorders>
              <w:top w:val="single" w:color="auto" w:sz="4" w:space="0"/>
              <w:left w:val="nil"/>
              <w:bottom w:val="single" w:color="auto" w:sz="4" w:space="0"/>
              <w:right w:val="single" w:color="auto" w:sz="4" w:space="0"/>
            </w:tcBorders>
            <w:noWrap w:val="0"/>
            <w:vAlign w:val="center"/>
          </w:tcPr>
          <w:p w14:paraId="63EB5581">
            <w:pPr>
              <w:snapToGrid w:val="0"/>
              <w:spacing w:line="360" w:lineRule="auto"/>
              <w:rPr>
                <w:rFonts w:hint="eastAsia" w:ascii="宋体" w:hAnsi="宋体" w:cs="宋体"/>
                <w:bCs/>
                <w:sz w:val="24"/>
                <w:szCs w:val="24"/>
              </w:rPr>
            </w:pPr>
            <w:r>
              <w:rPr>
                <w:rFonts w:hint="eastAsia" w:ascii="宋体" w:hAnsi="宋体" w:cs="宋体"/>
                <w:bCs/>
                <w:sz w:val="24"/>
                <w:szCs w:val="24"/>
              </w:rPr>
              <w:t>温度控制程序</w:t>
            </w:r>
          </w:p>
        </w:tc>
        <w:tc>
          <w:tcPr>
            <w:tcW w:w="7123" w:type="dxa"/>
            <w:tcBorders>
              <w:top w:val="single" w:color="auto" w:sz="4" w:space="0"/>
              <w:left w:val="single" w:color="auto" w:sz="4" w:space="0"/>
              <w:bottom w:val="single" w:color="auto" w:sz="4" w:space="0"/>
              <w:right w:val="single" w:color="auto" w:sz="4" w:space="0"/>
            </w:tcBorders>
            <w:noWrap w:val="0"/>
            <w:vAlign w:val="center"/>
          </w:tcPr>
          <w:p w14:paraId="5986AD66">
            <w:pPr>
              <w:spacing w:before="100" w:beforeAutospacing="1" w:after="100" w:afterAutospacing="1" w:line="360" w:lineRule="auto"/>
              <w:rPr>
                <w:rFonts w:hint="eastAsia" w:ascii="宋体" w:hAnsi="宋体" w:cs="宋体"/>
                <w:sz w:val="24"/>
                <w:szCs w:val="24"/>
              </w:rPr>
            </w:pPr>
            <w:r>
              <w:rPr>
                <w:rFonts w:hint="eastAsia" w:ascii="宋体" w:hAnsi="宋体" w:cs="宋体"/>
                <w:bCs/>
                <w:sz w:val="24"/>
                <w:szCs w:val="24"/>
              </w:rPr>
              <w:t>要求每</w:t>
            </w:r>
            <w:r>
              <w:rPr>
                <w:rFonts w:hint="eastAsia" w:ascii="宋体" w:hAnsi="宋体" w:cs="宋体"/>
                <w:bCs/>
                <w:sz w:val="24"/>
                <w:szCs w:val="24"/>
                <w:lang w:eastAsia="zh-CN"/>
              </w:rPr>
              <w:t>月</w:t>
            </w:r>
            <w:r>
              <w:rPr>
                <w:rFonts w:hint="eastAsia" w:ascii="宋体" w:hAnsi="宋体" w:cs="宋体"/>
                <w:bCs/>
                <w:sz w:val="24"/>
                <w:szCs w:val="24"/>
              </w:rPr>
              <w:t>检查一次，</w:t>
            </w:r>
            <w:r>
              <w:rPr>
                <w:rFonts w:hint="eastAsia" w:ascii="宋体" w:hAnsi="宋体" w:cs="宋体"/>
                <w:sz w:val="24"/>
                <w:szCs w:val="24"/>
              </w:rPr>
              <w:t>及时排障、定期检查。</w:t>
            </w:r>
          </w:p>
        </w:tc>
      </w:tr>
      <w:tr w14:paraId="2BF51CA9">
        <w:tblPrEx>
          <w:tblCellMar>
            <w:top w:w="0" w:type="dxa"/>
            <w:left w:w="108" w:type="dxa"/>
            <w:bottom w:w="0" w:type="dxa"/>
            <w:right w:w="108" w:type="dxa"/>
          </w:tblCellMar>
        </w:tblPrEx>
        <w:trPr>
          <w:trHeight w:val="510" w:hRule="atLeast"/>
          <w:jc w:val="center"/>
        </w:trPr>
        <w:tc>
          <w:tcPr>
            <w:tcW w:w="747" w:type="dxa"/>
            <w:tcBorders>
              <w:top w:val="nil"/>
              <w:left w:val="single" w:color="auto" w:sz="4" w:space="0"/>
              <w:bottom w:val="single" w:color="auto" w:sz="4" w:space="0"/>
              <w:right w:val="single" w:color="auto" w:sz="4" w:space="0"/>
            </w:tcBorders>
            <w:noWrap w:val="0"/>
            <w:vAlign w:val="center"/>
          </w:tcPr>
          <w:p w14:paraId="105D4060">
            <w:pPr>
              <w:spacing w:before="100" w:beforeAutospacing="1" w:after="100" w:afterAutospacing="1" w:line="360" w:lineRule="auto"/>
              <w:jc w:val="center"/>
              <w:rPr>
                <w:rFonts w:hint="eastAsia" w:ascii="宋体" w:hAnsi="宋体" w:cs="宋体"/>
                <w:sz w:val="24"/>
                <w:szCs w:val="24"/>
              </w:rPr>
            </w:pPr>
            <w:r>
              <w:rPr>
                <w:rFonts w:hint="eastAsia" w:ascii="宋体" w:hAnsi="宋体" w:cs="宋体"/>
                <w:sz w:val="24"/>
                <w:szCs w:val="24"/>
              </w:rPr>
              <w:t>31</w:t>
            </w:r>
          </w:p>
        </w:tc>
        <w:tc>
          <w:tcPr>
            <w:tcW w:w="2126" w:type="dxa"/>
            <w:tcBorders>
              <w:top w:val="single" w:color="auto" w:sz="4" w:space="0"/>
              <w:left w:val="nil"/>
              <w:bottom w:val="single" w:color="auto" w:sz="4" w:space="0"/>
              <w:right w:val="single" w:color="auto" w:sz="4" w:space="0"/>
            </w:tcBorders>
            <w:noWrap w:val="0"/>
            <w:vAlign w:val="center"/>
          </w:tcPr>
          <w:p w14:paraId="07F7A3F3">
            <w:pPr>
              <w:snapToGrid w:val="0"/>
              <w:spacing w:line="360" w:lineRule="auto"/>
              <w:rPr>
                <w:rFonts w:hint="eastAsia" w:ascii="宋体" w:hAnsi="宋体" w:cs="宋体"/>
                <w:bCs/>
                <w:sz w:val="24"/>
                <w:szCs w:val="24"/>
              </w:rPr>
            </w:pPr>
            <w:r>
              <w:rPr>
                <w:rFonts w:hint="eastAsia" w:ascii="宋体" w:hAnsi="宋体" w:cs="宋体"/>
                <w:bCs/>
                <w:sz w:val="24"/>
                <w:szCs w:val="24"/>
              </w:rPr>
              <w:t>电加热控制程序</w:t>
            </w:r>
          </w:p>
        </w:tc>
        <w:tc>
          <w:tcPr>
            <w:tcW w:w="7123" w:type="dxa"/>
            <w:tcBorders>
              <w:top w:val="single" w:color="auto" w:sz="4" w:space="0"/>
              <w:left w:val="single" w:color="auto" w:sz="4" w:space="0"/>
              <w:bottom w:val="single" w:color="auto" w:sz="4" w:space="0"/>
              <w:right w:val="single" w:color="auto" w:sz="4" w:space="0"/>
            </w:tcBorders>
            <w:noWrap w:val="0"/>
            <w:vAlign w:val="center"/>
          </w:tcPr>
          <w:p w14:paraId="62E05603">
            <w:pPr>
              <w:spacing w:before="100" w:beforeAutospacing="1" w:after="100" w:afterAutospacing="1" w:line="360" w:lineRule="auto"/>
              <w:rPr>
                <w:rFonts w:hint="eastAsia" w:ascii="宋体" w:hAnsi="宋体" w:cs="宋体"/>
                <w:sz w:val="24"/>
                <w:szCs w:val="24"/>
              </w:rPr>
            </w:pPr>
            <w:r>
              <w:rPr>
                <w:rFonts w:hint="eastAsia" w:ascii="宋体" w:hAnsi="宋体" w:cs="宋体"/>
                <w:bCs/>
                <w:sz w:val="24"/>
                <w:szCs w:val="24"/>
              </w:rPr>
              <w:t>要求每</w:t>
            </w:r>
            <w:r>
              <w:rPr>
                <w:rFonts w:hint="eastAsia" w:ascii="宋体" w:hAnsi="宋体" w:cs="宋体"/>
                <w:bCs/>
                <w:sz w:val="24"/>
                <w:szCs w:val="24"/>
                <w:lang w:eastAsia="zh-CN"/>
              </w:rPr>
              <w:t>月</w:t>
            </w:r>
            <w:r>
              <w:rPr>
                <w:rFonts w:hint="eastAsia" w:ascii="宋体" w:hAnsi="宋体" w:cs="宋体"/>
                <w:bCs/>
                <w:sz w:val="24"/>
                <w:szCs w:val="24"/>
              </w:rPr>
              <w:t>检查一次，</w:t>
            </w:r>
            <w:r>
              <w:rPr>
                <w:rFonts w:hint="eastAsia" w:ascii="宋体" w:hAnsi="宋体" w:cs="宋体"/>
                <w:sz w:val="24"/>
                <w:szCs w:val="24"/>
              </w:rPr>
              <w:t>及时排障、定期检查。</w:t>
            </w:r>
          </w:p>
        </w:tc>
      </w:tr>
      <w:tr w14:paraId="47AAAAB5">
        <w:tblPrEx>
          <w:tblCellMar>
            <w:top w:w="0" w:type="dxa"/>
            <w:left w:w="108" w:type="dxa"/>
            <w:bottom w:w="0" w:type="dxa"/>
            <w:right w:w="108" w:type="dxa"/>
          </w:tblCellMar>
        </w:tblPrEx>
        <w:trPr>
          <w:trHeight w:val="510" w:hRule="atLeast"/>
          <w:jc w:val="center"/>
        </w:trPr>
        <w:tc>
          <w:tcPr>
            <w:tcW w:w="747" w:type="dxa"/>
            <w:tcBorders>
              <w:top w:val="nil"/>
              <w:left w:val="single" w:color="auto" w:sz="4" w:space="0"/>
              <w:bottom w:val="single" w:color="auto" w:sz="4" w:space="0"/>
              <w:right w:val="single" w:color="auto" w:sz="4" w:space="0"/>
            </w:tcBorders>
            <w:noWrap w:val="0"/>
            <w:vAlign w:val="center"/>
          </w:tcPr>
          <w:p w14:paraId="080C2CA1">
            <w:pPr>
              <w:spacing w:before="100" w:beforeAutospacing="1" w:after="100" w:afterAutospacing="1" w:line="360" w:lineRule="auto"/>
              <w:jc w:val="center"/>
              <w:rPr>
                <w:rFonts w:hint="eastAsia" w:ascii="宋体" w:hAnsi="宋体" w:cs="宋体"/>
                <w:sz w:val="24"/>
                <w:szCs w:val="24"/>
              </w:rPr>
            </w:pPr>
            <w:r>
              <w:rPr>
                <w:rFonts w:hint="eastAsia" w:ascii="宋体" w:hAnsi="宋体" w:cs="宋体"/>
                <w:sz w:val="24"/>
                <w:szCs w:val="24"/>
              </w:rPr>
              <w:t>32</w:t>
            </w:r>
          </w:p>
        </w:tc>
        <w:tc>
          <w:tcPr>
            <w:tcW w:w="2126" w:type="dxa"/>
            <w:tcBorders>
              <w:top w:val="single" w:color="auto" w:sz="4" w:space="0"/>
              <w:left w:val="nil"/>
              <w:bottom w:val="single" w:color="auto" w:sz="4" w:space="0"/>
              <w:right w:val="single" w:color="auto" w:sz="4" w:space="0"/>
            </w:tcBorders>
            <w:noWrap w:val="0"/>
            <w:vAlign w:val="center"/>
          </w:tcPr>
          <w:p w14:paraId="2ED76B71">
            <w:pPr>
              <w:snapToGrid w:val="0"/>
              <w:spacing w:line="360" w:lineRule="auto"/>
              <w:rPr>
                <w:rFonts w:hint="eastAsia" w:ascii="宋体" w:hAnsi="宋体" w:cs="宋体"/>
                <w:bCs/>
                <w:sz w:val="24"/>
                <w:szCs w:val="24"/>
              </w:rPr>
            </w:pPr>
            <w:r>
              <w:rPr>
                <w:rFonts w:hint="eastAsia" w:ascii="宋体" w:hAnsi="宋体" w:cs="宋体"/>
                <w:bCs/>
                <w:sz w:val="24"/>
                <w:szCs w:val="24"/>
              </w:rPr>
              <w:t>电极加湿器控制程序</w:t>
            </w:r>
          </w:p>
        </w:tc>
        <w:tc>
          <w:tcPr>
            <w:tcW w:w="7123" w:type="dxa"/>
            <w:tcBorders>
              <w:top w:val="single" w:color="auto" w:sz="4" w:space="0"/>
              <w:left w:val="single" w:color="auto" w:sz="4" w:space="0"/>
              <w:bottom w:val="single" w:color="auto" w:sz="4" w:space="0"/>
              <w:right w:val="single" w:color="auto" w:sz="4" w:space="0"/>
            </w:tcBorders>
            <w:noWrap w:val="0"/>
            <w:vAlign w:val="center"/>
          </w:tcPr>
          <w:p w14:paraId="6DFE71A5">
            <w:pPr>
              <w:spacing w:before="100" w:beforeAutospacing="1" w:after="100" w:afterAutospacing="1" w:line="360" w:lineRule="auto"/>
              <w:rPr>
                <w:rFonts w:hint="eastAsia" w:ascii="宋体" w:hAnsi="宋体" w:cs="宋体"/>
                <w:sz w:val="24"/>
                <w:szCs w:val="24"/>
              </w:rPr>
            </w:pPr>
            <w:r>
              <w:rPr>
                <w:rFonts w:hint="eastAsia" w:ascii="宋体" w:hAnsi="宋体" w:cs="宋体"/>
                <w:bCs/>
                <w:sz w:val="24"/>
                <w:szCs w:val="24"/>
              </w:rPr>
              <w:t>要求每</w:t>
            </w:r>
            <w:r>
              <w:rPr>
                <w:rFonts w:hint="eastAsia" w:ascii="宋体" w:hAnsi="宋体" w:cs="宋体"/>
                <w:bCs/>
                <w:sz w:val="24"/>
                <w:szCs w:val="24"/>
                <w:lang w:eastAsia="zh-CN"/>
              </w:rPr>
              <w:t>月</w:t>
            </w:r>
            <w:r>
              <w:rPr>
                <w:rFonts w:hint="eastAsia" w:ascii="宋体" w:hAnsi="宋体" w:cs="宋体"/>
                <w:bCs/>
                <w:sz w:val="24"/>
                <w:szCs w:val="24"/>
              </w:rPr>
              <w:t>检查一次，</w:t>
            </w:r>
            <w:r>
              <w:rPr>
                <w:rFonts w:hint="eastAsia" w:ascii="宋体" w:hAnsi="宋体" w:cs="宋体"/>
                <w:sz w:val="24"/>
                <w:szCs w:val="24"/>
              </w:rPr>
              <w:t>及时排障、定期检查。</w:t>
            </w:r>
          </w:p>
        </w:tc>
      </w:tr>
      <w:tr w14:paraId="05D9CC48">
        <w:tblPrEx>
          <w:tblCellMar>
            <w:top w:w="0" w:type="dxa"/>
            <w:left w:w="108" w:type="dxa"/>
            <w:bottom w:w="0" w:type="dxa"/>
            <w:right w:w="108" w:type="dxa"/>
          </w:tblCellMar>
        </w:tblPrEx>
        <w:trPr>
          <w:trHeight w:val="510" w:hRule="atLeast"/>
          <w:jc w:val="center"/>
        </w:trPr>
        <w:tc>
          <w:tcPr>
            <w:tcW w:w="747" w:type="dxa"/>
            <w:tcBorders>
              <w:top w:val="nil"/>
              <w:left w:val="single" w:color="auto" w:sz="4" w:space="0"/>
              <w:bottom w:val="single" w:color="auto" w:sz="4" w:space="0"/>
              <w:right w:val="single" w:color="auto" w:sz="4" w:space="0"/>
            </w:tcBorders>
            <w:noWrap w:val="0"/>
            <w:vAlign w:val="center"/>
          </w:tcPr>
          <w:p w14:paraId="48DF40FE">
            <w:pPr>
              <w:spacing w:before="100" w:beforeAutospacing="1" w:after="100" w:afterAutospacing="1" w:line="360" w:lineRule="auto"/>
              <w:jc w:val="center"/>
              <w:rPr>
                <w:rFonts w:hint="eastAsia" w:ascii="宋体" w:hAnsi="宋体" w:cs="宋体"/>
                <w:sz w:val="24"/>
                <w:szCs w:val="24"/>
              </w:rPr>
            </w:pPr>
            <w:r>
              <w:rPr>
                <w:rFonts w:hint="eastAsia" w:ascii="宋体" w:hAnsi="宋体" w:cs="宋体"/>
                <w:sz w:val="24"/>
                <w:szCs w:val="24"/>
              </w:rPr>
              <w:t>33</w:t>
            </w:r>
          </w:p>
        </w:tc>
        <w:tc>
          <w:tcPr>
            <w:tcW w:w="2126" w:type="dxa"/>
            <w:tcBorders>
              <w:top w:val="single" w:color="auto" w:sz="4" w:space="0"/>
              <w:left w:val="nil"/>
              <w:bottom w:val="single" w:color="auto" w:sz="4" w:space="0"/>
              <w:right w:val="single" w:color="auto" w:sz="4" w:space="0"/>
            </w:tcBorders>
            <w:noWrap w:val="0"/>
            <w:vAlign w:val="center"/>
          </w:tcPr>
          <w:p w14:paraId="3D30665F">
            <w:pPr>
              <w:snapToGrid w:val="0"/>
              <w:spacing w:line="360" w:lineRule="auto"/>
              <w:rPr>
                <w:rFonts w:hint="eastAsia" w:ascii="宋体" w:hAnsi="宋体" w:cs="宋体"/>
                <w:bCs/>
                <w:sz w:val="24"/>
                <w:szCs w:val="24"/>
              </w:rPr>
            </w:pPr>
            <w:r>
              <w:rPr>
                <w:rFonts w:hint="eastAsia" w:ascii="宋体" w:hAnsi="宋体" w:cs="宋体"/>
                <w:bCs/>
                <w:sz w:val="24"/>
                <w:szCs w:val="24"/>
              </w:rPr>
              <w:t>比例积分阀控制程序</w:t>
            </w:r>
          </w:p>
        </w:tc>
        <w:tc>
          <w:tcPr>
            <w:tcW w:w="7123" w:type="dxa"/>
            <w:tcBorders>
              <w:top w:val="single" w:color="auto" w:sz="4" w:space="0"/>
              <w:left w:val="single" w:color="auto" w:sz="4" w:space="0"/>
              <w:bottom w:val="single" w:color="auto" w:sz="4" w:space="0"/>
              <w:right w:val="single" w:color="auto" w:sz="4" w:space="0"/>
            </w:tcBorders>
            <w:noWrap w:val="0"/>
            <w:vAlign w:val="center"/>
          </w:tcPr>
          <w:p w14:paraId="0174999E">
            <w:pPr>
              <w:spacing w:before="100" w:beforeAutospacing="1" w:after="100" w:afterAutospacing="1" w:line="360" w:lineRule="auto"/>
              <w:rPr>
                <w:rFonts w:hint="eastAsia" w:ascii="宋体" w:hAnsi="宋体" w:cs="宋体"/>
                <w:sz w:val="24"/>
                <w:szCs w:val="24"/>
              </w:rPr>
            </w:pPr>
            <w:r>
              <w:rPr>
                <w:rFonts w:hint="eastAsia" w:ascii="宋体" w:hAnsi="宋体" w:cs="宋体"/>
                <w:bCs/>
                <w:sz w:val="24"/>
                <w:szCs w:val="24"/>
              </w:rPr>
              <w:t>要求每</w:t>
            </w:r>
            <w:r>
              <w:rPr>
                <w:rFonts w:hint="eastAsia" w:ascii="宋体" w:hAnsi="宋体" w:cs="宋体"/>
                <w:bCs/>
                <w:sz w:val="24"/>
                <w:szCs w:val="24"/>
                <w:lang w:eastAsia="zh-CN"/>
              </w:rPr>
              <w:t>月</w:t>
            </w:r>
            <w:r>
              <w:rPr>
                <w:rFonts w:hint="eastAsia" w:ascii="宋体" w:hAnsi="宋体" w:cs="宋体"/>
                <w:bCs/>
                <w:sz w:val="24"/>
                <w:szCs w:val="24"/>
              </w:rPr>
              <w:t>检查一次，</w:t>
            </w:r>
            <w:r>
              <w:rPr>
                <w:rFonts w:hint="eastAsia" w:ascii="宋体" w:hAnsi="宋体" w:cs="宋体"/>
                <w:sz w:val="24"/>
                <w:szCs w:val="24"/>
              </w:rPr>
              <w:t>及时排障、定期检查。</w:t>
            </w:r>
          </w:p>
        </w:tc>
      </w:tr>
      <w:tr w14:paraId="387B3BF4">
        <w:tblPrEx>
          <w:tblCellMar>
            <w:top w:w="0" w:type="dxa"/>
            <w:left w:w="108" w:type="dxa"/>
            <w:bottom w:w="0" w:type="dxa"/>
            <w:right w:w="108" w:type="dxa"/>
          </w:tblCellMar>
        </w:tblPrEx>
        <w:trPr>
          <w:trHeight w:val="510" w:hRule="atLeast"/>
          <w:jc w:val="center"/>
        </w:trPr>
        <w:tc>
          <w:tcPr>
            <w:tcW w:w="747" w:type="dxa"/>
            <w:tcBorders>
              <w:top w:val="nil"/>
              <w:left w:val="single" w:color="auto" w:sz="4" w:space="0"/>
              <w:bottom w:val="single" w:color="auto" w:sz="4" w:space="0"/>
              <w:right w:val="single" w:color="auto" w:sz="4" w:space="0"/>
            </w:tcBorders>
            <w:noWrap w:val="0"/>
            <w:vAlign w:val="center"/>
          </w:tcPr>
          <w:p w14:paraId="418D69FE">
            <w:pPr>
              <w:spacing w:before="100" w:beforeAutospacing="1" w:after="100" w:afterAutospacing="1" w:line="360" w:lineRule="auto"/>
              <w:jc w:val="center"/>
              <w:rPr>
                <w:rFonts w:hint="eastAsia" w:ascii="宋体" w:hAnsi="宋体" w:cs="宋体"/>
                <w:sz w:val="24"/>
                <w:szCs w:val="24"/>
              </w:rPr>
            </w:pPr>
            <w:r>
              <w:rPr>
                <w:rFonts w:hint="eastAsia" w:ascii="宋体" w:hAnsi="宋体" w:cs="宋体"/>
                <w:sz w:val="24"/>
                <w:szCs w:val="24"/>
              </w:rPr>
              <w:t>34</w:t>
            </w:r>
          </w:p>
        </w:tc>
        <w:tc>
          <w:tcPr>
            <w:tcW w:w="2126" w:type="dxa"/>
            <w:tcBorders>
              <w:top w:val="single" w:color="auto" w:sz="4" w:space="0"/>
              <w:left w:val="nil"/>
              <w:bottom w:val="single" w:color="auto" w:sz="4" w:space="0"/>
              <w:right w:val="single" w:color="auto" w:sz="4" w:space="0"/>
            </w:tcBorders>
            <w:noWrap w:val="0"/>
            <w:vAlign w:val="center"/>
          </w:tcPr>
          <w:p w14:paraId="31263AA5">
            <w:pPr>
              <w:snapToGrid w:val="0"/>
              <w:spacing w:line="360" w:lineRule="auto"/>
              <w:rPr>
                <w:rFonts w:hint="eastAsia" w:ascii="宋体" w:hAnsi="宋体" w:cs="宋体"/>
                <w:bCs/>
                <w:sz w:val="24"/>
                <w:szCs w:val="24"/>
              </w:rPr>
            </w:pPr>
            <w:r>
              <w:rPr>
                <w:rFonts w:hint="eastAsia" w:ascii="宋体" w:hAnsi="宋体" w:cs="宋体"/>
                <w:bCs/>
                <w:sz w:val="24"/>
                <w:szCs w:val="24"/>
              </w:rPr>
              <w:t>压力监测控制程序</w:t>
            </w:r>
          </w:p>
        </w:tc>
        <w:tc>
          <w:tcPr>
            <w:tcW w:w="7123" w:type="dxa"/>
            <w:tcBorders>
              <w:top w:val="single" w:color="auto" w:sz="4" w:space="0"/>
              <w:left w:val="single" w:color="auto" w:sz="4" w:space="0"/>
              <w:bottom w:val="single" w:color="auto" w:sz="4" w:space="0"/>
              <w:right w:val="single" w:color="auto" w:sz="4" w:space="0"/>
            </w:tcBorders>
            <w:noWrap w:val="0"/>
            <w:vAlign w:val="center"/>
          </w:tcPr>
          <w:p w14:paraId="52AB4CA6">
            <w:pPr>
              <w:spacing w:before="100" w:beforeAutospacing="1" w:after="100" w:afterAutospacing="1" w:line="360" w:lineRule="auto"/>
              <w:rPr>
                <w:rFonts w:hint="eastAsia" w:ascii="宋体" w:hAnsi="宋体" w:cs="宋体"/>
                <w:sz w:val="24"/>
                <w:szCs w:val="24"/>
              </w:rPr>
            </w:pPr>
            <w:r>
              <w:rPr>
                <w:rFonts w:hint="eastAsia" w:ascii="宋体" w:hAnsi="宋体" w:cs="宋体"/>
                <w:bCs/>
                <w:sz w:val="24"/>
                <w:szCs w:val="24"/>
              </w:rPr>
              <w:t>要求每</w:t>
            </w:r>
            <w:r>
              <w:rPr>
                <w:rFonts w:hint="eastAsia" w:ascii="宋体" w:hAnsi="宋体" w:cs="宋体"/>
                <w:bCs/>
                <w:sz w:val="24"/>
                <w:szCs w:val="24"/>
                <w:lang w:eastAsia="zh-CN"/>
              </w:rPr>
              <w:t>月</w:t>
            </w:r>
            <w:r>
              <w:rPr>
                <w:rFonts w:hint="eastAsia" w:ascii="宋体" w:hAnsi="宋体" w:cs="宋体"/>
                <w:bCs/>
                <w:sz w:val="24"/>
                <w:szCs w:val="24"/>
              </w:rPr>
              <w:t>检查一次，</w:t>
            </w:r>
            <w:r>
              <w:rPr>
                <w:rFonts w:hint="eastAsia" w:ascii="宋体" w:hAnsi="宋体" w:cs="宋体"/>
                <w:sz w:val="24"/>
                <w:szCs w:val="24"/>
              </w:rPr>
              <w:t>及时排障、定期检查。</w:t>
            </w:r>
          </w:p>
        </w:tc>
      </w:tr>
      <w:tr w14:paraId="50C7FCB0">
        <w:tblPrEx>
          <w:tblCellMar>
            <w:top w:w="0" w:type="dxa"/>
            <w:left w:w="108" w:type="dxa"/>
            <w:bottom w:w="0" w:type="dxa"/>
            <w:right w:w="108" w:type="dxa"/>
          </w:tblCellMar>
        </w:tblPrEx>
        <w:trPr>
          <w:trHeight w:val="510" w:hRule="atLeast"/>
          <w:jc w:val="center"/>
        </w:trPr>
        <w:tc>
          <w:tcPr>
            <w:tcW w:w="747" w:type="dxa"/>
            <w:tcBorders>
              <w:top w:val="nil"/>
              <w:left w:val="single" w:color="auto" w:sz="4" w:space="0"/>
              <w:bottom w:val="single" w:color="auto" w:sz="4" w:space="0"/>
              <w:right w:val="single" w:color="auto" w:sz="4" w:space="0"/>
            </w:tcBorders>
            <w:noWrap w:val="0"/>
            <w:vAlign w:val="center"/>
          </w:tcPr>
          <w:p w14:paraId="14272A0B">
            <w:pPr>
              <w:spacing w:before="100" w:beforeAutospacing="1" w:after="100" w:afterAutospacing="1" w:line="360" w:lineRule="auto"/>
              <w:jc w:val="center"/>
              <w:rPr>
                <w:rFonts w:hint="eastAsia" w:ascii="宋体" w:hAnsi="宋体" w:cs="宋体"/>
                <w:sz w:val="24"/>
                <w:szCs w:val="24"/>
              </w:rPr>
            </w:pPr>
            <w:r>
              <w:rPr>
                <w:rFonts w:hint="eastAsia" w:ascii="宋体" w:hAnsi="宋体" w:cs="宋体"/>
                <w:sz w:val="24"/>
                <w:szCs w:val="24"/>
              </w:rPr>
              <w:t>35</w:t>
            </w:r>
          </w:p>
        </w:tc>
        <w:tc>
          <w:tcPr>
            <w:tcW w:w="2126" w:type="dxa"/>
            <w:tcBorders>
              <w:top w:val="single" w:color="auto" w:sz="4" w:space="0"/>
              <w:left w:val="nil"/>
              <w:bottom w:val="single" w:color="auto" w:sz="4" w:space="0"/>
              <w:right w:val="single" w:color="auto" w:sz="4" w:space="0"/>
            </w:tcBorders>
            <w:noWrap w:val="0"/>
            <w:vAlign w:val="center"/>
          </w:tcPr>
          <w:p w14:paraId="0B5D5EA9">
            <w:pPr>
              <w:snapToGrid w:val="0"/>
              <w:spacing w:line="360" w:lineRule="auto"/>
              <w:rPr>
                <w:rFonts w:hint="eastAsia" w:ascii="宋体" w:hAnsi="宋体" w:cs="宋体"/>
                <w:bCs/>
                <w:sz w:val="24"/>
                <w:szCs w:val="24"/>
              </w:rPr>
            </w:pPr>
            <w:r>
              <w:rPr>
                <w:rFonts w:hint="eastAsia" w:ascii="宋体" w:hAnsi="宋体" w:cs="宋体"/>
                <w:bCs/>
                <w:sz w:val="24"/>
                <w:szCs w:val="24"/>
              </w:rPr>
              <w:t>配电箱（柜）内开关、接线端子、线路等维护保养</w:t>
            </w:r>
          </w:p>
        </w:tc>
        <w:tc>
          <w:tcPr>
            <w:tcW w:w="7123" w:type="dxa"/>
            <w:tcBorders>
              <w:top w:val="single" w:color="auto" w:sz="4" w:space="0"/>
              <w:left w:val="single" w:color="auto" w:sz="4" w:space="0"/>
              <w:bottom w:val="single" w:color="auto" w:sz="4" w:space="0"/>
              <w:right w:val="single" w:color="auto" w:sz="4" w:space="0"/>
            </w:tcBorders>
            <w:noWrap w:val="0"/>
            <w:vAlign w:val="center"/>
          </w:tcPr>
          <w:p w14:paraId="31E42483">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定期检查、更换。</w:t>
            </w:r>
          </w:p>
        </w:tc>
      </w:tr>
      <w:tr w14:paraId="607E304E">
        <w:tblPrEx>
          <w:tblCellMar>
            <w:top w:w="0" w:type="dxa"/>
            <w:left w:w="108" w:type="dxa"/>
            <w:bottom w:w="0" w:type="dxa"/>
            <w:right w:w="108" w:type="dxa"/>
          </w:tblCellMar>
        </w:tblPrEx>
        <w:trPr>
          <w:trHeight w:val="510" w:hRule="atLeast"/>
          <w:jc w:val="center"/>
        </w:trPr>
        <w:tc>
          <w:tcPr>
            <w:tcW w:w="747" w:type="dxa"/>
            <w:tcBorders>
              <w:top w:val="nil"/>
              <w:left w:val="single" w:color="auto" w:sz="4" w:space="0"/>
              <w:bottom w:val="single" w:color="auto" w:sz="4" w:space="0"/>
              <w:right w:val="single" w:color="auto" w:sz="4" w:space="0"/>
            </w:tcBorders>
            <w:shd w:val="clear" w:color="auto" w:fill="auto"/>
            <w:noWrap w:val="0"/>
            <w:vAlign w:val="center"/>
          </w:tcPr>
          <w:p w14:paraId="148CB884">
            <w:pPr>
              <w:spacing w:before="100" w:beforeAutospacing="1" w:after="100" w:afterAutospacing="1" w:line="360" w:lineRule="auto"/>
              <w:jc w:val="center"/>
              <w:rPr>
                <w:rFonts w:hint="eastAsia" w:ascii="宋体" w:hAnsi="宋体" w:eastAsia="宋体" w:cs="宋体"/>
                <w:sz w:val="24"/>
                <w:szCs w:val="24"/>
                <w:lang w:val="en-US" w:eastAsia="zh-CN" w:bidi="ar-SA"/>
              </w:rPr>
            </w:pPr>
            <w:r>
              <w:rPr>
                <w:rFonts w:hint="eastAsia" w:ascii="宋体" w:hAnsi="宋体" w:cs="宋体"/>
                <w:sz w:val="24"/>
                <w:szCs w:val="24"/>
              </w:rPr>
              <w:t>36</w:t>
            </w:r>
          </w:p>
        </w:tc>
        <w:tc>
          <w:tcPr>
            <w:tcW w:w="2126" w:type="dxa"/>
            <w:tcBorders>
              <w:top w:val="single" w:color="auto" w:sz="4" w:space="0"/>
              <w:left w:val="nil"/>
              <w:bottom w:val="single" w:color="auto" w:sz="4" w:space="0"/>
              <w:right w:val="single" w:color="auto" w:sz="4" w:space="0"/>
            </w:tcBorders>
            <w:noWrap w:val="0"/>
            <w:vAlign w:val="center"/>
          </w:tcPr>
          <w:p w14:paraId="47CA0F90">
            <w:pPr>
              <w:snapToGrid w:val="0"/>
              <w:spacing w:line="360" w:lineRule="auto"/>
              <w:rPr>
                <w:rFonts w:hint="eastAsia" w:ascii="宋体" w:hAnsi="宋体" w:eastAsia="宋体" w:cs="宋体"/>
                <w:bCs/>
                <w:sz w:val="24"/>
                <w:szCs w:val="24"/>
                <w:lang w:eastAsia="zh-CN"/>
              </w:rPr>
            </w:pPr>
            <w:r>
              <w:rPr>
                <w:rFonts w:hint="eastAsia" w:ascii="宋体" w:hAnsi="宋体" w:cs="宋体"/>
                <w:bCs/>
                <w:sz w:val="24"/>
                <w:szCs w:val="24"/>
                <w:lang w:eastAsia="zh-CN"/>
              </w:rPr>
              <w:t>格力多联机主机</w:t>
            </w:r>
          </w:p>
        </w:tc>
        <w:tc>
          <w:tcPr>
            <w:tcW w:w="7123" w:type="dxa"/>
            <w:tcBorders>
              <w:top w:val="single" w:color="auto" w:sz="4" w:space="0"/>
              <w:left w:val="single" w:color="auto" w:sz="4" w:space="0"/>
              <w:bottom w:val="single" w:color="auto" w:sz="4" w:space="0"/>
              <w:right w:val="single" w:color="auto" w:sz="4" w:space="0"/>
            </w:tcBorders>
            <w:noWrap w:val="0"/>
            <w:vAlign w:val="center"/>
          </w:tcPr>
          <w:p w14:paraId="73E8B450">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lang w:eastAsia="zh-CN"/>
              </w:rPr>
              <w:t>定期巡查，</w:t>
            </w:r>
            <w:r>
              <w:rPr>
                <w:rFonts w:hint="eastAsia" w:ascii="宋体" w:hAnsi="宋体" w:cs="宋体"/>
                <w:sz w:val="24"/>
                <w:szCs w:val="24"/>
              </w:rPr>
              <w:t>及时排障，保证正常使用。</w:t>
            </w:r>
          </w:p>
        </w:tc>
      </w:tr>
      <w:tr w14:paraId="26B18579">
        <w:tblPrEx>
          <w:tblCellMar>
            <w:top w:w="0" w:type="dxa"/>
            <w:left w:w="108" w:type="dxa"/>
            <w:bottom w:w="0" w:type="dxa"/>
            <w:right w:w="108" w:type="dxa"/>
          </w:tblCellMar>
        </w:tblPrEx>
        <w:trPr>
          <w:trHeight w:val="510" w:hRule="atLeast"/>
          <w:jc w:val="center"/>
        </w:trPr>
        <w:tc>
          <w:tcPr>
            <w:tcW w:w="747" w:type="dxa"/>
            <w:tcBorders>
              <w:top w:val="nil"/>
              <w:left w:val="single" w:color="auto" w:sz="4" w:space="0"/>
              <w:bottom w:val="single" w:color="auto" w:sz="4" w:space="0"/>
              <w:right w:val="single" w:color="auto" w:sz="4" w:space="0"/>
            </w:tcBorders>
            <w:shd w:val="clear" w:color="auto" w:fill="auto"/>
            <w:noWrap w:val="0"/>
            <w:vAlign w:val="center"/>
          </w:tcPr>
          <w:p w14:paraId="54C9B227">
            <w:pPr>
              <w:spacing w:before="100" w:beforeAutospacing="1" w:after="100" w:afterAutospacing="1" w:line="360" w:lineRule="auto"/>
              <w:jc w:val="center"/>
              <w:rPr>
                <w:rFonts w:hint="eastAsia" w:ascii="宋体" w:hAnsi="宋体" w:eastAsia="宋体" w:cs="宋体"/>
                <w:sz w:val="24"/>
                <w:szCs w:val="24"/>
                <w:lang w:val="en-US" w:eastAsia="zh-CN" w:bidi="ar-SA"/>
              </w:rPr>
            </w:pPr>
            <w:r>
              <w:rPr>
                <w:rFonts w:hint="eastAsia" w:ascii="宋体" w:hAnsi="宋体" w:cs="宋体"/>
                <w:sz w:val="24"/>
                <w:szCs w:val="24"/>
              </w:rPr>
              <w:t>37</w:t>
            </w:r>
          </w:p>
        </w:tc>
        <w:tc>
          <w:tcPr>
            <w:tcW w:w="2126" w:type="dxa"/>
            <w:tcBorders>
              <w:top w:val="single" w:color="auto" w:sz="4" w:space="0"/>
              <w:left w:val="nil"/>
              <w:bottom w:val="single" w:color="auto" w:sz="4" w:space="0"/>
              <w:right w:val="single" w:color="auto" w:sz="4" w:space="0"/>
            </w:tcBorders>
            <w:noWrap w:val="0"/>
            <w:vAlign w:val="center"/>
          </w:tcPr>
          <w:p w14:paraId="28EAB3DB">
            <w:pPr>
              <w:snapToGrid w:val="0"/>
              <w:spacing w:line="360" w:lineRule="auto"/>
              <w:rPr>
                <w:rFonts w:hint="eastAsia" w:ascii="宋体" w:hAnsi="宋体" w:cs="宋体"/>
                <w:bCs/>
                <w:sz w:val="24"/>
                <w:szCs w:val="24"/>
                <w:lang w:eastAsia="zh-CN"/>
              </w:rPr>
            </w:pPr>
            <w:r>
              <w:rPr>
                <w:rFonts w:hint="eastAsia" w:ascii="宋体" w:hAnsi="宋体" w:cs="宋体"/>
                <w:bCs/>
                <w:sz w:val="24"/>
                <w:szCs w:val="24"/>
                <w:lang w:eastAsia="zh-CN"/>
              </w:rPr>
              <w:t>格力多联风管机</w:t>
            </w:r>
          </w:p>
        </w:tc>
        <w:tc>
          <w:tcPr>
            <w:tcW w:w="7123" w:type="dxa"/>
            <w:tcBorders>
              <w:top w:val="single" w:color="auto" w:sz="4" w:space="0"/>
              <w:left w:val="single" w:color="auto" w:sz="4" w:space="0"/>
              <w:bottom w:val="single" w:color="auto" w:sz="4" w:space="0"/>
              <w:right w:val="single" w:color="auto" w:sz="4" w:space="0"/>
            </w:tcBorders>
            <w:noWrap w:val="0"/>
            <w:vAlign w:val="center"/>
          </w:tcPr>
          <w:p w14:paraId="3B22E4E1">
            <w:pPr>
              <w:spacing w:before="100" w:beforeAutospacing="1" w:after="100" w:afterAutospacing="1" w:line="360" w:lineRule="auto"/>
              <w:rPr>
                <w:rFonts w:hint="eastAsia" w:ascii="宋体" w:hAnsi="宋体" w:eastAsia="宋体" w:cs="宋体"/>
                <w:sz w:val="24"/>
                <w:szCs w:val="24"/>
                <w:lang w:eastAsia="zh-CN"/>
              </w:rPr>
            </w:pPr>
            <w:r>
              <w:rPr>
                <w:rFonts w:hint="eastAsia" w:ascii="宋体" w:hAnsi="宋体" w:cs="宋体"/>
                <w:sz w:val="24"/>
                <w:szCs w:val="24"/>
                <w:lang w:eastAsia="zh-CN"/>
              </w:rPr>
              <w:t>定期巡查，</w:t>
            </w:r>
            <w:r>
              <w:rPr>
                <w:rFonts w:hint="eastAsia" w:ascii="宋体" w:hAnsi="宋体" w:cs="宋体"/>
                <w:sz w:val="24"/>
                <w:szCs w:val="24"/>
              </w:rPr>
              <w:t>及时排障，保证正常使用</w:t>
            </w:r>
            <w:r>
              <w:rPr>
                <w:rFonts w:hint="eastAsia" w:ascii="宋体" w:hAnsi="宋体" w:cs="宋体"/>
                <w:sz w:val="24"/>
                <w:szCs w:val="24"/>
                <w:lang w:eastAsia="zh-CN"/>
              </w:rPr>
              <w:t>，一年一次深度清洗</w:t>
            </w:r>
          </w:p>
        </w:tc>
      </w:tr>
      <w:tr w14:paraId="06D99F46">
        <w:tblPrEx>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68D723B1">
            <w:pPr>
              <w:spacing w:before="100" w:beforeAutospacing="1" w:after="100" w:afterAutospacing="1"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38</w:t>
            </w:r>
          </w:p>
        </w:tc>
        <w:tc>
          <w:tcPr>
            <w:tcW w:w="2126" w:type="dxa"/>
            <w:tcBorders>
              <w:top w:val="single" w:color="auto" w:sz="4" w:space="0"/>
              <w:left w:val="nil"/>
              <w:bottom w:val="single" w:color="auto" w:sz="4" w:space="0"/>
              <w:right w:val="single" w:color="auto" w:sz="4" w:space="0"/>
            </w:tcBorders>
            <w:noWrap w:val="0"/>
            <w:vAlign w:val="center"/>
          </w:tcPr>
          <w:p w14:paraId="14BB504E">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洁净区洁净度、风速、换气速率、温湿度等检测</w:t>
            </w:r>
          </w:p>
        </w:tc>
        <w:tc>
          <w:tcPr>
            <w:tcW w:w="7123" w:type="dxa"/>
            <w:tcBorders>
              <w:top w:val="single" w:color="auto" w:sz="4" w:space="0"/>
              <w:left w:val="single" w:color="auto" w:sz="4" w:space="0"/>
              <w:bottom w:val="single" w:color="auto" w:sz="4" w:space="0"/>
              <w:right w:val="single" w:color="auto" w:sz="4" w:space="0"/>
            </w:tcBorders>
            <w:noWrap w:val="0"/>
            <w:vAlign w:val="center"/>
          </w:tcPr>
          <w:p w14:paraId="4FD545FB">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按本用户需求书要求每季度抽查检测一次，做出书面报告，不合格的及时处理。</w:t>
            </w:r>
          </w:p>
        </w:tc>
      </w:tr>
      <w:tr w14:paraId="5AE826A3">
        <w:tblPrEx>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5DA5E34F">
            <w:pPr>
              <w:spacing w:before="100" w:beforeAutospacing="1" w:after="100" w:afterAutospacing="1"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39</w:t>
            </w:r>
          </w:p>
        </w:tc>
        <w:tc>
          <w:tcPr>
            <w:tcW w:w="2126" w:type="dxa"/>
            <w:tcBorders>
              <w:top w:val="single" w:color="auto" w:sz="4" w:space="0"/>
              <w:left w:val="nil"/>
              <w:bottom w:val="single" w:color="auto" w:sz="4" w:space="0"/>
              <w:right w:val="single" w:color="auto" w:sz="4" w:space="0"/>
            </w:tcBorders>
            <w:noWrap w:val="0"/>
            <w:vAlign w:val="center"/>
          </w:tcPr>
          <w:p w14:paraId="0B343387">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净化空调系统检测</w:t>
            </w:r>
          </w:p>
        </w:tc>
        <w:tc>
          <w:tcPr>
            <w:tcW w:w="7123" w:type="dxa"/>
            <w:tcBorders>
              <w:top w:val="single" w:color="auto" w:sz="4" w:space="0"/>
              <w:left w:val="single" w:color="auto" w:sz="4" w:space="0"/>
              <w:bottom w:val="single" w:color="auto" w:sz="4" w:space="0"/>
              <w:right w:val="single" w:color="auto" w:sz="4" w:space="0"/>
            </w:tcBorders>
            <w:noWrap w:val="0"/>
            <w:vAlign w:val="center"/>
          </w:tcPr>
          <w:p w14:paraId="5DAA94C9">
            <w:pPr>
              <w:spacing w:before="100" w:beforeAutospacing="1" w:after="100" w:afterAutospacing="1" w:line="360" w:lineRule="auto"/>
              <w:rPr>
                <w:rFonts w:hint="eastAsia" w:ascii="宋体" w:hAnsi="宋体" w:cs="宋体"/>
                <w:sz w:val="24"/>
                <w:szCs w:val="24"/>
              </w:rPr>
            </w:pPr>
            <w:r>
              <w:rPr>
                <w:rFonts w:hint="eastAsia" w:ascii="宋体" w:hAnsi="宋体" w:cs="宋体"/>
                <w:sz w:val="24"/>
                <w:szCs w:val="24"/>
              </w:rPr>
              <w:t>由供应商委托采购人认可具有相应资质的第三方每年检测一次</w:t>
            </w:r>
            <w:r>
              <w:rPr>
                <w:rFonts w:hint="eastAsia" w:ascii="宋体" w:hAnsi="宋体" w:cs="宋体"/>
                <w:sz w:val="24"/>
                <w:szCs w:val="24"/>
                <w:lang w:eastAsia="zh-CN"/>
              </w:rPr>
              <w:t>，</w:t>
            </w:r>
            <w:r>
              <w:rPr>
                <w:rFonts w:hint="eastAsia" w:ascii="宋体" w:hAnsi="宋体" w:cs="宋体"/>
                <w:sz w:val="24"/>
                <w:szCs w:val="24"/>
                <w:lang w:val="en-US" w:eastAsia="zh-CN"/>
              </w:rPr>
              <w:t>并由第三方出具检测报告，费用包含在总价中</w:t>
            </w:r>
            <w:r>
              <w:rPr>
                <w:rFonts w:hint="eastAsia" w:ascii="宋体" w:hAnsi="宋体" w:cs="宋体"/>
                <w:sz w:val="24"/>
                <w:szCs w:val="24"/>
              </w:rPr>
              <w:t>，如因供应商的原因造成检测不合格，供应商须按要求无条件整改，直至合格为止。</w:t>
            </w:r>
          </w:p>
        </w:tc>
      </w:tr>
    </w:tbl>
    <w:p w14:paraId="67D1ACAD">
      <w:pPr>
        <w:spacing w:line="360" w:lineRule="auto"/>
        <w:rPr>
          <w:rFonts w:hint="eastAsia" w:ascii="宋体" w:hAnsi="宋体" w:cs="宋体"/>
          <w:b/>
          <w:sz w:val="24"/>
          <w:szCs w:val="24"/>
        </w:rPr>
      </w:pPr>
      <w:r>
        <w:rPr>
          <w:rFonts w:hint="eastAsia" w:ascii="宋体" w:hAnsi="宋体" w:cs="宋体"/>
          <w:b/>
          <w:sz w:val="24"/>
          <w:szCs w:val="24"/>
        </w:rPr>
        <w:t>3.项目服务要求：</w:t>
      </w:r>
    </w:p>
    <w:p w14:paraId="0C24D908">
      <w:pPr>
        <w:spacing w:line="360" w:lineRule="auto"/>
        <w:rPr>
          <w:rFonts w:hint="eastAsia" w:ascii="宋体" w:hAnsi="宋体" w:cs="宋体"/>
          <w:sz w:val="24"/>
          <w:szCs w:val="24"/>
        </w:rPr>
      </w:pPr>
      <w:r>
        <w:rPr>
          <w:rFonts w:hint="eastAsia" w:ascii="宋体" w:hAnsi="宋体" w:cs="宋体"/>
          <w:sz w:val="24"/>
          <w:szCs w:val="24"/>
        </w:rPr>
        <w:t>3.1依据相关标准，供应商的保养须保证本项目范围内的净化空调系统处于良好的运行状态，净化空调系统的使用标准及净化指标符合国家现行规范要求，按照《医院洁净手术部建筑技术规范》（GB 50333-2013）、《洁净室施工及验收规范》（GB 50591-2010）标准、《医院空气净化管理规范》（WS/T 368-2012）结合系统具体情况进行维修、保养。</w:t>
      </w:r>
    </w:p>
    <w:p w14:paraId="69A44CBE">
      <w:pPr>
        <w:spacing w:line="360" w:lineRule="auto"/>
        <w:rPr>
          <w:rFonts w:hint="eastAsia" w:ascii="宋体" w:hAnsi="宋体" w:cs="宋体"/>
          <w:sz w:val="24"/>
          <w:szCs w:val="24"/>
        </w:rPr>
      </w:pPr>
      <w:r>
        <w:rPr>
          <w:rFonts w:hint="eastAsia" w:ascii="宋体" w:hAnsi="宋体" w:cs="宋体"/>
          <w:sz w:val="24"/>
          <w:szCs w:val="24"/>
        </w:rPr>
        <w:t>3.2供应商提供24小时日常维护、保养及设备更换，常驻医院维保人员不少于3人，其中包含项目负责人1人，技术员2人，以确保系统处于最佳工作状态。</w:t>
      </w:r>
    </w:p>
    <w:p w14:paraId="17A22133">
      <w:pPr>
        <w:spacing w:line="360" w:lineRule="auto"/>
        <w:rPr>
          <w:rFonts w:hint="eastAsia" w:ascii="宋体" w:hAnsi="宋体" w:cs="宋体"/>
          <w:sz w:val="24"/>
          <w:szCs w:val="24"/>
        </w:rPr>
      </w:pPr>
      <w:r>
        <w:rPr>
          <w:rFonts w:hint="eastAsia" w:ascii="宋体" w:hAnsi="宋体" w:cs="宋体"/>
          <w:sz w:val="24"/>
          <w:szCs w:val="24"/>
        </w:rPr>
        <w:t>3.3供应商维护保养人员应经验丰富、责任心强，维修操作人员应持有暖通类、制冷专业或机电类相关操作、上岗、职称类资质证书。</w:t>
      </w:r>
    </w:p>
    <w:p w14:paraId="7BD3BD13">
      <w:pPr>
        <w:spacing w:line="360" w:lineRule="auto"/>
        <w:rPr>
          <w:rFonts w:hint="eastAsia" w:ascii="宋体" w:hAnsi="宋体" w:cs="宋体"/>
          <w:sz w:val="24"/>
          <w:szCs w:val="24"/>
        </w:rPr>
      </w:pPr>
      <w:r>
        <w:rPr>
          <w:rFonts w:hint="eastAsia" w:ascii="宋体" w:hAnsi="宋体" w:cs="宋体"/>
          <w:sz w:val="24"/>
          <w:szCs w:val="24"/>
        </w:rPr>
        <w:t>3.4供应商须遵循设备的使用说明进行保养和维护，每天记录设备的运行情况，</w:t>
      </w:r>
    </w:p>
    <w:p w14:paraId="0A8BDD32">
      <w:pPr>
        <w:spacing w:line="360" w:lineRule="auto"/>
        <w:rPr>
          <w:rFonts w:hint="eastAsia" w:ascii="宋体" w:hAnsi="宋体" w:cs="宋体"/>
          <w:sz w:val="24"/>
          <w:szCs w:val="24"/>
        </w:rPr>
      </w:pPr>
      <w:r>
        <w:rPr>
          <w:rFonts w:hint="eastAsia" w:ascii="宋体" w:hAnsi="宋体" w:cs="宋体"/>
          <w:sz w:val="24"/>
          <w:szCs w:val="24"/>
        </w:rPr>
        <w:t>维护保养情况等，并制定运行手册，有检查和记录，每月交采购人相关部门审核，发现问题及时向采购人书面报告，并提出整改意见。</w:t>
      </w:r>
    </w:p>
    <w:p w14:paraId="1EA50C23">
      <w:pPr>
        <w:spacing w:line="360" w:lineRule="auto"/>
        <w:rPr>
          <w:rFonts w:hint="eastAsia" w:ascii="宋体" w:hAnsi="宋体" w:cs="宋体"/>
          <w:sz w:val="24"/>
          <w:szCs w:val="24"/>
        </w:rPr>
      </w:pPr>
      <w:r>
        <w:rPr>
          <w:rFonts w:hint="eastAsia" w:ascii="宋体" w:hAnsi="宋体" w:cs="宋体"/>
          <w:sz w:val="24"/>
          <w:szCs w:val="24"/>
        </w:rPr>
        <w:t>3.5每年至少清理独立冷源的冷冻、冷凝水管路、除污一次。</w:t>
      </w:r>
    </w:p>
    <w:p w14:paraId="67D04792">
      <w:pPr>
        <w:spacing w:line="360" w:lineRule="auto"/>
        <w:rPr>
          <w:rFonts w:hint="eastAsia" w:ascii="宋体" w:hAnsi="宋体" w:cs="宋体"/>
          <w:sz w:val="24"/>
          <w:szCs w:val="24"/>
        </w:rPr>
      </w:pPr>
      <w:r>
        <w:rPr>
          <w:rFonts w:hint="eastAsia" w:ascii="宋体" w:hAnsi="宋体" w:cs="宋体"/>
          <w:sz w:val="24"/>
          <w:szCs w:val="24"/>
        </w:rPr>
        <w:t>3.6水系统关键部位阀门、过滤器、单向阀、压力表、温度计、保温情况的检查及更换修理。</w:t>
      </w:r>
    </w:p>
    <w:p w14:paraId="087A39FD">
      <w:pPr>
        <w:spacing w:line="360" w:lineRule="auto"/>
        <w:rPr>
          <w:rFonts w:hint="eastAsia" w:ascii="宋体" w:hAnsi="宋体" w:cs="宋体"/>
          <w:sz w:val="24"/>
          <w:szCs w:val="24"/>
        </w:rPr>
      </w:pPr>
      <w:r>
        <w:rPr>
          <w:rFonts w:hint="eastAsia" w:ascii="宋体" w:hAnsi="宋体" w:cs="宋体"/>
          <w:sz w:val="24"/>
          <w:szCs w:val="24"/>
        </w:rPr>
        <w:t>3.7净化技术指标由供应商每季度抽检至少6间手术室检测一次，检测指标如下，并提交报告给采购人相关部门。</w:t>
      </w:r>
    </w:p>
    <w:p w14:paraId="476F9FDB">
      <w:pPr>
        <w:spacing w:line="360" w:lineRule="auto"/>
        <w:rPr>
          <w:rFonts w:hint="eastAsia" w:ascii="宋体" w:hAnsi="宋体" w:cs="宋体"/>
          <w:sz w:val="24"/>
          <w:szCs w:val="24"/>
        </w:rPr>
      </w:pPr>
      <w:r>
        <w:rPr>
          <w:rFonts w:hint="eastAsia" w:ascii="宋体" w:hAnsi="宋体" w:cs="宋体"/>
          <w:sz w:val="24"/>
          <w:szCs w:val="24"/>
        </w:rPr>
        <w:t>A：温湿度、B：照度、C：噪声、D：尘埃粒子、E：压差、F：换气次数或风速。</w:t>
      </w:r>
    </w:p>
    <w:p w14:paraId="4AED0F0D">
      <w:pPr>
        <w:spacing w:line="360" w:lineRule="auto"/>
        <w:rPr>
          <w:rFonts w:hint="eastAsia" w:ascii="宋体" w:hAnsi="宋体" w:cs="宋体"/>
          <w:sz w:val="24"/>
          <w:szCs w:val="24"/>
        </w:rPr>
      </w:pPr>
      <w:r>
        <w:rPr>
          <w:rFonts w:hint="eastAsia" w:ascii="宋体" w:hAnsi="宋体" w:cs="宋体"/>
          <w:sz w:val="24"/>
          <w:szCs w:val="24"/>
        </w:rPr>
        <w:t>★3.8净化区域每年须通过采购人认可的具有国家相关部门颁发专业检测资质证书（有效期内）的第三方检测单位检测并合格，供应商负责检测费用，并将检测报告交给采购人。若由于供应商维保不到位，使检测结果不合格，供应商必须进行整改，直到检测合格为止。</w:t>
      </w:r>
    </w:p>
    <w:p w14:paraId="4CE159FA">
      <w:pPr>
        <w:spacing w:line="360" w:lineRule="auto"/>
        <w:rPr>
          <w:rFonts w:hint="eastAsia" w:ascii="宋体" w:hAnsi="宋体" w:cs="宋体"/>
          <w:sz w:val="24"/>
          <w:szCs w:val="24"/>
        </w:rPr>
      </w:pPr>
      <w:r>
        <w:rPr>
          <w:rFonts w:hint="eastAsia" w:ascii="宋体" w:hAnsi="宋体" w:cs="宋体"/>
          <w:sz w:val="24"/>
          <w:szCs w:val="24"/>
        </w:rPr>
        <w:t>3.9.供应商在维保期内应保证其维保范围内的设备安全可靠、无故障运行。</w:t>
      </w:r>
    </w:p>
    <w:p w14:paraId="593B1731">
      <w:pPr>
        <w:spacing w:line="360" w:lineRule="auto"/>
        <w:rPr>
          <w:rFonts w:hint="eastAsia" w:ascii="宋体" w:hAnsi="宋体" w:cs="宋体"/>
          <w:sz w:val="24"/>
          <w:szCs w:val="24"/>
        </w:rPr>
      </w:pPr>
      <w:r>
        <w:rPr>
          <w:rFonts w:hint="eastAsia" w:ascii="宋体" w:hAnsi="宋体" w:cs="宋体"/>
          <w:sz w:val="24"/>
          <w:szCs w:val="24"/>
        </w:rPr>
        <w:t>3.10供应商对维保范围内的主要设备每天进行巡查，并填写巡查记录表，发现问题及时处理。</w:t>
      </w:r>
    </w:p>
    <w:p w14:paraId="5C74C5BB">
      <w:pPr>
        <w:spacing w:line="360" w:lineRule="auto"/>
        <w:rPr>
          <w:rFonts w:hint="eastAsia" w:ascii="宋体" w:hAnsi="宋体" w:cs="宋体"/>
          <w:sz w:val="24"/>
          <w:szCs w:val="24"/>
        </w:rPr>
      </w:pPr>
      <w:r>
        <w:rPr>
          <w:rFonts w:hint="eastAsia" w:ascii="宋体" w:hAnsi="宋体" w:cs="宋体"/>
          <w:sz w:val="24"/>
          <w:szCs w:val="24"/>
        </w:rPr>
        <w:t>3.11供应商应设有24小时电话服务，全天24小时，一年365天（含公众假期与节假日）提供维保服务。维保范围内的设备出现故障时，供应商在接到通知后10分钟内到达现场，到达现场后30分钟内进行查修、确定故障原因、制定修复方案并开始修复工作，若因故障不能即时修复而影响系统正常运作，应及时通知采购人，同时，供应商应做好相应的临时补救措施，并有书面记录存查。</w:t>
      </w:r>
    </w:p>
    <w:p w14:paraId="39041B37">
      <w:pPr>
        <w:spacing w:line="360" w:lineRule="auto"/>
        <w:rPr>
          <w:rFonts w:hint="eastAsia" w:ascii="宋体" w:hAnsi="宋体" w:cs="宋体"/>
          <w:sz w:val="24"/>
          <w:szCs w:val="24"/>
        </w:rPr>
      </w:pPr>
      <w:r>
        <w:rPr>
          <w:rFonts w:hint="eastAsia" w:ascii="宋体" w:hAnsi="宋体" w:cs="宋体"/>
          <w:sz w:val="24"/>
          <w:szCs w:val="24"/>
        </w:rPr>
        <w:t>3.12维保人员工作时应文明礼貌，遵守采购人有关管理制度，如因供应商责任造成的停工、返工、材料、器材损失等均由供应商承担。</w:t>
      </w:r>
    </w:p>
    <w:p w14:paraId="38CA7C68">
      <w:pPr>
        <w:spacing w:line="360" w:lineRule="auto"/>
        <w:rPr>
          <w:rFonts w:hint="eastAsia" w:ascii="宋体" w:hAnsi="宋体" w:cs="宋体"/>
          <w:sz w:val="24"/>
          <w:szCs w:val="24"/>
        </w:rPr>
      </w:pPr>
      <w:r>
        <w:rPr>
          <w:rFonts w:hint="eastAsia" w:ascii="宋体" w:hAnsi="宋体" w:cs="宋体"/>
          <w:sz w:val="24"/>
          <w:szCs w:val="24"/>
        </w:rPr>
        <w:t>3.13在不影响采购人正常工作的情况下进行维修保养工作（如利用用餐时间或晚上休息时间等），应做到文明施工，做好安全防护措施，确保人身安全，如在维保过程中发生事故、工作人员及其他人员受到伤害的由供应商负责，采购人不负任何责任。</w:t>
      </w:r>
    </w:p>
    <w:p w14:paraId="326F55C9">
      <w:pPr>
        <w:spacing w:line="360" w:lineRule="auto"/>
        <w:rPr>
          <w:rFonts w:hint="eastAsia" w:ascii="宋体" w:hAnsi="宋体" w:cs="宋体"/>
          <w:sz w:val="24"/>
          <w:szCs w:val="24"/>
        </w:rPr>
      </w:pPr>
      <w:r>
        <w:rPr>
          <w:rFonts w:hint="eastAsia" w:ascii="宋体" w:hAnsi="宋体" w:cs="宋体"/>
          <w:sz w:val="24"/>
          <w:szCs w:val="24"/>
        </w:rPr>
        <w:t>3.14需要时采购人应向供应商提供有关项目图纸及相关技术资料，供应商对采购人提供的所有技术资料，包括各类纸张文本、图纸、电子版资料等，应做好保密工作，不得挪作其他用途。</w:t>
      </w:r>
    </w:p>
    <w:p w14:paraId="14305DE3">
      <w:pPr>
        <w:spacing w:line="360" w:lineRule="auto"/>
        <w:rPr>
          <w:rFonts w:hint="eastAsia" w:ascii="宋体" w:hAnsi="宋体" w:cs="宋体"/>
          <w:sz w:val="24"/>
          <w:szCs w:val="24"/>
        </w:rPr>
      </w:pPr>
      <w:r>
        <w:rPr>
          <w:rFonts w:hint="eastAsia" w:ascii="宋体" w:hAnsi="宋体" w:cs="宋体"/>
          <w:sz w:val="24"/>
          <w:szCs w:val="24"/>
        </w:rPr>
        <w:t>3.15供应商每次维护工作都需记录，填写登记表并交采购人使用部门负责人确认。每月须以书面形式向采购人空调系统管理负责人汇报设备的状况，如遇特殊情况，必须及时汇报。每年应对全年的维保工作进行总结，对维保范围内的设备进行年度评估，并根据评估结果向采购人提出建议和制定下个年度的维保计划。</w:t>
      </w:r>
    </w:p>
    <w:p w14:paraId="7CD6E5D7">
      <w:pPr>
        <w:spacing w:line="360" w:lineRule="auto"/>
        <w:rPr>
          <w:rFonts w:hint="eastAsia" w:ascii="宋体" w:hAnsi="宋体" w:cs="宋体"/>
          <w:sz w:val="24"/>
          <w:szCs w:val="24"/>
        </w:rPr>
      </w:pPr>
      <w:r>
        <w:rPr>
          <w:rFonts w:hint="eastAsia" w:ascii="宋体" w:hAnsi="宋体" w:cs="宋体"/>
          <w:sz w:val="24"/>
          <w:szCs w:val="24"/>
        </w:rPr>
        <w:t>3.16供应商应为采购人指定范围的空调系统设备建立完整维修保养档案，定期提供给采购人。</w:t>
      </w:r>
    </w:p>
    <w:p w14:paraId="6FD7A129">
      <w:pPr>
        <w:pStyle w:val="4"/>
        <w:rPr>
          <w:rFonts w:hint="eastAsia" w:ascii="宋体" w:hAnsi="宋体" w:cs="宋体"/>
        </w:rPr>
      </w:pPr>
    </w:p>
    <w:p w14:paraId="2E6D319F">
      <w:pPr>
        <w:pStyle w:val="3"/>
        <w:spacing w:line="360" w:lineRule="auto"/>
        <w:rPr>
          <w:rFonts w:hint="eastAsia" w:ascii="宋体" w:hAnsi="宋体" w:eastAsia="宋体" w:cs="宋体"/>
          <w:sz w:val="24"/>
          <w:szCs w:val="24"/>
        </w:rPr>
      </w:pPr>
      <w:r>
        <w:rPr>
          <w:rFonts w:hint="eastAsia" w:ascii="宋体" w:hAnsi="宋体" w:eastAsia="宋体" w:cs="宋体"/>
          <w:sz w:val="24"/>
          <w:szCs w:val="24"/>
        </w:rPr>
        <w:t>三、维护保养范围及技术要求（但不限于以下内容）</w:t>
      </w:r>
    </w:p>
    <w:p w14:paraId="56EE1564">
      <w:pPr>
        <w:spacing w:line="360" w:lineRule="auto"/>
        <w:rPr>
          <w:rFonts w:hint="eastAsia" w:ascii="宋体" w:hAnsi="宋体" w:cs="宋体"/>
          <w:b/>
          <w:bCs/>
          <w:sz w:val="24"/>
          <w:szCs w:val="24"/>
        </w:rPr>
      </w:pPr>
      <w:r>
        <w:rPr>
          <w:rFonts w:hint="eastAsia" w:ascii="宋体" w:hAnsi="宋体" w:cs="宋体"/>
          <w:b/>
          <w:bCs/>
          <w:sz w:val="24"/>
          <w:szCs w:val="24"/>
        </w:rPr>
        <w:t>（一）净化空调独立机组维修保养要求</w:t>
      </w:r>
    </w:p>
    <w:p w14:paraId="694E8011">
      <w:pPr>
        <w:spacing w:line="360" w:lineRule="auto"/>
        <w:rPr>
          <w:rFonts w:hint="eastAsia" w:ascii="宋体" w:hAnsi="宋体" w:cs="宋体"/>
          <w:b/>
          <w:sz w:val="24"/>
          <w:szCs w:val="24"/>
        </w:rPr>
      </w:pPr>
      <w:r>
        <w:rPr>
          <w:rFonts w:hint="eastAsia" w:ascii="宋体" w:hAnsi="宋体" w:cs="宋体"/>
          <w:b/>
          <w:sz w:val="24"/>
          <w:szCs w:val="24"/>
        </w:rPr>
        <w:t>1.正常运转中的维护（每年一次）</w:t>
      </w:r>
    </w:p>
    <w:p w14:paraId="105E6DBA">
      <w:pPr>
        <w:tabs>
          <w:tab w:val="left" w:pos="420"/>
        </w:tabs>
        <w:spacing w:line="360" w:lineRule="auto"/>
        <w:ind w:left="480" w:hanging="480" w:hangingChars="200"/>
        <w:rPr>
          <w:rFonts w:hint="eastAsia" w:ascii="宋体" w:hAnsi="宋体" w:cs="宋体"/>
          <w:sz w:val="24"/>
          <w:szCs w:val="24"/>
        </w:rPr>
      </w:pPr>
      <w:r>
        <w:rPr>
          <w:rFonts w:hint="eastAsia" w:ascii="宋体" w:hAnsi="宋体" w:cs="宋体"/>
          <w:sz w:val="24"/>
          <w:szCs w:val="24"/>
        </w:rPr>
        <w:t>1.1查压缩机冷冻油的油压及油量；</w:t>
      </w:r>
    </w:p>
    <w:p w14:paraId="370B5AF1">
      <w:pPr>
        <w:tabs>
          <w:tab w:val="left" w:pos="420"/>
        </w:tabs>
        <w:spacing w:line="360" w:lineRule="auto"/>
        <w:ind w:left="480" w:hanging="480" w:hangingChars="200"/>
        <w:rPr>
          <w:rFonts w:hint="eastAsia" w:ascii="宋体" w:hAnsi="宋体" w:cs="宋体"/>
          <w:sz w:val="24"/>
          <w:szCs w:val="24"/>
        </w:rPr>
      </w:pPr>
      <w:r>
        <w:rPr>
          <w:rFonts w:hint="eastAsia" w:ascii="宋体" w:hAnsi="宋体" w:cs="宋体"/>
          <w:sz w:val="24"/>
          <w:szCs w:val="24"/>
        </w:rPr>
        <w:t>1.2系统探漏（制冷剂），发现漏点及时处理；</w:t>
      </w:r>
    </w:p>
    <w:p w14:paraId="2BA6E3A4">
      <w:pPr>
        <w:tabs>
          <w:tab w:val="left" w:pos="420"/>
        </w:tabs>
        <w:spacing w:line="360" w:lineRule="auto"/>
        <w:ind w:left="480" w:hanging="480" w:hangingChars="200"/>
        <w:rPr>
          <w:rFonts w:hint="eastAsia" w:ascii="宋体" w:hAnsi="宋体" w:cs="宋体"/>
          <w:sz w:val="24"/>
          <w:szCs w:val="24"/>
        </w:rPr>
      </w:pPr>
      <w:r>
        <w:rPr>
          <w:rFonts w:hint="eastAsia" w:ascii="宋体" w:hAnsi="宋体" w:cs="宋体"/>
          <w:sz w:val="24"/>
          <w:szCs w:val="24"/>
        </w:rPr>
        <w:t>1.3检查有无不正常的声响、震动及高温；</w:t>
      </w:r>
    </w:p>
    <w:p w14:paraId="1DAB40CF">
      <w:pPr>
        <w:tabs>
          <w:tab w:val="left" w:pos="420"/>
        </w:tabs>
        <w:spacing w:line="360" w:lineRule="auto"/>
        <w:ind w:left="480" w:hanging="480" w:hangingChars="200"/>
        <w:rPr>
          <w:rFonts w:hint="eastAsia" w:ascii="宋体" w:hAnsi="宋体" w:cs="宋体"/>
          <w:sz w:val="24"/>
          <w:szCs w:val="24"/>
        </w:rPr>
      </w:pPr>
      <w:r>
        <w:rPr>
          <w:rFonts w:hint="eastAsia" w:ascii="宋体" w:hAnsi="宋体" w:cs="宋体"/>
          <w:sz w:val="24"/>
          <w:szCs w:val="24"/>
        </w:rPr>
        <w:t>1.4检查冷凝器及冷却器的温度、压力；</w:t>
      </w:r>
    </w:p>
    <w:p w14:paraId="2707A114">
      <w:pPr>
        <w:tabs>
          <w:tab w:val="left" w:pos="420"/>
        </w:tabs>
        <w:spacing w:line="360" w:lineRule="auto"/>
        <w:ind w:left="480" w:hanging="480" w:hangingChars="200"/>
        <w:rPr>
          <w:rFonts w:hint="eastAsia" w:ascii="宋体" w:hAnsi="宋体" w:cs="宋体"/>
          <w:sz w:val="24"/>
          <w:szCs w:val="24"/>
        </w:rPr>
      </w:pPr>
      <w:r>
        <w:rPr>
          <w:rFonts w:hint="eastAsia" w:ascii="宋体" w:hAnsi="宋体" w:cs="宋体"/>
          <w:sz w:val="24"/>
          <w:szCs w:val="24"/>
        </w:rPr>
        <w:t>1.5检查各种阀门是否正常；</w:t>
      </w:r>
    </w:p>
    <w:p w14:paraId="3604AEA2">
      <w:pPr>
        <w:tabs>
          <w:tab w:val="left" w:pos="420"/>
        </w:tabs>
        <w:spacing w:line="360" w:lineRule="auto"/>
        <w:ind w:left="480" w:hanging="480" w:hangingChars="200"/>
        <w:rPr>
          <w:rFonts w:hint="eastAsia" w:ascii="宋体" w:hAnsi="宋体" w:cs="宋体"/>
          <w:sz w:val="24"/>
          <w:szCs w:val="24"/>
        </w:rPr>
      </w:pPr>
      <w:r>
        <w:rPr>
          <w:rFonts w:hint="eastAsia" w:ascii="宋体" w:hAnsi="宋体" w:cs="宋体"/>
          <w:sz w:val="24"/>
          <w:szCs w:val="24"/>
        </w:rPr>
        <w:t>1.6检查冷水机出入水的温度及压力；</w:t>
      </w:r>
    </w:p>
    <w:p w14:paraId="68E2EAD0">
      <w:pPr>
        <w:tabs>
          <w:tab w:val="left" w:pos="420"/>
        </w:tabs>
        <w:spacing w:line="360" w:lineRule="auto"/>
        <w:ind w:left="480" w:hanging="480" w:hangingChars="200"/>
        <w:rPr>
          <w:rFonts w:hint="eastAsia" w:ascii="宋体" w:hAnsi="宋体" w:cs="宋体"/>
          <w:sz w:val="24"/>
          <w:szCs w:val="24"/>
        </w:rPr>
      </w:pPr>
      <w:r>
        <w:rPr>
          <w:rFonts w:hint="eastAsia" w:ascii="宋体" w:hAnsi="宋体" w:cs="宋体"/>
          <w:sz w:val="24"/>
          <w:szCs w:val="24"/>
        </w:rPr>
        <w:t>1.7检查主电路上接线端子并压实；</w:t>
      </w:r>
    </w:p>
    <w:p w14:paraId="13AAE716">
      <w:pPr>
        <w:tabs>
          <w:tab w:val="left" w:pos="420"/>
        </w:tabs>
        <w:spacing w:line="360" w:lineRule="auto"/>
        <w:ind w:left="480" w:hanging="480" w:hangingChars="200"/>
        <w:rPr>
          <w:rFonts w:hint="eastAsia" w:ascii="宋体" w:hAnsi="宋体" w:cs="宋体"/>
          <w:sz w:val="24"/>
          <w:szCs w:val="24"/>
        </w:rPr>
      </w:pPr>
      <w:r>
        <w:rPr>
          <w:rFonts w:hint="eastAsia" w:ascii="宋体" w:hAnsi="宋体" w:cs="宋体"/>
          <w:sz w:val="24"/>
          <w:szCs w:val="24"/>
        </w:rPr>
        <w:t>1.8检查电气控制部分；</w:t>
      </w:r>
    </w:p>
    <w:p w14:paraId="6F9DD8B3">
      <w:pPr>
        <w:tabs>
          <w:tab w:val="left" w:pos="420"/>
        </w:tabs>
        <w:spacing w:line="360" w:lineRule="auto"/>
        <w:ind w:left="480" w:hanging="480" w:hangingChars="200"/>
        <w:rPr>
          <w:rFonts w:hint="eastAsia" w:ascii="宋体" w:hAnsi="宋体" w:cs="宋体"/>
          <w:sz w:val="24"/>
          <w:szCs w:val="24"/>
        </w:rPr>
      </w:pPr>
      <w:r>
        <w:rPr>
          <w:rFonts w:hint="eastAsia" w:ascii="宋体" w:hAnsi="宋体" w:cs="宋体"/>
          <w:sz w:val="24"/>
          <w:szCs w:val="24"/>
        </w:rPr>
        <w:t>1.9检查机组润滑系统；</w:t>
      </w:r>
    </w:p>
    <w:p w14:paraId="127ECF7C">
      <w:pPr>
        <w:tabs>
          <w:tab w:val="left" w:pos="420"/>
        </w:tabs>
        <w:spacing w:line="360" w:lineRule="auto"/>
        <w:ind w:left="480" w:hanging="480" w:hangingChars="200"/>
        <w:rPr>
          <w:rFonts w:hint="eastAsia" w:ascii="宋体" w:hAnsi="宋体" w:cs="宋体"/>
          <w:sz w:val="24"/>
          <w:szCs w:val="24"/>
        </w:rPr>
      </w:pPr>
      <w:r>
        <w:rPr>
          <w:rFonts w:hint="eastAsia" w:ascii="宋体" w:hAnsi="宋体" w:cs="宋体"/>
          <w:sz w:val="24"/>
          <w:szCs w:val="24"/>
        </w:rPr>
        <w:t>1.10检查各仪表、控制器的工作状态；</w:t>
      </w:r>
    </w:p>
    <w:p w14:paraId="4DE53B0A">
      <w:pPr>
        <w:tabs>
          <w:tab w:val="left" w:pos="420"/>
        </w:tabs>
        <w:spacing w:line="360" w:lineRule="auto"/>
        <w:ind w:left="480" w:hanging="480" w:hangingChars="200"/>
        <w:rPr>
          <w:rFonts w:hint="eastAsia" w:ascii="宋体" w:hAnsi="宋体" w:cs="宋体"/>
          <w:sz w:val="24"/>
          <w:szCs w:val="24"/>
        </w:rPr>
      </w:pPr>
      <w:r>
        <w:rPr>
          <w:rFonts w:hint="eastAsia" w:ascii="宋体" w:hAnsi="宋体" w:cs="宋体"/>
          <w:sz w:val="24"/>
          <w:szCs w:val="24"/>
        </w:rPr>
        <w:t>1.11保持设备处于清洁状态。</w:t>
      </w:r>
    </w:p>
    <w:p w14:paraId="38CE1B1D">
      <w:pPr>
        <w:spacing w:line="360" w:lineRule="auto"/>
        <w:rPr>
          <w:rFonts w:hint="eastAsia" w:ascii="宋体" w:hAnsi="宋体" w:cs="宋体"/>
          <w:b/>
          <w:sz w:val="24"/>
          <w:szCs w:val="24"/>
        </w:rPr>
      </w:pPr>
      <w:r>
        <w:rPr>
          <w:rFonts w:hint="eastAsia" w:ascii="宋体" w:hAnsi="宋体" w:cs="宋体"/>
          <w:b/>
          <w:sz w:val="24"/>
          <w:szCs w:val="24"/>
        </w:rPr>
        <w:t>2.年度间停机后的保养（每年一次）</w:t>
      </w:r>
    </w:p>
    <w:p w14:paraId="7FFB7E65">
      <w:pPr>
        <w:tabs>
          <w:tab w:val="left" w:pos="420"/>
        </w:tabs>
        <w:spacing w:line="360" w:lineRule="auto"/>
        <w:ind w:left="480" w:hanging="480" w:hangingChars="200"/>
        <w:rPr>
          <w:rFonts w:hint="eastAsia" w:ascii="宋体" w:hAnsi="宋体" w:cs="宋体"/>
          <w:sz w:val="24"/>
          <w:szCs w:val="24"/>
        </w:rPr>
      </w:pPr>
      <w:r>
        <w:rPr>
          <w:rFonts w:hint="eastAsia" w:ascii="宋体" w:hAnsi="宋体" w:cs="宋体"/>
          <w:sz w:val="24"/>
          <w:szCs w:val="24"/>
        </w:rPr>
        <w:t>2.1检查清洗干燥过滤器，干燥剂吸潮后应进行干燥处理或更换；</w:t>
      </w:r>
    </w:p>
    <w:p w14:paraId="726D1406">
      <w:pPr>
        <w:tabs>
          <w:tab w:val="left" w:pos="420"/>
        </w:tabs>
        <w:spacing w:line="360" w:lineRule="auto"/>
        <w:ind w:left="480" w:hanging="480" w:hangingChars="200"/>
        <w:rPr>
          <w:rFonts w:hint="eastAsia" w:ascii="宋体" w:hAnsi="宋体" w:cs="宋体"/>
          <w:sz w:val="24"/>
          <w:szCs w:val="24"/>
        </w:rPr>
      </w:pPr>
      <w:r>
        <w:rPr>
          <w:rFonts w:hint="eastAsia" w:ascii="宋体" w:hAnsi="宋体" w:cs="宋体"/>
          <w:sz w:val="24"/>
          <w:szCs w:val="24"/>
        </w:rPr>
        <w:t>2.2检查及制冷设备安全保护装置整定值；</w:t>
      </w:r>
    </w:p>
    <w:p w14:paraId="526190E5">
      <w:pPr>
        <w:tabs>
          <w:tab w:val="left" w:pos="420"/>
        </w:tabs>
        <w:spacing w:line="360" w:lineRule="auto"/>
        <w:rPr>
          <w:rFonts w:hint="eastAsia" w:ascii="宋体" w:hAnsi="宋体" w:cs="宋体"/>
          <w:sz w:val="24"/>
          <w:szCs w:val="24"/>
        </w:rPr>
      </w:pPr>
      <w:r>
        <w:rPr>
          <w:rFonts w:hint="eastAsia" w:ascii="宋体" w:hAnsi="宋体" w:cs="宋体"/>
          <w:sz w:val="24"/>
          <w:szCs w:val="24"/>
        </w:rPr>
        <w:t>2.3检查压缩机冷冻油的油压及油量，每年进行冷冻油更换及检查压缩机电机绝缘情况；</w:t>
      </w:r>
    </w:p>
    <w:p w14:paraId="0BF50E2D">
      <w:pPr>
        <w:tabs>
          <w:tab w:val="left" w:pos="420"/>
        </w:tabs>
        <w:spacing w:line="360" w:lineRule="auto"/>
        <w:ind w:left="480" w:hanging="480" w:hangingChars="200"/>
        <w:rPr>
          <w:rFonts w:hint="eastAsia" w:ascii="宋体" w:hAnsi="宋体" w:cs="宋体"/>
          <w:sz w:val="24"/>
          <w:szCs w:val="24"/>
        </w:rPr>
      </w:pPr>
      <w:r>
        <w:rPr>
          <w:rFonts w:hint="eastAsia" w:ascii="宋体" w:hAnsi="宋体" w:cs="宋体"/>
          <w:sz w:val="24"/>
          <w:szCs w:val="24"/>
        </w:rPr>
        <w:t>2.4检查并收紧电路上的各电线接点；</w:t>
      </w:r>
    </w:p>
    <w:p w14:paraId="102E70B9">
      <w:pPr>
        <w:tabs>
          <w:tab w:val="left" w:pos="420"/>
        </w:tabs>
        <w:spacing w:line="360" w:lineRule="auto"/>
        <w:ind w:left="480" w:hanging="480" w:hangingChars="200"/>
        <w:rPr>
          <w:rFonts w:hint="eastAsia" w:ascii="宋体" w:hAnsi="宋体" w:cs="宋体"/>
          <w:sz w:val="24"/>
          <w:szCs w:val="24"/>
        </w:rPr>
      </w:pPr>
      <w:r>
        <w:rPr>
          <w:rFonts w:hint="eastAsia" w:ascii="宋体" w:hAnsi="宋体" w:cs="宋体"/>
          <w:sz w:val="24"/>
          <w:szCs w:val="24"/>
        </w:rPr>
        <w:t>2.5查电气控制部分；</w:t>
      </w:r>
    </w:p>
    <w:p w14:paraId="3F6DE878">
      <w:pPr>
        <w:tabs>
          <w:tab w:val="left" w:pos="420"/>
        </w:tabs>
        <w:spacing w:line="360" w:lineRule="auto"/>
        <w:ind w:left="480" w:hanging="480" w:hangingChars="200"/>
        <w:rPr>
          <w:rFonts w:hint="eastAsia" w:ascii="宋体" w:hAnsi="宋体" w:cs="宋体"/>
          <w:sz w:val="24"/>
          <w:szCs w:val="24"/>
        </w:rPr>
      </w:pPr>
      <w:r>
        <w:rPr>
          <w:rFonts w:hint="eastAsia" w:ascii="宋体" w:hAnsi="宋体" w:cs="宋体"/>
          <w:sz w:val="24"/>
          <w:szCs w:val="24"/>
        </w:rPr>
        <w:t>2.6提供以上内容检查报告（每年一次）。</w:t>
      </w:r>
    </w:p>
    <w:p w14:paraId="44A61001">
      <w:pPr>
        <w:spacing w:line="360" w:lineRule="auto"/>
        <w:rPr>
          <w:rFonts w:hint="eastAsia" w:ascii="宋体" w:hAnsi="宋体" w:cs="宋体"/>
          <w:b/>
          <w:sz w:val="24"/>
          <w:szCs w:val="24"/>
        </w:rPr>
      </w:pPr>
      <w:r>
        <w:rPr>
          <w:rFonts w:hint="eastAsia" w:ascii="宋体" w:hAnsi="宋体" w:cs="宋体"/>
          <w:b/>
          <w:sz w:val="24"/>
          <w:szCs w:val="24"/>
        </w:rPr>
        <w:t>3.每季度工作内容（每季度一次）</w:t>
      </w:r>
    </w:p>
    <w:p w14:paraId="047AA4CB">
      <w:pPr>
        <w:tabs>
          <w:tab w:val="left" w:pos="420"/>
        </w:tabs>
        <w:spacing w:line="360" w:lineRule="auto"/>
        <w:ind w:left="480" w:hanging="480" w:hangingChars="200"/>
        <w:rPr>
          <w:rFonts w:hint="eastAsia" w:ascii="宋体" w:hAnsi="宋体" w:cs="宋体"/>
          <w:sz w:val="24"/>
          <w:szCs w:val="24"/>
        </w:rPr>
      </w:pPr>
      <w:r>
        <w:rPr>
          <w:rFonts w:hint="eastAsia" w:ascii="宋体" w:hAnsi="宋体" w:cs="宋体"/>
          <w:sz w:val="24"/>
          <w:szCs w:val="24"/>
        </w:rPr>
        <w:t>3.1检查空调机组的制冷系统；</w:t>
      </w:r>
    </w:p>
    <w:p w14:paraId="01650E68">
      <w:pPr>
        <w:tabs>
          <w:tab w:val="left" w:pos="420"/>
        </w:tabs>
        <w:spacing w:line="360" w:lineRule="auto"/>
        <w:ind w:left="480" w:hanging="480" w:hangingChars="200"/>
        <w:rPr>
          <w:rFonts w:hint="eastAsia" w:ascii="宋体" w:hAnsi="宋体" w:cs="宋体"/>
          <w:sz w:val="24"/>
          <w:szCs w:val="24"/>
        </w:rPr>
      </w:pPr>
      <w:r>
        <w:rPr>
          <w:rFonts w:hint="eastAsia" w:ascii="宋体" w:hAnsi="宋体" w:cs="宋体"/>
          <w:sz w:val="24"/>
          <w:szCs w:val="24"/>
        </w:rPr>
        <w:t>3.2检查空调机组的各项运行参数并记录；</w:t>
      </w:r>
    </w:p>
    <w:p w14:paraId="2F4E44AD">
      <w:pPr>
        <w:tabs>
          <w:tab w:val="left" w:pos="420"/>
        </w:tabs>
        <w:spacing w:line="360" w:lineRule="auto"/>
        <w:ind w:left="480" w:hanging="480" w:hangingChars="200"/>
        <w:rPr>
          <w:rFonts w:hint="eastAsia" w:ascii="宋体" w:hAnsi="宋体" w:cs="宋体"/>
          <w:sz w:val="24"/>
          <w:szCs w:val="24"/>
        </w:rPr>
      </w:pPr>
      <w:r>
        <w:rPr>
          <w:rFonts w:hint="eastAsia" w:ascii="宋体" w:hAnsi="宋体" w:cs="宋体"/>
          <w:sz w:val="24"/>
          <w:szCs w:val="24"/>
        </w:rPr>
        <w:t>3.3检测控制电路工况、检查主回路接触电阻温升及电气绝缘性能；</w:t>
      </w:r>
    </w:p>
    <w:p w14:paraId="2127EB8F">
      <w:pPr>
        <w:tabs>
          <w:tab w:val="left" w:pos="420"/>
        </w:tabs>
        <w:spacing w:line="360" w:lineRule="auto"/>
        <w:ind w:left="480" w:hanging="480" w:hangingChars="200"/>
        <w:rPr>
          <w:rFonts w:hint="eastAsia" w:ascii="宋体" w:hAnsi="宋体" w:cs="宋体"/>
          <w:sz w:val="24"/>
          <w:szCs w:val="24"/>
        </w:rPr>
      </w:pPr>
      <w:r>
        <w:rPr>
          <w:rFonts w:hint="eastAsia" w:ascii="宋体" w:hAnsi="宋体" w:cs="宋体"/>
          <w:sz w:val="24"/>
          <w:szCs w:val="24"/>
        </w:rPr>
        <w:t>3.4检查机组的吸气、排气压力及工作运行电流；</w:t>
      </w:r>
    </w:p>
    <w:p w14:paraId="3ABAFD70">
      <w:pPr>
        <w:tabs>
          <w:tab w:val="left" w:pos="420"/>
        </w:tabs>
        <w:spacing w:line="360" w:lineRule="auto"/>
        <w:ind w:left="480" w:hanging="480" w:hangingChars="200"/>
        <w:rPr>
          <w:rFonts w:hint="eastAsia" w:ascii="宋体" w:hAnsi="宋体" w:cs="宋体"/>
          <w:sz w:val="24"/>
          <w:szCs w:val="24"/>
        </w:rPr>
      </w:pPr>
      <w:r>
        <w:rPr>
          <w:rFonts w:hint="eastAsia" w:ascii="宋体" w:hAnsi="宋体" w:cs="宋体"/>
          <w:sz w:val="24"/>
          <w:szCs w:val="24"/>
        </w:rPr>
        <w:t>3.5检查制冷系统的制冷剂状况；</w:t>
      </w:r>
    </w:p>
    <w:p w14:paraId="19DB8D8B">
      <w:pPr>
        <w:tabs>
          <w:tab w:val="left" w:pos="420"/>
        </w:tabs>
        <w:spacing w:line="360" w:lineRule="auto"/>
        <w:ind w:left="480" w:hanging="480" w:hangingChars="200"/>
        <w:rPr>
          <w:rFonts w:hint="eastAsia" w:ascii="宋体" w:hAnsi="宋体" w:cs="宋体"/>
          <w:sz w:val="24"/>
          <w:szCs w:val="24"/>
        </w:rPr>
      </w:pPr>
      <w:r>
        <w:rPr>
          <w:rFonts w:hint="eastAsia" w:ascii="宋体" w:hAnsi="宋体" w:cs="宋体"/>
          <w:sz w:val="24"/>
          <w:szCs w:val="24"/>
        </w:rPr>
        <w:t>3.6检查压缩机的冷冻润滑油状况；</w:t>
      </w:r>
    </w:p>
    <w:p w14:paraId="6B197E48">
      <w:pPr>
        <w:tabs>
          <w:tab w:val="left" w:pos="420"/>
        </w:tabs>
        <w:spacing w:line="360" w:lineRule="auto"/>
        <w:ind w:left="480" w:hanging="480" w:hangingChars="200"/>
        <w:rPr>
          <w:rFonts w:hint="eastAsia" w:ascii="宋体" w:hAnsi="宋体" w:cs="宋体"/>
          <w:sz w:val="24"/>
          <w:szCs w:val="24"/>
        </w:rPr>
      </w:pPr>
      <w:r>
        <w:rPr>
          <w:rFonts w:hint="eastAsia" w:ascii="宋体" w:hAnsi="宋体" w:cs="宋体"/>
          <w:sz w:val="24"/>
          <w:szCs w:val="24"/>
        </w:rPr>
        <w:t>3.7检查各阀门组、干燥过滤器的工作状况；</w:t>
      </w:r>
    </w:p>
    <w:p w14:paraId="723DE2F0">
      <w:pPr>
        <w:tabs>
          <w:tab w:val="left" w:pos="420"/>
        </w:tabs>
        <w:spacing w:line="360" w:lineRule="auto"/>
        <w:ind w:left="480" w:hanging="480" w:hangingChars="200"/>
        <w:rPr>
          <w:rFonts w:hint="eastAsia" w:ascii="宋体" w:hAnsi="宋体" w:cs="宋体"/>
          <w:sz w:val="24"/>
          <w:szCs w:val="24"/>
        </w:rPr>
      </w:pPr>
      <w:r>
        <w:rPr>
          <w:rFonts w:hint="eastAsia" w:ascii="宋体" w:hAnsi="宋体" w:cs="宋体"/>
          <w:sz w:val="24"/>
          <w:szCs w:val="24"/>
        </w:rPr>
        <w:t>3.8检测其螺丝的紧固程度；</w:t>
      </w:r>
    </w:p>
    <w:p w14:paraId="00A4BB81">
      <w:pPr>
        <w:tabs>
          <w:tab w:val="left" w:pos="420"/>
        </w:tabs>
        <w:spacing w:line="360" w:lineRule="auto"/>
        <w:ind w:left="480" w:hanging="480" w:hangingChars="200"/>
        <w:rPr>
          <w:rFonts w:hint="eastAsia" w:ascii="宋体" w:hAnsi="宋体" w:cs="宋体"/>
          <w:sz w:val="24"/>
          <w:szCs w:val="24"/>
        </w:rPr>
      </w:pPr>
      <w:r>
        <w:rPr>
          <w:rFonts w:hint="eastAsia" w:ascii="宋体" w:hAnsi="宋体" w:cs="宋体"/>
          <w:sz w:val="24"/>
          <w:szCs w:val="24"/>
        </w:rPr>
        <w:t>3.9清洗冷冻水系统的Y型过滤器一次；</w:t>
      </w:r>
    </w:p>
    <w:p w14:paraId="0FF9E2DD">
      <w:pPr>
        <w:tabs>
          <w:tab w:val="left" w:pos="420"/>
        </w:tabs>
        <w:spacing w:line="360" w:lineRule="auto"/>
        <w:rPr>
          <w:rFonts w:hint="eastAsia" w:ascii="宋体" w:hAnsi="宋体" w:cs="宋体"/>
          <w:sz w:val="24"/>
          <w:szCs w:val="24"/>
        </w:rPr>
      </w:pPr>
      <w:r>
        <w:rPr>
          <w:rFonts w:hint="eastAsia" w:ascii="宋体" w:hAnsi="宋体" w:cs="宋体"/>
          <w:sz w:val="24"/>
          <w:szCs w:val="24"/>
        </w:rPr>
        <w:t>3.10每季度进行保养工作后需呈交详细的工作报告，并以双方有关人员签名确认为准。</w:t>
      </w:r>
    </w:p>
    <w:p w14:paraId="14F7DDF0">
      <w:pPr>
        <w:pStyle w:val="4"/>
        <w:tabs>
          <w:tab w:val="left" w:pos="6300"/>
          <w:tab w:val="left" w:pos="6839"/>
        </w:tabs>
        <w:spacing w:line="360" w:lineRule="auto"/>
        <w:rPr>
          <w:rFonts w:hint="eastAsia" w:ascii="宋体" w:hAnsi="宋体" w:cs="宋体"/>
          <w:b/>
          <w:bCs/>
          <w:sz w:val="24"/>
          <w:szCs w:val="24"/>
        </w:rPr>
      </w:pPr>
      <w:r>
        <w:rPr>
          <w:rFonts w:hint="eastAsia" w:ascii="宋体" w:hAnsi="宋体" w:cs="宋体"/>
          <w:b/>
          <w:bCs/>
          <w:sz w:val="24"/>
          <w:szCs w:val="24"/>
        </w:rPr>
        <w:t>（二）空气处理设备维修保养要求</w:t>
      </w:r>
    </w:p>
    <w:p w14:paraId="01859D32">
      <w:pPr>
        <w:tabs>
          <w:tab w:val="left" w:pos="420"/>
        </w:tabs>
        <w:spacing w:line="360" w:lineRule="auto"/>
        <w:ind w:left="480" w:hanging="480" w:hangingChars="200"/>
        <w:rPr>
          <w:rFonts w:hint="eastAsia" w:ascii="宋体" w:hAnsi="宋体" w:cs="宋体"/>
          <w:sz w:val="24"/>
          <w:szCs w:val="24"/>
        </w:rPr>
      </w:pPr>
      <w:r>
        <w:rPr>
          <w:rFonts w:hint="eastAsia" w:ascii="宋体" w:hAnsi="宋体" w:cs="宋体"/>
          <w:sz w:val="24"/>
          <w:szCs w:val="24"/>
        </w:rPr>
        <w:t>1.空气处理机、风机盘管的检查（每月一次）；</w:t>
      </w:r>
    </w:p>
    <w:p w14:paraId="300EFACE">
      <w:pPr>
        <w:tabs>
          <w:tab w:val="left" w:pos="420"/>
        </w:tabs>
        <w:spacing w:line="360" w:lineRule="auto"/>
        <w:ind w:left="480" w:hanging="480" w:hangingChars="200"/>
        <w:rPr>
          <w:rFonts w:hint="eastAsia" w:ascii="宋体" w:hAnsi="宋体" w:cs="宋体"/>
          <w:sz w:val="24"/>
          <w:szCs w:val="24"/>
        </w:rPr>
      </w:pPr>
      <w:r>
        <w:rPr>
          <w:rFonts w:hint="eastAsia" w:ascii="宋体" w:hAnsi="宋体" w:cs="宋体"/>
          <w:sz w:val="24"/>
          <w:szCs w:val="24"/>
        </w:rPr>
        <w:t>2.空气处理机、风机盘管的保养、加油（每季度一次）；</w:t>
      </w:r>
    </w:p>
    <w:p w14:paraId="4CBDF47E">
      <w:pPr>
        <w:tabs>
          <w:tab w:val="left" w:pos="420"/>
        </w:tabs>
        <w:spacing w:line="360" w:lineRule="auto"/>
        <w:ind w:left="480" w:hanging="480" w:hangingChars="200"/>
        <w:rPr>
          <w:rFonts w:hint="eastAsia" w:ascii="宋体" w:hAnsi="宋体" w:cs="宋体"/>
          <w:sz w:val="24"/>
          <w:szCs w:val="24"/>
        </w:rPr>
      </w:pPr>
      <w:r>
        <w:rPr>
          <w:rFonts w:hint="eastAsia" w:ascii="宋体" w:hAnsi="宋体" w:cs="宋体"/>
          <w:sz w:val="24"/>
          <w:szCs w:val="24"/>
        </w:rPr>
        <w:t>3.清理管路、除污（每年至少一次）；</w:t>
      </w:r>
    </w:p>
    <w:p w14:paraId="5BFE7889">
      <w:pPr>
        <w:tabs>
          <w:tab w:val="left" w:pos="420"/>
        </w:tabs>
        <w:spacing w:line="360" w:lineRule="auto"/>
        <w:ind w:left="480" w:hanging="480" w:hangingChars="200"/>
        <w:rPr>
          <w:rFonts w:hint="eastAsia" w:ascii="宋体" w:hAnsi="宋体" w:cs="宋体"/>
          <w:sz w:val="24"/>
          <w:szCs w:val="24"/>
        </w:rPr>
      </w:pPr>
      <w:r>
        <w:rPr>
          <w:rFonts w:hint="eastAsia" w:ascii="宋体" w:hAnsi="宋体" w:cs="宋体"/>
          <w:sz w:val="24"/>
          <w:szCs w:val="24"/>
        </w:rPr>
        <w:t>4.空气处理机的清扫、除尘（每年至少两次）。</w:t>
      </w:r>
    </w:p>
    <w:p w14:paraId="71418BBC">
      <w:pPr>
        <w:spacing w:line="360" w:lineRule="auto"/>
        <w:rPr>
          <w:rFonts w:hint="eastAsia" w:ascii="宋体" w:hAnsi="宋体" w:cs="宋体"/>
          <w:b/>
          <w:bCs/>
          <w:sz w:val="24"/>
          <w:szCs w:val="24"/>
        </w:rPr>
      </w:pPr>
      <w:r>
        <w:rPr>
          <w:rFonts w:hint="eastAsia" w:ascii="宋体" w:hAnsi="宋体" w:cs="宋体"/>
          <w:b/>
          <w:bCs/>
          <w:sz w:val="24"/>
          <w:szCs w:val="24"/>
        </w:rPr>
        <w:t>（三）水系统维修保养要求</w:t>
      </w:r>
    </w:p>
    <w:p w14:paraId="50CABD95">
      <w:pPr>
        <w:tabs>
          <w:tab w:val="left" w:pos="420"/>
        </w:tabs>
        <w:spacing w:line="360" w:lineRule="auto"/>
        <w:ind w:left="480" w:hanging="480" w:hangingChars="200"/>
        <w:rPr>
          <w:rFonts w:hint="eastAsia" w:ascii="宋体" w:hAnsi="宋体" w:cs="宋体"/>
          <w:sz w:val="24"/>
          <w:szCs w:val="24"/>
        </w:rPr>
      </w:pPr>
      <w:r>
        <w:rPr>
          <w:rFonts w:hint="eastAsia" w:ascii="宋体" w:hAnsi="宋体" w:cs="宋体"/>
          <w:sz w:val="24"/>
          <w:szCs w:val="24"/>
        </w:rPr>
        <w:t>1.冷冻水泵及冷却水泵的检查、加油；</w:t>
      </w:r>
    </w:p>
    <w:p w14:paraId="51ECADAF">
      <w:pPr>
        <w:tabs>
          <w:tab w:val="left" w:pos="420"/>
        </w:tabs>
        <w:spacing w:line="360" w:lineRule="auto"/>
        <w:ind w:left="480" w:hanging="480" w:hangingChars="200"/>
        <w:rPr>
          <w:rFonts w:hint="eastAsia" w:ascii="宋体" w:hAnsi="宋体" w:cs="宋体"/>
          <w:sz w:val="24"/>
          <w:szCs w:val="24"/>
        </w:rPr>
      </w:pPr>
      <w:r>
        <w:rPr>
          <w:rFonts w:hint="eastAsia" w:ascii="宋体" w:hAnsi="宋体" w:cs="宋体"/>
          <w:sz w:val="24"/>
          <w:szCs w:val="24"/>
        </w:rPr>
        <w:t>2.水系统中各类电机、电器绝缘检测、加油、检查及更换密封元件；</w:t>
      </w:r>
    </w:p>
    <w:p w14:paraId="026576E0">
      <w:pPr>
        <w:tabs>
          <w:tab w:val="left" w:pos="420"/>
        </w:tabs>
        <w:spacing w:line="360" w:lineRule="auto"/>
        <w:rPr>
          <w:rFonts w:hint="eastAsia" w:ascii="宋体" w:hAnsi="宋体" w:cs="宋体"/>
          <w:sz w:val="24"/>
          <w:szCs w:val="24"/>
        </w:rPr>
      </w:pPr>
      <w:r>
        <w:rPr>
          <w:rFonts w:hint="eastAsia" w:ascii="宋体" w:hAnsi="宋体" w:cs="宋体"/>
          <w:sz w:val="24"/>
          <w:szCs w:val="24"/>
        </w:rPr>
        <w:t>3.水系统关键部位的阀门、过滤器、单向阀、压力表、温度计、保温情况的检查及更换修理。</w:t>
      </w:r>
    </w:p>
    <w:p w14:paraId="78A142B0">
      <w:pPr>
        <w:spacing w:line="360" w:lineRule="auto"/>
        <w:rPr>
          <w:rFonts w:hint="eastAsia" w:ascii="宋体" w:hAnsi="宋体" w:cs="宋体"/>
          <w:b/>
          <w:bCs/>
          <w:sz w:val="24"/>
          <w:szCs w:val="24"/>
        </w:rPr>
      </w:pPr>
      <w:r>
        <w:rPr>
          <w:rFonts w:hint="eastAsia" w:ascii="宋体" w:hAnsi="宋体" w:cs="宋体"/>
          <w:b/>
          <w:bCs/>
          <w:sz w:val="24"/>
          <w:szCs w:val="24"/>
        </w:rPr>
        <w:t>（四）洁净装饰装修</w:t>
      </w:r>
    </w:p>
    <w:p w14:paraId="1598FC78">
      <w:pPr>
        <w:snapToGrid w:val="0"/>
        <w:spacing w:line="360" w:lineRule="auto"/>
        <w:ind w:right="-244"/>
        <w:rPr>
          <w:rFonts w:hint="eastAsia" w:ascii="宋体" w:hAnsi="宋体" w:cs="宋体"/>
          <w:b/>
          <w:sz w:val="24"/>
          <w:szCs w:val="24"/>
        </w:rPr>
      </w:pPr>
      <w:r>
        <w:rPr>
          <w:rFonts w:hint="eastAsia" w:ascii="宋体" w:hAnsi="宋体" w:cs="宋体"/>
          <w:b/>
          <w:sz w:val="24"/>
          <w:szCs w:val="24"/>
        </w:rPr>
        <w:t>1.自动门</w:t>
      </w:r>
    </w:p>
    <w:p w14:paraId="5DD9BD48">
      <w:pPr>
        <w:tabs>
          <w:tab w:val="left" w:pos="420"/>
        </w:tabs>
        <w:spacing w:line="360" w:lineRule="auto"/>
        <w:ind w:left="480" w:hanging="480" w:hangingChars="200"/>
        <w:rPr>
          <w:rFonts w:hint="eastAsia" w:ascii="宋体" w:hAnsi="宋体" w:cs="宋体"/>
          <w:sz w:val="24"/>
          <w:szCs w:val="24"/>
        </w:rPr>
      </w:pPr>
      <w:r>
        <w:rPr>
          <w:rFonts w:hint="eastAsia" w:ascii="宋体" w:hAnsi="宋体" w:cs="宋体"/>
          <w:sz w:val="24"/>
          <w:szCs w:val="24"/>
        </w:rPr>
        <w:t>1.1维护保养范围包含项目所有的自动门的日常维护保养工作；</w:t>
      </w:r>
    </w:p>
    <w:p w14:paraId="4119B827">
      <w:pPr>
        <w:tabs>
          <w:tab w:val="left" w:pos="420"/>
        </w:tabs>
        <w:spacing w:line="360" w:lineRule="auto"/>
        <w:ind w:left="480" w:hanging="480" w:hangingChars="200"/>
        <w:rPr>
          <w:rFonts w:hint="eastAsia" w:ascii="宋体" w:hAnsi="宋体" w:cs="宋体"/>
          <w:sz w:val="24"/>
          <w:szCs w:val="24"/>
        </w:rPr>
      </w:pPr>
      <w:r>
        <w:rPr>
          <w:rFonts w:hint="eastAsia" w:ascii="宋体" w:hAnsi="宋体" w:cs="宋体"/>
          <w:sz w:val="24"/>
          <w:szCs w:val="24"/>
        </w:rPr>
        <w:t>1.2自动门门机的日常维护保养；</w:t>
      </w:r>
    </w:p>
    <w:p w14:paraId="160EAE8B">
      <w:pPr>
        <w:tabs>
          <w:tab w:val="left" w:pos="420"/>
        </w:tabs>
        <w:spacing w:line="360" w:lineRule="auto"/>
        <w:rPr>
          <w:rFonts w:hint="eastAsia" w:ascii="宋体" w:hAnsi="宋体" w:cs="宋体"/>
          <w:sz w:val="24"/>
          <w:szCs w:val="24"/>
        </w:rPr>
      </w:pPr>
      <w:r>
        <w:rPr>
          <w:rFonts w:hint="eastAsia" w:ascii="宋体" w:hAnsi="宋体" w:cs="宋体"/>
          <w:sz w:val="24"/>
          <w:szCs w:val="24"/>
        </w:rPr>
        <w:t>1.3自动门滑轮的日常检查及两年更换一次（包含：主动轮、从动轮、防脱轨轮、导向轮）；</w:t>
      </w:r>
    </w:p>
    <w:p w14:paraId="3B6D7B37">
      <w:pPr>
        <w:tabs>
          <w:tab w:val="left" w:pos="420"/>
        </w:tabs>
        <w:spacing w:line="360" w:lineRule="auto"/>
        <w:rPr>
          <w:rFonts w:hint="eastAsia" w:ascii="宋体" w:hAnsi="宋体" w:cs="宋体"/>
          <w:sz w:val="24"/>
          <w:szCs w:val="24"/>
        </w:rPr>
      </w:pPr>
      <w:r>
        <w:rPr>
          <w:rFonts w:hint="eastAsia" w:ascii="宋体" w:hAnsi="宋体" w:cs="宋体"/>
          <w:sz w:val="24"/>
          <w:szCs w:val="24"/>
        </w:rPr>
        <w:t>1.4自动门开门方式的日常维护保养（包含：点控开关、门洞感应器、脚踏感应器、挂式门把手）；</w:t>
      </w:r>
    </w:p>
    <w:p w14:paraId="0F0A859F">
      <w:pPr>
        <w:tabs>
          <w:tab w:val="left" w:pos="420"/>
        </w:tabs>
        <w:spacing w:line="360" w:lineRule="auto"/>
        <w:ind w:left="480" w:hanging="480" w:hangingChars="200"/>
        <w:rPr>
          <w:rFonts w:hint="eastAsia" w:ascii="宋体" w:hAnsi="宋体" w:cs="宋体"/>
          <w:sz w:val="24"/>
          <w:szCs w:val="24"/>
        </w:rPr>
      </w:pPr>
      <w:r>
        <w:rPr>
          <w:rFonts w:hint="eastAsia" w:ascii="宋体" w:hAnsi="宋体" w:cs="宋体"/>
          <w:sz w:val="24"/>
          <w:szCs w:val="24"/>
        </w:rPr>
        <w:t>1.5自动门门头上指示灯的日常维护保养；</w:t>
      </w:r>
    </w:p>
    <w:p w14:paraId="3BB3B8D9">
      <w:pPr>
        <w:tabs>
          <w:tab w:val="left" w:pos="420"/>
        </w:tabs>
        <w:spacing w:line="360" w:lineRule="auto"/>
        <w:rPr>
          <w:rFonts w:hint="eastAsia" w:ascii="宋体" w:hAnsi="宋体" w:cs="宋体"/>
          <w:sz w:val="24"/>
          <w:szCs w:val="24"/>
        </w:rPr>
      </w:pPr>
      <w:r>
        <w:rPr>
          <w:rFonts w:hint="eastAsia" w:ascii="宋体" w:hAnsi="宋体" w:cs="宋体"/>
          <w:sz w:val="24"/>
          <w:szCs w:val="24"/>
        </w:rPr>
        <w:t>1.6检查所有固定件及螺丝是否有松动、移位现象，并对所有固定件及螺丝进行加固工作；</w:t>
      </w:r>
    </w:p>
    <w:p w14:paraId="7ED2A497">
      <w:pPr>
        <w:tabs>
          <w:tab w:val="left" w:pos="420"/>
        </w:tabs>
        <w:spacing w:line="360" w:lineRule="auto"/>
        <w:rPr>
          <w:rFonts w:hint="eastAsia" w:ascii="宋体" w:hAnsi="宋体" w:cs="宋体"/>
          <w:sz w:val="24"/>
          <w:szCs w:val="24"/>
        </w:rPr>
      </w:pPr>
      <w:r>
        <w:rPr>
          <w:rFonts w:hint="eastAsia" w:ascii="宋体" w:hAnsi="宋体" w:cs="宋体"/>
          <w:sz w:val="24"/>
          <w:szCs w:val="24"/>
        </w:rPr>
        <w:t>1.7每2个月对自动门导轨清洁1次，并同时检查自动门皮带是否有磨损或松动现象，磨损严重需更换，若有松动需调节自动门从动装置，张紧皮带；</w:t>
      </w:r>
    </w:p>
    <w:p w14:paraId="3FB8D21A">
      <w:pPr>
        <w:tabs>
          <w:tab w:val="left" w:pos="420"/>
        </w:tabs>
        <w:spacing w:line="360" w:lineRule="auto"/>
        <w:rPr>
          <w:rFonts w:hint="eastAsia" w:ascii="宋体" w:hAnsi="宋体" w:cs="宋体"/>
          <w:sz w:val="24"/>
          <w:szCs w:val="24"/>
        </w:rPr>
      </w:pPr>
      <w:r>
        <w:rPr>
          <w:rFonts w:hint="eastAsia" w:ascii="宋体" w:hAnsi="宋体" w:cs="宋体"/>
          <w:sz w:val="24"/>
          <w:szCs w:val="24"/>
        </w:rPr>
        <w:t>1.8每3个月检查自动门主动轮运行情况，看是否有磨损或转动轴承卡死现象，若有需更换；</w:t>
      </w:r>
    </w:p>
    <w:p w14:paraId="39911803">
      <w:pPr>
        <w:tabs>
          <w:tab w:val="left" w:pos="420"/>
        </w:tabs>
        <w:spacing w:line="360" w:lineRule="auto"/>
        <w:ind w:left="480" w:hanging="480" w:hangingChars="200"/>
        <w:rPr>
          <w:rFonts w:hint="eastAsia" w:ascii="宋体" w:hAnsi="宋体" w:cs="宋体"/>
          <w:sz w:val="24"/>
          <w:szCs w:val="24"/>
        </w:rPr>
      </w:pPr>
      <w:r>
        <w:rPr>
          <w:rFonts w:hint="eastAsia" w:ascii="宋体" w:hAnsi="宋体" w:cs="宋体"/>
          <w:sz w:val="24"/>
          <w:szCs w:val="24"/>
        </w:rPr>
        <w:t>1.9随时注意保持自动门运行地面的清洁，防止杂物等卡入其中。</w:t>
      </w:r>
    </w:p>
    <w:p w14:paraId="7DB10541">
      <w:pPr>
        <w:pStyle w:val="3"/>
        <w:spacing w:line="360" w:lineRule="auto"/>
        <w:rPr>
          <w:rFonts w:hint="eastAsia" w:ascii="宋体" w:hAnsi="宋体" w:eastAsia="宋体" w:cs="宋体"/>
          <w:sz w:val="24"/>
          <w:szCs w:val="24"/>
        </w:rPr>
      </w:pPr>
      <w:r>
        <w:rPr>
          <w:rFonts w:hint="eastAsia" w:ascii="宋体" w:hAnsi="宋体" w:eastAsia="宋体" w:cs="宋体"/>
          <w:sz w:val="24"/>
          <w:szCs w:val="24"/>
        </w:rPr>
        <w:t>四、维护保养工作时间安排（但不限于以下内容）</w:t>
      </w:r>
    </w:p>
    <w:p w14:paraId="15C7D3F1">
      <w:pPr>
        <w:spacing w:line="360" w:lineRule="auto"/>
        <w:rPr>
          <w:rFonts w:hint="eastAsia" w:ascii="宋体" w:hAnsi="宋体" w:cs="宋体"/>
          <w:b/>
          <w:sz w:val="24"/>
          <w:szCs w:val="24"/>
        </w:rPr>
      </w:pPr>
      <w:r>
        <w:rPr>
          <w:rFonts w:hint="eastAsia" w:ascii="宋体" w:hAnsi="宋体" w:cs="宋体"/>
          <w:b/>
          <w:sz w:val="24"/>
          <w:szCs w:val="24"/>
        </w:rPr>
        <w:t>1.每日</w:t>
      </w:r>
    </w:p>
    <w:p w14:paraId="0AB893E5">
      <w:pPr>
        <w:spacing w:line="360" w:lineRule="auto"/>
        <w:rPr>
          <w:rFonts w:hint="eastAsia" w:ascii="宋体" w:hAnsi="宋体" w:cs="宋体"/>
          <w:sz w:val="24"/>
          <w:szCs w:val="24"/>
        </w:rPr>
      </w:pPr>
      <w:r>
        <w:rPr>
          <w:rFonts w:hint="eastAsia" w:ascii="宋体" w:hAnsi="宋体" w:cs="宋体"/>
          <w:sz w:val="24"/>
          <w:szCs w:val="24"/>
        </w:rPr>
        <w:t>1.1供应商委派维修经验丰富的工作人员负责日常维修保养各系统的运行巡检、突发故障的处理等，保证各系统正常工作。</w:t>
      </w:r>
    </w:p>
    <w:p w14:paraId="631AC482">
      <w:pPr>
        <w:spacing w:line="360" w:lineRule="auto"/>
        <w:rPr>
          <w:rFonts w:hint="eastAsia" w:ascii="宋体" w:hAnsi="宋体" w:cs="宋体"/>
          <w:sz w:val="24"/>
          <w:szCs w:val="24"/>
        </w:rPr>
      </w:pPr>
      <w:r>
        <w:rPr>
          <w:rFonts w:hint="eastAsia" w:ascii="宋体" w:hAnsi="宋体" w:cs="宋体"/>
          <w:sz w:val="24"/>
          <w:szCs w:val="24"/>
        </w:rPr>
        <w:t>1.2工作人员每日到使用科室巡视各系统运行情况并作好记录，保证温湿度在正常控制范围内，发现及时处理。</w:t>
      </w:r>
    </w:p>
    <w:p w14:paraId="49F10FED">
      <w:pPr>
        <w:spacing w:line="360" w:lineRule="auto"/>
        <w:rPr>
          <w:rFonts w:hint="eastAsia" w:ascii="宋体" w:hAnsi="宋体" w:cs="宋体"/>
          <w:sz w:val="24"/>
          <w:szCs w:val="24"/>
        </w:rPr>
      </w:pPr>
      <w:r>
        <w:rPr>
          <w:rFonts w:hint="eastAsia" w:ascii="宋体" w:hAnsi="宋体" w:cs="宋体"/>
          <w:sz w:val="24"/>
          <w:szCs w:val="24"/>
        </w:rPr>
        <w:t>1.3接到故障报修电话，及时予以解决处理，若无法处理应及时增派技术人员前来快速解决；半年或年度大型维护保养时供应商应集中派技术人员进行处理。</w:t>
      </w:r>
    </w:p>
    <w:p w14:paraId="254CDEF7">
      <w:pPr>
        <w:spacing w:line="360" w:lineRule="auto"/>
        <w:rPr>
          <w:rFonts w:hint="eastAsia" w:ascii="宋体" w:hAnsi="宋体" w:cs="宋体"/>
          <w:b/>
          <w:sz w:val="24"/>
          <w:szCs w:val="24"/>
        </w:rPr>
      </w:pPr>
      <w:r>
        <w:rPr>
          <w:rFonts w:hint="eastAsia" w:ascii="宋体" w:hAnsi="宋体" w:cs="宋体"/>
          <w:b/>
          <w:sz w:val="24"/>
          <w:szCs w:val="24"/>
        </w:rPr>
        <w:t>2.每周</w:t>
      </w:r>
    </w:p>
    <w:p w14:paraId="3F4D7234">
      <w:pPr>
        <w:spacing w:line="360" w:lineRule="auto"/>
        <w:rPr>
          <w:rFonts w:hint="eastAsia" w:ascii="宋体" w:hAnsi="宋体" w:cs="宋体"/>
          <w:sz w:val="24"/>
          <w:szCs w:val="24"/>
        </w:rPr>
      </w:pPr>
      <w:r>
        <w:rPr>
          <w:rFonts w:hint="eastAsia" w:ascii="宋体" w:hAnsi="宋体" w:cs="宋体"/>
          <w:sz w:val="24"/>
          <w:szCs w:val="24"/>
        </w:rPr>
        <w:t>2.1检查新风机组内部卫生情况、新风排风过滤网清洁情况并定期清理；保持空气处理机组内卫生，并定期消毒。</w:t>
      </w:r>
    </w:p>
    <w:p w14:paraId="5EC3DB47">
      <w:pPr>
        <w:spacing w:line="360" w:lineRule="auto"/>
        <w:rPr>
          <w:rFonts w:hint="eastAsia" w:ascii="宋体" w:hAnsi="宋体" w:cs="宋体"/>
          <w:sz w:val="24"/>
          <w:szCs w:val="24"/>
        </w:rPr>
      </w:pPr>
      <w:r>
        <w:rPr>
          <w:rFonts w:hint="eastAsia" w:ascii="宋体" w:hAnsi="宋体" w:cs="宋体"/>
          <w:sz w:val="24"/>
          <w:szCs w:val="24"/>
        </w:rPr>
        <w:t>2.2检查机组及箱门、壁板密封性检查，发现漏风异常须及时处理。做好冷、热水盘管检查保养。</w:t>
      </w:r>
    </w:p>
    <w:p w14:paraId="1832B7D7">
      <w:pPr>
        <w:spacing w:line="360" w:lineRule="auto"/>
        <w:ind w:left="840" w:hanging="840" w:hangingChars="350"/>
        <w:rPr>
          <w:rFonts w:hint="eastAsia" w:ascii="宋体" w:hAnsi="宋体" w:cs="宋体"/>
          <w:sz w:val="24"/>
          <w:szCs w:val="24"/>
        </w:rPr>
      </w:pPr>
      <w:r>
        <w:rPr>
          <w:rFonts w:hint="eastAsia" w:ascii="宋体" w:hAnsi="宋体" w:cs="宋体"/>
          <w:sz w:val="24"/>
          <w:szCs w:val="24"/>
        </w:rPr>
        <w:t>2.3检查轴承有无磨损及润滑油泄露、轴承锁定螺栓及其他螺栓的松紧度。</w:t>
      </w:r>
    </w:p>
    <w:p w14:paraId="0F04067E">
      <w:pPr>
        <w:spacing w:line="360" w:lineRule="auto"/>
        <w:rPr>
          <w:rFonts w:hint="eastAsia" w:ascii="宋体" w:hAnsi="宋体" w:cs="宋体"/>
          <w:sz w:val="24"/>
          <w:szCs w:val="24"/>
        </w:rPr>
      </w:pPr>
      <w:r>
        <w:rPr>
          <w:rFonts w:hint="eastAsia" w:ascii="宋体" w:hAnsi="宋体" w:cs="宋体"/>
          <w:sz w:val="24"/>
          <w:szCs w:val="24"/>
        </w:rPr>
        <w:t>2.4检查机组皮带松动情况及张力、电机绝缘是否达标。</w:t>
      </w:r>
    </w:p>
    <w:p w14:paraId="1DF54C32">
      <w:pPr>
        <w:spacing w:line="360" w:lineRule="auto"/>
        <w:rPr>
          <w:rFonts w:hint="eastAsia" w:ascii="宋体" w:hAnsi="宋体" w:cs="宋体"/>
          <w:sz w:val="24"/>
          <w:szCs w:val="24"/>
        </w:rPr>
      </w:pPr>
      <w:r>
        <w:rPr>
          <w:rFonts w:hint="eastAsia" w:ascii="宋体" w:hAnsi="宋体" w:cs="宋体"/>
          <w:sz w:val="24"/>
          <w:szCs w:val="24"/>
        </w:rPr>
        <w:t>2.5检查风管风速测定，发现异常及时调节阀门；房间压差测定，保证合理的压差梯度。</w:t>
      </w:r>
    </w:p>
    <w:p w14:paraId="5B1AF08F">
      <w:pPr>
        <w:spacing w:line="360" w:lineRule="auto"/>
        <w:rPr>
          <w:rFonts w:hint="eastAsia" w:ascii="宋体" w:hAnsi="宋体" w:cs="宋体"/>
          <w:sz w:val="24"/>
          <w:szCs w:val="24"/>
        </w:rPr>
      </w:pPr>
      <w:r>
        <w:rPr>
          <w:rFonts w:hint="eastAsia" w:ascii="宋体" w:hAnsi="宋体" w:cs="宋体"/>
          <w:sz w:val="24"/>
          <w:szCs w:val="24"/>
        </w:rPr>
        <w:t>2.6检查各控制面板显示是否正常，发现异常及时排除。</w:t>
      </w:r>
    </w:p>
    <w:p w14:paraId="5090305D">
      <w:pPr>
        <w:spacing w:line="360" w:lineRule="auto"/>
        <w:rPr>
          <w:rFonts w:hint="eastAsia" w:ascii="宋体" w:hAnsi="宋体" w:cs="宋体"/>
          <w:sz w:val="24"/>
          <w:szCs w:val="24"/>
        </w:rPr>
      </w:pPr>
      <w:r>
        <w:rPr>
          <w:rFonts w:hint="eastAsia" w:ascii="宋体" w:hAnsi="宋体" w:cs="宋体"/>
          <w:sz w:val="24"/>
          <w:szCs w:val="24"/>
        </w:rPr>
        <w:t>2.7检查医用气体终端、废气排放泵。</w:t>
      </w:r>
    </w:p>
    <w:p w14:paraId="05AAFBAA">
      <w:pPr>
        <w:spacing w:line="360" w:lineRule="auto"/>
        <w:rPr>
          <w:rFonts w:hint="eastAsia" w:ascii="宋体" w:hAnsi="宋体" w:cs="宋体"/>
          <w:sz w:val="24"/>
          <w:szCs w:val="24"/>
        </w:rPr>
      </w:pPr>
      <w:r>
        <w:rPr>
          <w:rFonts w:hint="eastAsia" w:ascii="宋体" w:hAnsi="宋体" w:cs="宋体"/>
          <w:sz w:val="24"/>
          <w:szCs w:val="24"/>
        </w:rPr>
        <w:t>2.8清洗回风口滤网。</w:t>
      </w:r>
    </w:p>
    <w:p w14:paraId="72BA6EA1">
      <w:pPr>
        <w:spacing w:line="360" w:lineRule="auto"/>
        <w:rPr>
          <w:rFonts w:hint="eastAsia" w:ascii="宋体" w:hAnsi="宋体" w:cs="宋体"/>
          <w:b/>
          <w:sz w:val="24"/>
          <w:szCs w:val="24"/>
        </w:rPr>
      </w:pPr>
      <w:r>
        <w:rPr>
          <w:rFonts w:hint="eastAsia" w:ascii="宋体" w:hAnsi="宋体" w:cs="宋体"/>
          <w:b/>
          <w:sz w:val="24"/>
          <w:szCs w:val="24"/>
        </w:rPr>
        <w:t>3.每月</w:t>
      </w:r>
    </w:p>
    <w:p w14:paraId="56491B76">
      <w:pPr>
        <w:spacing w:line="360" w:lineRule="auto"/>
        <w:rPr>
          <w:rFonts w:hint="eastAsia" w:ascii="宋体" w:hAnsi="宋体" w:cs="宋体"/>
          <w:sz w:val="24"/>
          <w:szCs w:val="24"/>
        </w:rPr>
      </w:pPr>
      <w:r>
        <w:rPr>
          <w:rFonts w:hint="eastAsia" w:ascii="宋体" w:hAnsi="宋体" w:cs="宋体"/>
          <w:sz w:val="24"/>
          <w:szCs w:val="24"/>
        </w:rPr>
        <w:t>3.1检查加湿系统，清洗加湿桶，更换清洗过滤装置。</w:t>
      </w:r>
    </w:p>
    <w:p w14:paraId="4480B00D">
      <w:pPr>
        <w:spacing w:line="360" w:lineRule="auto"/>
        <w:ind w:left="840" w:hanging="840" w:hangingChars="350"/>
        <w:rPr>
          <w:rFonts w:hint="eastAsia" w:ascii="宋体" w:hAnsi="宋体" w:cs="宋体"/>
          <w:sz w:val="24"/>
          <w:szCs w:val="24"/>
        </w:rPr>
      </w:pPr>
      <w:r>
        <w:rPr>
          <w:rFonts w:hint="eastAsia" w:ascii="宋体" w:hAnsi="宋体" w:cs="宋体"/>
          <w:sz w:val="24"/>
          <w:szCs w:val="24"/>
        </w:rPr>
        <w:t>3.2检查风机盘管系统，检查电磁阀，清洗风机盘管和积水盘清洗，测定新风量。</w:t>
      </w:r>
    </w:p>
    <w:p w14:paraId="66AF1466">
      <w:pPr>
        <w:spacing w:line="360" w:lineRule="auto"/>
        <w:ind w:left="2"/>
        <w:rPr>
          <w:rFonts w:hint="eastAsia" w:ascii="宋体" w:hAnsi="宋体" w:cs="宋体"/>
          <w:sz w:val="24"/>
          <w:szCs w:val="24"/>
        </w:rPr>
      </w:pPr>
      <w:r>
        <w:rPr>
          <w:rFonts w:hint="eastAsia" w:ascii="宋体" w:hAnsi="宋体" w:cs="宋体"/>
          <w:sz w:val="24"/>
          <w:szCs w:val="24"/>
        </w:rPr>
        <w:t>3.3洁净区洁净度、压差、温湿度检测，做出书面报告，不合格的及时处理。</w:t>
      </w:r>
    </w:p>
    <w:p w14:paraId="115F6902">
      <w:pPr>
        <w:spacing w:line="360" w:lineRule="auto"/>
        <w:rPr>
          <w:rFonts w:hint="eastAsia" w:ascii="宋体" w:hAnsi="宋体" w:cs="宋体"/>
          <w:b/>
          <w:sz w:val="24"/>
          <w:szCs w:val="24"/>
        </w:rPr>
      </w:pPr>
      <w:r>
        <w:rPr>
          <w:rFonts w:hint="eastAsia" w:ascii="宋体" w:hAnsi="宋体" w:cs="宋体"/>
          <w:b/>
          <w:sz w:val="24"/>
          <w:szCs w:val="24"/>
        </w:rPr>
        <w:t>4.每季</w:t>
      </w:r>
    </w:p>
    <w:p w14:paraId="3E26B045">
      <w:pPr>
        <w:spacing w:line="360" w:lineRule="auto"/>
        <w:rPr>
          <w:rFonts w:hint="eastAsia" w:ascii="宋体" w:hAnsi="宋体" w:cs="宋体"/>
          <w:sz w:val="24"/>
          <w:szCs w:val="24"/>
        </w:rPr>
      </w:pPr>
      <w:r>
        <w:rPr>
          <w:rFonts w:hint="eastAsia" w:ascii="宋体" w:hAnsi="宋体" w:cs="宋体"/>
          <w:sz w:val="24"/>
          <w:szCs w:val="24"/>
        </w:rPr>
        <w:t>4.1检查管路系统有无开裂、穿孔、渗漏；保温层有无脱落或失效；风嘴、百叶有无异常物堵塞。</w:t>
      </w:r>
    </w:p>
    <w:p w14:paraId="111B36BA">
      <w:pPr>
        <w:spacing w:line="360" w:lineRule="auto"/>
        <w:rPr>
          <w:rFonts w:hint="eastAsia" w:ascii="宋体" w:hAnsi="宋体" w:cs="宋体"/>
          <w:sz w:val="24"/>
          <w:szCs w:val="24"/>
        </w:rPr>
      </w:pPr>
      <w:r>
        <w:rPr>
          <w:rFonts w:hint="eastAsia" w:ascii="宋体" w:hAnsi="宋体" w:cs="宋体"/>
          <w:sz w:val="24"/>
          <w:szCs w:val="24"/>
        </w:rPr>
        <w:t>4.2.检查调节风阀是否灵活。</w:t>
      </w:r>
    </w:p>
    <w:p w14:paraId="3647EAFA">
      <w:pPr>
        <w:spacing w:line="360" w:lineRule="auto"/>
        <w:rPr>
          <w:rFonts w:hint="eastAsia" w:ascii="宋体" w:hAnsi="宋体" w:cs="宋体"/>
          <w:sz w:val="24"/>
          <w:szCs w:val="24"/>
        </w:rPr>
      </w:pPr>
      <w:r>
        <w:rPr>
          <w:rFonts w:hint="eastAsia" w:ascii="宋体" w:hAnsi="宋体" w:cs="宋体"/>
          <w:sz w:val="24"/>
          <w:szCs w:val="24"/>
        </w:rPr>
        <w:t>4.3.检查各类阀门仪表的完好情况。</w:t>
      </w:r>
    </w:p>
    <w:p w14:paraId="73FC4665">
      <w:pPr>
        <w:spacing w:line="360" w:lineRule="auto"/>
        <w:rPr>
          <w:rFonts w:hint="eastAsia" w:ascii="宋体" w:hAnsi="宋体" w:cs="宋体"/>
          <w:sz w:val="24"/>
          <w:szCs w:val="24"/>
        </w:rPr>
      </w:pPr>
      <w:r>
        <w:rPr>
          <w:rFonts w:hint="eastAsia" w:ascii="宋体" w:hAnsi="宋体" w:cs="宋体"/>
          <w:sz w:val="24"/>
          <w:szCs w:val="24"/>
        </w:rPr>
        <w:t>4.4.检查各类电动阀是否开启灵活、到位。</w:t>
      </w:r>
    </w:p>
    <w:p w14:paraId="0A74F63A">
      <w:pPr>
        <w:spacing w:line="360" w:lineRule="auto"/>
        <w:rPr>
          <w:rFonts w:hint="eastAsia" w:ascii="宋体" w:hAnsi="宋体" w:cs="宋体"/>
          <w:sz w:val="24"/>
          <w:szCs w:val="24"/>
        </w:rPr>
      </w:pPr>
      <w:r>
        <w:rPr>
          <w:rFonts w:hint="eastAsia" w:ascii="宋体" w:hAnsi="宋体" w:cs="宋体"/>
          <w:sz w:val="24"/>
          <w:szCs w:val="24"/>
        </w:rPr>
        <w:t>4.5.检查Y型过滤器是否堵塞并清洗。</w:t>
      </w:r>
    </w:p>
    <w:p w14:paraId="3B517DD9">
      <w:pPr>
        <w:spacing w:line="360" w:lineRule="auto"/>
        <w:rPr>
          <w:rFonts w:hint="eastAsia" w:ascii="宋体" w:hAnsi="宋体" w:cs="宋体"/>
          <w:sz w:val="24"/>
          <w:szCs w:val="24"/>
        </w:rPr>
      </w:pPr>
    </w:p>
    <w:p w14:paraId="2C6DE04B">
      <w:pPr>
        <w:pStyle w:val="3"/>
        <w:spacing w:line="360" w:lineRule="auto"/>
        <w:rPr>
          <w:rFonts w:hint="eastAsia" w:ascii="宋体" w:hAnsi="宋体" w:eastAsia="宋体" w:cs="宋体"/>
          <w:sz w:val="24"/>
          <w:szCs w:val="24"/>
        </w:rPr>
      </w:pPr>
      <w:r>
        <w:rPr>
          <w:rFonts w:hint="eastAsia" w:ascii="宋体" w:hAnsi="宋体" w:eastAsia="宋体" w:cs="宋体"/>
          <w:sz w:val="24"/>
          <w:szCs w:val="24"/>
        </w:rPr>
        <w:t>五、验收标准及付款方法及服务质量监管</w:t>
      </w:r>
    </w:p>
    <w:p w14:paraId="1FEB3E2D">
      <w:pPr>
        <w:spacing w:line="360" w:lineRule="auto"/>
        <w:rPr>
          <w:rFonts w:hint="eastAsia" w:ascii="宋体" w:hAnsi="宋体" w:cs="宋体"/>
          <w:b/>
          <w:sz w:val="24"/>
          <w:szCs w:val="24"/>
        </w:rPr>
      </w:pPr>
      <w:r>
        <w:rPr>
          <w:rFonts w:hint="eastAsia" w:ascii="宋体" w:hAnsi="宋体" w:cs="宋体"/>
          <w:b/>
          <w:sz w:val="24"/>
          <w:szCs w:val="24"/>
        </w:rPr>
        <w:t>1.验收标准</w:t>
      </w:r>
    </w:p>
    <w:p w14:paraId="022406C9">
      <w:pPr>
        <w:spacing w:line="360" w:lineRule="auto"/>
        <w:rPr>
          <w:rFonts w:hint="eastAsia" w:ascii="宋体" w:hAnsi="宋体" w:cs="宋体"/>
          <w:sz w:val="24"/>
          <w:szCs w:val="24"/>
        </w:rPr>
      </w:pPr>
      <w:r>
        <w:rPr>
          <w:rFonts w:hint="eastAsia" w:ascii="宋体" w:hAnsi="宋体" w:cs="宋体"/>
          <w:sz w:val="24"/>
          <w:szCs w:val="24"/>
        </w:rPr>
        <w:t>1.1维护保养工作质量应符合国家和地方相关行业规定。净化空调系统运行管理和维保质量必须达到三甲医院和国家现行规范标准或及上级部门检查的要求。</w:t>
      </w:r>
    </w:p>
    <w:p w14:paraId="6E316AF8">
      <w:pPr>
        <w:spacing w:line="360" w:lineRule="auto"/>
        <w:rPr>
          <w:rFonts w:hint="eastAsia" w:ascii="宋体" w:hAnsi="宋体" w:cs="宋体"/>
          <w:sz w:val="24"/>
          <w:szCs w:val="24"/>
        </w:rPr>
      </w:pPr>
      <w:r>
        <w:rPr>
          <w:rFonts w:hint="eastAsia" w:ascii="宋体" w:hAnsi="宋体" w:cs="宋体"/>
          <w:sz w:val="24"/>
          <w:szCs w:val="24"/>
        </w:rPr>
        <w:t>1.2采购人每月对供应商进行服务质量考核，考核结果作为支付服务费依据。</w:t>
      </w:r>
    </w:p>
    <w:p w14:paraId="77090EA3">
      <w:pPr>
        <w:spacing w:line="360" w:lineRule="auto"/>
        <w:rPr>
          <w:rFonts w:hint="eastAsia" w:ascii="宋体" w:hAnsi="宋体" w:cs="宋体"/>
          <w:sz w:val="24"/>
          <w:szCs w:val="24"/>
        </w:rPr>
      </w:pPr>
      <w:r>
        <w:rPr>
          <w:rFonts w:hint="eastAsia" w:ascii="宋体" w:hAnsi="宋体" w:cs="宋体"/>
          <w:sz w:val="24"/>
          <w:szCs w:val="24"/>
        </w:rPr>
        <w:t>1.3在合同开始执行时和本合同期满后，由供应商、采购人和移交人共同对采购人的所有净化空调系统设备及设施进行验收。供应商在移交前必须确保响应文件及合同维保范围内的设备处于正常运行状态，供应商应检修完成后再交付，否则采购人有权请第三方维修，所产生的费用由供应商承担。</w:t>
      </w:r>
    </w:p>
    <w:p w14:paraId="1CEADB5B">
      <w:pPr>
        <w:spacing w:line="360" w:lineRule="auto"/>
        <w:rPr>
          <w:rFonts w:hint="eastAsia" w:ascii="宋体" w:hAnsi="宋体" w:cs="宋体"/>
          <w:b/>
          <w:sz w:val="24"/>
          <w:szCs w:val="24"/>
        </w:rPr>
      </w:pPr>
      <w:r>
        <w:rPr>
          <w:rFonts w:hint="eastAsia" w:ascii="宋体" w:hAnsi="宋体" w:cs="宋体"/>
          <w:b/>
          <w:sz w:val="24"/>
          <w:szCs w:val="24"/>
        </w:rPr>
        <w:t>2.付款办法</w:t>
      </w:r>
    </w:p>
    <w:p w14:paraId="5F9F453B">
      <w:pPr>
        <w:spacing w:line="360" w:lineRule="auto"/>
        <w:rPr>
          <w:rFonts w:hint="eastAsia" w:ascii="宋体" w:hAnsi="宋体" w:cs="宋体"/>
          <w:sz w:val="24"/>
          <w:szCs w:val="24"/>
        </w:rPr>
      </w:pPr>
      <w:r>
        <w:rPr>
          <w:rFonts w:hint="eastAsia" w:ascii="宋体" w:hAnsi="宋体" w:cs="宋体"/>
          <w:sz w:val="24"/>
          <w:szCs w:val="24"/>
        </w:rPr>
        <w:t>2.1.合同签订后，实行先服务后付款，采购人根据每月服务质量考核结果确认服务费，每三个月结算一次（每三个月为一期）。如考核结果不合格或存在扣罚情况时，采购人将每月的服务质量考核结果反馈给成交供应商，成交供应商对考核结果有异议的，应在收到反馈意见后两天内提交书面意见，逾期未提交视为同意。经双方确定服务费用后，成交供应商开具该期结算金额的增值税普通发票（含税，金额保留小数点后两位），采购人收到发票并审核无误后一个月内支付费用。以此类推，直至服务期满。</w:t>
      </w:r>
    </w:p>
    <w:p w14:paraId="6429D2C4">
      <w:pPr>
        <w:spacing w:line="360" w:lineRule="auto"/>
        <w:rPr>
          <w:rFonts w:hint="eastAsia" w:ascii="宋体" w:hAnsi="宋体" w:cs="宋体"/>
          <w:sz w:val="24"/>
          <w:szCs w:val="24"/>
        </w:rPr>
      </w:pPr>
      <w:r>
        <w:rPr>
          <w:rFonts w:hint="eastAsia" w:ascii="宋体" w:hAnsi="宋体" w:cs="宋体"/>
          <w:sz w:val="24"/>
          <w:szCs w:val="24"/>
        </w:rPr>
        <w:t>2.2在按约定付款前，供应商应开具符合国家税务规定的相应金额的服务发票给采购人，否则采购人有权拒绝付款，该项拒绝不视为违约，因开具发票所产生的税费由服务方承担。</w:t>
      </w:r>
    </w:p>
    <w:p w14:paraId="20A89B4E">
      <w:pPr>
        <w:pStyle w:val="4"/>
        <w:spacing w:line="360" w:lineRule="auto"/>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w:t>
      </w:r>
      <w:r>
        <w:rPr>
          <w:rFonts w:hint="eastAsia" w:ascii="宋体" w:hAnsi="宋体" w:cs="宋体"/>
          <w:sz w:val="24"/>
          <w:szCs w:val="24"/>
        </w:rPr>
        <w:t>服务质量监管</w:t>
      </w:r>
    </w:p>
    <w:p w14:paraId="36B2C537">
      <w:pPr>
        <w:spacing w:line="360" w:lineRule="auto"/>
        <w:rPr>
          <w:rFonts w:hint="eastAsia" w:ascii="宋体" w:hAnsi="宋体" w:cs="宋体"/>
          <w:sz w:val="24"/>
          <w:szCs w:val="24"/>
        </w:rPr>
      </w:pPr>
      <w:r>
        <w:rPr>
          <w:rFonts w:hint="eastAsia" w:ascii="宋体" w:hAnsi="宋体" w:cs="宋体"/>
          <w:sz w:val="24"/>
          <w:szCs w:val="24"/>
        </w:rPr>
        <w:t>3.1由采购人每月根据《净化空调维修保养服务质量考核表》（详见考核表项目）对成交供应商的服务质量进行监督考核，考核结果与当月的服务费挂钩，成交供应商应积极配合采购人的监督和考核，不得以任何理由拒绝或阻挠采购人的考核。总分为100分，当月考评总分在90分及以上为合格。考核分在85—90分（含85分）之间，不予扣罚，但成交供应商需要对存在问题予以立即改进，如因成交供应商责任所致的同一问题第二次出现的，扣当月服务费的1‰／分；考核分在80—85分（含80分）之间，扣当月服务费的2‰／分；考核分在75—80分（含75分）之间，扣当月服务费的3‰／分；考核分低于75分（不含75分）以下的，扣当月服务费用的1%／分，连续两个月考核结果低于75分（不含75分）的，扣当月服务费的5%／分，采购人有权单方解除合同。</w:t>
      </w:r>
    </w:p>
    <w:p w14:paraId="4D78DB0E">
      <w:pPr>
        <w:spacing w:line="360" w:lineRule="auto"/>
        <w:rPr>
          <w:rFonts w:hint="eastAsia" w:ascii="宋体" w:hAnsi="宋体" w:cs="宋体"/>
          <w:sz w:val="24"/>
          <w:szCs w:val="24"/>
        </w:rPr>
      </w:pPr>
      <w:r>
        <w:rPr>
          <w:rFonts w:hint="eastAsia" w:ascii="宋体" w:hAnsi="宋体" w:cs="宋体"/>
          <w:sz w:val="24"/>
          <w:szCs w:val="24"/>
        </w:rPr>
        <w:t>3.2成交供应商应积极配合且不得以任何理由拒绝或阻挠采购人对其的服务质量考核。成交供应商应根据检查发现的问题或提出的合理建议和要求及时进行改进。如果有异议的可以在2天内向采购人提出书面意见。如因成交供应商的责任导致同类问题第二次出现时，采购人将按照情节严重情况进行500～1000元的扣罚，第三次出现时，按2倍扣罚；第四次出现时，按3倍扣罚，以此类推。</w:t>
      </w:r>
    </w:p>
    <w:p w14:paraId="2A6D590F">
      <w:pPr>
        <w:spacing w:line="360" w:lineRule="auto"/>
        <w:rPr>
          <w:rFonts w:hint="eastAsia" w:ascii="宋体" w:hAnsi="宋体" w:cs="宋体"/>
          <w:sz w:val="24"/>
          <w:szCs w:val="24"/>
        </w:rPr>
      </w:pPr>
      <w:r>
        <w:rPr>
          <w:rFonts w:hint="eastAsia" w:ascii="宋体" w:hAnsi="宋体" w:cs="宋体"/>
          <w:sz w:val="24"/>
          <w:szCs w:val="24"/>
        </w:rPr>
        <w:t>3.3如果成交供应商未按要求落实净化空调系统维护保养工作，存在弄虚作假行为的，采购人有权从当月服务费中扣罚相应的服务费：第一次发现扣服务费的1000元，第二次发现扣服务费2000元，第三次发现扣服务费3000元，以此类推。</w:t>
      </w:r>
    </w:p>
    <w:p w14:paraId="5A048613">
      <w:pPr>
        <w:autoSpaceDE w:val="0"/>
        <w:autoSpaceDN w:val="0"/>
        <w:spacing w:line="360" w:lineRule="auto"/>
        <w:rPr>
          <w:rFonts w:hint="eastAsia" w:ascii="宋体" w:hAnsi="宋体" w:cs="宋体"/>
          <w:sz w:val="24"/>
          <w:szCs w:val="24"/>
        </w:rPr>
      </w:pPr>
      <w:r>
        <w:rPr>
          <w:rFonts w:hint="eastAsia" w:ascii="宋体" w:hAnsi="宋体" w:cs="宋体"/>
          <w:sz w:val="24"/>
          <w:szCs w:val="24"/>
        </w:rPr>
        <w:t>3.4因成交供应商员工发生的投诉、纠纷和法律事件，由成交供应商承担法律责任及经济损失。若因成交供应商管理不善、控制不力而发生集体罢工、聚众闹事等重大事件且造成严重影响的，扣罚该月总服务费的10%～30%，采购人有权根据具体情况单方终止合同。</w:t>
      </w:r>
    </w:p>
    <w:p w14:paraId="00C368AA">
      <w:pPr>
        <w:pStyle w:val="4"/>
        <w:spacing w:line="360" w:lineRule="auto"/>
        <w:rPr>
          <w:rFonts w:hint="eastAsia" w:ascii="宋体" w:hAnsi="宋体" w:cs="宋体"/>
          <w:b/>
          <w:bCs/>
          <w:sz w:val="24"/>
          <w:szCs w:val="24"/>
        </w:rPr>
      </w:pPr>
      <w:r>
        <w:rPr>
          <w:rFonts w:hint="eastAsia" w:ascii="宋体" w:hAnsi="宋体" w:cs="宋体"/>
          <w:sz w:val="24"/>
          <w:szCs w:val="24"/>
        </w:rPr>
        <w:t>4</w:t>
      </w:r>
      <w:r>
        <w:rPr>
          <w:rFonts w:hint="eastAsia" w:ascii="宋体" w:hAnsi="宋体" w:cs="宋体"/>
          <w:sz w:val="24"/>
          <w:szCs w:val="24"/>
          <w:lang w:val="en-US" w:eastAsia="zh-CN"/>
        </w:rPr>
        <w:t>.</w:t>
      </w:r>
      <w:r>
        <w:rPr>
          <w:rFonts w:hint="eastAsia" w:ascii="宋体" w:hAnsi="宋体" w:cs="宋体"/>
          <w:b/>
          <w:bCs/>
          <w:sz w:val="24"/>
          <w:szCs w:val="24"/>
        </w:rPr>
        <w:t>服务质量监督考核表</w:t>
      </w:r>
    </w:p>
    <w:tbl>
      <w:tblPr>
        <w:tblStyle w:val="7"/>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4252"/>
        <w:gridCol w:w="709"/>
        <w:gridCol w:w="2659"/>
        <w:gridCol w:w="940"/>
      </w:tblGrid>
      <w:tr w14:paraId="19ECD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tcBorders>
              <w:top w:val="single" w:color="auto" w:sz="4" w:space="0"/>
              <w:left w:val="single" w:color="auto" w:sz="4" w:space="0"/>
              <w:bottom w:val="single" w:color="auto" w:sz="4" w:space="0"/>
              <w:right w:val="single" w:color="auto" w:sz="4" w:space="0"/>
            </w:tcBorders>
            <w:noWrap w:val="0"/>
            <w:vAlign w:val="center"/>
          </w:tcPr>
          <w:p w14:paraId="72668957">
            <w:pPr>
              <w:spacing w:line="360" w:lineRule="auto"/>
              <w:jc w:val="center"/>
              <w:rPr>
                <w:rFonts w:hint="eastAsia" w:ascii="宋体" w:hAnsi="宋体" w:cs="宋体"/>
                <w:bCs/>
                <w:sz w:val="24"/>
                <w:szCs w:val="24"/>
              </w:rPr>
            </w:pPr>
            <w:r>
              <w:rPr>
                <w:rFonts w:hint="eastAsia" w:ascii="宋体" w:hAnsi="宋体" w:cs="宋体"/>
                <w:bCs/>
                <w:sz w:val="24"/>
                <w:szCs w:val="24"/>
              </w:rPr>
              <w:t>项目</w:t>
            </w:r>
          </w:p>
        </w:tc>
        <w:tc>
          <w:tcPr>
            <w:tcW w:w="4252" w:type="dxa"/>
            <w:tcBorders>
              <w:top w:val="single" w:color="auto" w:sz="4" w:space="0"/>
              <w:left w:val="single" w:color="auto" w:sz="4" w:space="0"/>
              <w:bottom w:val="single" w:color="auto" w:sz="4" w:space="0"/>
              <w:right w:val="single" w:color="auto" w:sz="4" w:space="0"/>
            </w:tcBorders>
            <w:noWrap w:val="0"/>
            <w:vAlign w:val="center"/>
          </w:tcPr>
          <w:p w14:paraId="16A6EFFA">
            <w:pPr>
              <w:spacing w:line="360" w:lineRule="auto"/>
              <w:jc w:val="center"/>
              <w:rPr>
                <w:rFonts w:hint="eastAsia" w:ascii="宋体" w:hAnsi="宋体" w:cs="宋体"/>
                <w:bCs/>
                <w:sz w:val="24"/>
                <w:szCs w:val="24"/>
              </w:rPr>
            </w:pPr>
            <w:r>
              <w:rPr>
                <w:rFonts w:hint="eastAsia" w:ascii="宋体" w:hAnsi="宋体" w:cs="宋体"/>
                <w:bCs/>
                <w:sz w:val="24"/>
                <w:szCs w:val="24"/>
              </w:rPr>
              <w:t>考评标准</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0CDFC37">
            <w:pPr>
              <w:spacing w:line="360" w:lineRule="auto"/>
              <w:jc w:val="center"/>
              <w:rPr>
                <w:rFonts w:hint="eastAsia" w:ascii="宋体" w:hAnsi="宋体" w:cs="宋体"/>
                <w:bCs/>
                <w:sz w:val="24"/>
                <w:szCs w:val="24"/>
              </w:rPr>
            </w:pPr>
            <w:r>
              <w:rPr>
                <w:rFonts w:hint="eastAsia" w:ascii="宋体" w:hAnsi="宋体" w:cs="宋体"/>
                <w:bCs/>
                <w:sz w:val="24"/>
                <w:szCs w:val="24"/>
              </w:rPr>
              <w:t>分值</w:t>
            </w:r>
          </w:p>
        </w:tc>
        <w:tc>
          <w:tcPr>
            <w:tcW w:w="2659" w:type="dxa"/>
            <w:tcBorders>
              <w:top w:val="single" w:color="auto" w:sz="4" w:space="0"/>
              <w:left w:val="single" w:color="auto" w:sz="4" w:space="0"/>
              <w:bottom w:val="single" w:color="auto" w:sz="4" w:space="0"/>
              <w:right w:val="single" w:color="auto" w:sz="4" w:space="0"/>
            </w:tcBorders>
            <w:noWrap/>
            <w:vAlign w:val="center"/>
          </w:tcPr>
          <w:p w14:paraId="4BF3C6BA">
            <w:pPr>
              <w:spacing w:line="360" w:lineRule="auto"/>
              <w:jc w:val="center"/>
              <w:rPr>
                <w:rFonts w:hint="eastAsia" w:ascii="宋体" w:hAnsi="宋体" w:cs="宋体"/>
                <w:bCs/>
                <w:sz w:val="24"/>
                <w:szCs w:val="24"/>
              </w:rPr>
            </w:pPr>
            <w:r>
              <w:rPr>
                <w:rFonts w:hint="eastAsia" w:ascii="宋体" w:hAnsi="宋体" w:cs="宋体"/>
                <w:bCs/>
                <w:sz w:val="24"/>
                <w:szCs w:val="24"/>
              </w:rPr>
              <w:t>检查方法及扣分标准</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7BB0B2E0">
            <w:pPr>
              <w:spacing w:line="360" w:lineRule="auto"/>
              <w:jc w:val="center"/>
              <w:rPr>
                <w:rFonts w:hint="eastAsia" w:ascii="宋体" w:hAnsi="宋体" w:cs="宋体"/>
                <w:bCs/>
                <w:sz w:val="24"/>
                <w:szCs w:val="24"/>
              </w:rPr>
            </w:pPr>
            <w:r>
              <w:rPr>
                <w:rFonts w:hint="eastAsia" w:ascii="宋体" w:hAnsi="宋体" w:cs="宋体"/>
                <w:bCs/>
                <w:sz w:val="24"/>
                <w:szCs w:val="24"/>
              </w:rPr>
              <w:t>考评</w:t>
            </w:r>
          </w:p>
          <w:p w14:paraId="4271CF4F">
            <w:pPr>
              <w:spacing w:line="360" w:lineRule="auto"/>
              <w:jc w:val="center"/>
              <w:rPr>
                <w:rFonts w:hint="eastAsia" w:ascii="宋体" w:hAnsi="宋体" w:cs="宋体"/>
                <w:bCs/>
                <w:sz w:val="24"/>
                <w:szCs w:val="24"/>
              </w:rPr>
            </w:pPr>
            <w:r>
              <w:rPr>
                <w:rFonts w:hint="eastAsia" w:ascii="宋体" w:hAnsi="宋体" w:cs="宋体"/>
                <w:bCs/>
                <w:sz w:val="24"/>
                <w:szCs w:val="24"/>
              </w:rPr>
              <w:t>结果</w:t>
            </w:r>
          </w:p>
        </w:tc>
      </w:tr>
      <w:tr w14:paraId="6132A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908" w:type="dxa"/>
            <w:vMerge w:val="restart"/>
            <w:tcBorders>
              <w:top w:val="single" w:color="auto" w:sz="4" w:space="0"/>
              <w:left w:val="single" w:color="auto" w:sz="4" w:space="0"/>
              <w:right w:val="single" w:color="auto" w:sz="4" w:space="0"/>
            </w:tcBorders>
            <w:noWrap w:val="0"/>
            <w:vAlign w:val="center"/>
          </w:tcPr>
          <w:p w14:paraId="75161302">
            <w:pPr>
              <w:spacing w:line="360" w:lineRule="auto"/>
              <w:rPr>
                <w:rFonts w:hint="eastAsia" w:ascii="宋体" w:hAnsi="宋体" w:cs="宋体"/>
                <w:bCs/>
                <w:sz w:val="24"/>
                <w:szCs w:val="24"/>
              </w:rPr>
            </w:pPr>
            <w:r>
              <w:rPr>
                <w:rFonts w:hint="eastAsia" w:ascii="宋体" w:hAnsi="宋体" w:cs="宋体"/>
                <w:bCs/>
                <w:sz w:val="24"/>
                <w:szCs w:val="24"/>
              </w:rPr>
              <w:t>公司管理（25分）</w:t>
            </w:r>
          </w:p>
        </w:tc>
        <w:tc>
          <w:tcPr>
            <w:tcW w:w="4252" w:type="dxa"/>
            <w:tcBorders>
              <w:top w:val="single" w:color="auto" w:sz="4" w:space="0"/>
              <w:left w:val="single" w:color="auto" w:sz="4" w:space="0"/>
              <w:bottom w:val="single" w:color="auto" w:sz="4" w:space="0"/>
              <w:right w:val="single" w:color="auto" w:sz="4" w:space="0"/>
            </w:tcBorders>
            <w:noWrap w:val="0"/>
            <w:vAlign w:val="center"/>
          </w:tcPr>
          <w:p w14:paraId="144B3496">
            <w:pPr>
              <w:spacing w:line="360" w:lineRule="auto"/>
              <w:rPr>
                <w:rFonts w:hint="eastAsia" w:ascii="宋体" w:hAnsi="宋体" w:cs="宋体"/>
                <w:bCs/>
                <w:sz w:val="24"/>
                <w:szCs w:val="24"/>
              </w:rPr>
            </w:pPr>
            <w:r>
              <w:rPr>
                <w:rFonts w:hint="eastAsia" w:ascii="宋体" w:hAnsi="宋体" w:cs="宋体"/>
                <w:bCs/>
                <w:sz w:val="24"/>
                <w:szCs w:val="24"/>
              </w:rPr>
              <w:t>1.员工在岗情况：</w:t>
            </w:r>
          </w:p>
          <w:p w14:paraId="6260C0B4">
            <w:pPr>
              <w:spacing w:line="360" w:lineRule="auto"/>
              <w:rPr>
                <w:rFonts w:hint="eastAsia" w:ascii="宋体" w:hAnsi="宋体" w:cs="宋体"/>
                <w:bCs/>
                <w:sz w:val="24"/>
                <w:szCs w:val="24"/>
              </w:rPr>
            </w:pPr>
            <w:r>
              <w:rPr>
                <w:rFonts w:hint="eastAsia" w:ascii="宋体" w:hAnsi="宋体" w:cs="宋体"/>
                <w:bCs/>
                <w:sz w:val="24"/>
                <w:szCs w:val="24"/>
              </w:rPr>
              <w:t>①员工在岗情况：项目驻场维保人员要365天（含公众假期与节假日）坚守岗位，常驻现场维保人员不少于3人，其中包含项目负责人1人，技术员2人，负责24小时联络、组织、技术咨询工作。</w:t>
            </w:r>
          </w:p>
          <w:p w14:paraId="5017AEC8">
            <w:pPr>
              <w:spacing w:line="360" w:lineRule="auto"/>
              <w:rPr>
                <w:rFonts w:hint="eastAsia" w:ascii="宋体" w:hAnsi="宋体" w:cs="宋体"/>
                <w:bCs/>
                <w:sz w:val="24"/>
                <w:szCs w:val="24"/>
              </w:rPr>
            </w:pPr>
            <w:r>
              <w:rPr>
                <w:rFonts w:hint="eastAsia" w:ascii="宋体" w:hAnsi="宋体" w:cs="宋体"/>
                <w:bCs/>
                <w:sz w:val="24"/>
                <w:szCs w:val="24"/>
              </w:rPr>
              <w:t>②管理人员若有特殊情况需离开医院，应向医院主管部门请假报备并做好工作安排。</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AFC828C">
            <w:pPr>
              <w:spacing w:line="360" w:lineRule="auto"/>
              <w:jc w:val="center"/>
              <w:rPr>
                <w:rFonts w:hint="eastAsia" w:ascii="宋体" w:hAnsi="宋体" w:cs="宋体"/>
                <w:bCs/>
                <w:sz w:val="24"/>
                <w:szCs w:val="24"/>
              </w:rPr>
            </w:pPr>
            <w:r>
              <w:rPr>
                <w:rFonts w:hint="eastAsia" w:ascii="宋体" w:hAnsi="宋体" w:cs="宋体"/>
                <w:bCs/>
                <w:sz w:val="24"/>
                <w:szCs w:val="24"/>
              </w:rPr>
              <w:t>5</w:t>
            </w:r>
          </w:p>
        </w:tc>
        <w:tc>
          <w:tcPr>
            <w:tcW w:w="2659" w:type="dxa"/>
            <w:tcBorders>
              <w:top w:val="single" w:color="auto" w:sz="4" w:space="0"/>
              <w:left w:val="single" w:color="auto" w:sz="4" w:space="0"/>
              <w:bottom w:val="single" w:color="auto" w:sz="4" w:space="0"/>
              <w:right w:val="single" w:color="auto" w:sz="4" w:space="0"/>
            </w:tcBorders>
            <w:noWrap/>
            <w:vAlign w:val="center"/>
          </w:tcPr>
          <w:p w14:paraId="36AE0D8C">
            <w:pPr>
              <w:spacing w:line="360" w:lineRule="auto"/>
              <w:rPr>
                <w:rFonts w:hint="eastAsia" w:ascii="宋体" w:hAnsi="宋体" w:cs="宋体"/>
                <w:bCs/>
                <w:sz w:val="24"/>
                <w:szCs w:val="24"/>
              </w:rPr>
            </w:pPr>
            <w:r>
              <w:rPr>
                <w:rFonts w:hint="eastAsia" w:ascii="宋体" w:hAnsi="宋体" w:cs="宋体"/>
                <w:bCs/>
                <w:sz w:val="24"/>
                <w:szCs w:val="24"/>
              </w:rPr>
              <w:t>驻场维保人员无故离岗、管理人员休息未按要求向医院主管部门报备的，每发现一次扣1分；如因管理人员休息而工作安排不到位导致不良后果的，扣2分/次。</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1B4C74B6">
            <w:pPr>
              <w:keepNext/>
              <w:keepLines/>
              <w:spacing w:before="260" w:after="260" w:line="360" w:lineRule="auto"/>
              <w:rPr>
                <w:rFonts w:hint="eastAsia" w:ascii="宋体" w:hAnsi="宋体" w:cs="宋体"/>
                <w:bCs/>
                <w:sz w:val="24"/>
                <w:szCs w:val="24"/>
              </w:rPr>
            </w:pPr>
          </w:p>
        </w:tc>
      </w:tr>
      <w:tr w14:paraId="11E4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908" w:type="dxa"/>
            <w:vMerge w:val="continue"/>
            <w:tcBorders>
              <w:left w:val="single" w:color="auto" w:sz="4" w:space="0"/>
              <w:right w:val="single" w:color="auto" w:sz="4" w:space="0"/>
            </w:tcBorders>
            <w:noWrap w:val="0"/>
            <w:vAlign w:val="center"/>
          </w:tcPr>
          <w:p w14:paraId="6A103952">
            <w:pPr>
              <w:keepNext/>
              <w:keepLines/>
              <w:spacing w:before="260" w:after="260" w:line="360" w:lineRule="auto"/>
              <w:rPr>
                <w:rFonts w:hint="eastAsia" w:ascii="宋体" w:hAnsi="宋体" w:cs="宋体"/>
                <w:bCs/>
                <w:sz w:val="24"/>
                <w:szCs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14:paraId="068901C5">
            <w:pPr>
              <w:widowControl w:val="0"/>
              <w:spacing w:line="360" w:lineRule="auto"/>
              <w:jc w:val="both"/>
              <w:rPr>
                <w:rFonts w:hint="eastAsia" w:ascii="宋体" w:hAnsi="宋体" w:cs="宋体"/>
                <w:sz w:val="24"/>
                <w:szCs w:val="24"/>
              </w:rPr>
            </w:pPr>
            <w:r>
              <w:rPr>
                <w:rFonts w:hint="eastAsia" w:ascii="宋体" w:hAnsi="宋体" w:cs="宋体"/>
                <w:sz w:val="24"/>
                <w:szCs w:val="24"/>
              </w:rPr>
              <w:t>2.员工培训及演练：</w:t>
            </w:r>
          </w:p>
          <w:p w14:paraId="633DE7FB">
            <w:pPr>
              <w:spacing w:line="360" w:lineRule="auto"/>
              <w:rPr>
                <w:rFonts w:hint="eastAsia" w:ascii="宋体" w:hAnsi="宋体" w:cs="宋体"/>
                <w:sz w:val="24"/>
                <w:szCs w:val="24"/>
              </w:rPr>
            </w:pPr>
            <w:r>
              <w:rPr>
                <w:rFonts w:hint="eastAsia" w:ascii="宋体" w:hAnsi="宋体" w:cs="宋体"/>
                <w:sz w:val="24"/>
                <w:szCs w:val="24"/>
              </w:rPr>
              <w:t>①维保单位定期组织从业人员进行专业、安全培训并建立培训档案，员工熟悉本职工作职责和流程、相关法律法规和处理方法、消防知识等，培训合格率达100%，新入职员工应培训合格方可上岗。</w:t>
            </w:r>
          </w:p>
          <w:p w14:paraId="0E3E4703">
            <w:pPr>
              <w:spacing w:line="360" w:lineRule="auto"/>
              <w:rPr>
                <w:rFonts w:hint="eastAsia" w:ascii="宋体" w:hAnsi="宋体" w:cs="宋体"/>
                <w:sz w:val="24"/>
                <w:szCs w:val="24"/>
              </w:rPr>
            </w:pPr>
            <w:r>
              <w:rPr>
                <w:rFonts w:hint="eastAsia" w:ascii="宋体" w:hAnsi="宋体" w:cs="宋体"/>
                <w:bCs/>
                <w:sz w:val="24"/>
                <w:szCs w:val="24"/>
              </w:rPr>
              <w:t>②应建立各类净化空调事故应急预案并定期组织演练，有培训和演练记录。驻场维保人员能熟练掌握各类突发事故的应急处理方法，应对措施符合相关操作规程，确保医院净化空调系统运行正常。</w:t>
            </w:r>
            <w:r>
              <w:rPr>
                <w:rFonts w:hint="eastAsia" w:ascii="宋体" w:hAnsi="宋体" w:cs="宋体"/>
                <w:sz w:val="24"/>
                <w:szCs w:val="24"/>
              </w:rPr>
              <w:t xml:space="preserve"> </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275AA46">
            <w:pPr>
              <w:spacing w:line="360" w:lineRule="auto"/>
              <w:jc w:val="center"/>
              <w:rPr>
                <w:rFonts w:hint="eastAsia" w:ascii="宋体" w:hAnsi="宋体" w:cs="宋体"/>
                <w:bCs/>
                <w:sz w:val="24"/>
                <w:szCs w:val="24"/>
              </w:rPr>
            </w:pPr>
            <w:r>
              <w:rPr>
                <w:rFonts w:hint="eastAsia" w:ascii="宋体" w:hAnsi="宋体" w:cs="宋体"/>
                <w:bCs/>
                <w:sz w:val="24"/>
                <w:szCs w:val="24"/>
              </w:rPr>
              <w:t>5</w:t>
            </w:r>
          </w:p>
        </w:tc>
        <w:tc>
          <w:tcPr>
            <w:tcW w:w="2659" w:type="dxa"/>
            <w:tcBorders>
              <w:top w:val="single" w:color="auto" w:sz="4" w:space="0"/>
              <w:left w:val="single" w:color="auto" w:sz="4" w:space="0"/>
              <w:bottom w:val="single" w:color="auto" w:sz="4" w:space="0"/>
              <w:right w:val="single" w:color="auto" w:sz="4" w:space="0"/>
            </w:tcBorders>
            <w:noWrap/>
            <w:vAlign w:val="center"/>
          </w:tcPr>
          <w:p w14:paraId="0011D360">
            <w:pPr>
              <w:spacing w:line="360" w:lineRule="auto"/>
              <w:rPr>
                <w:rFonts w:hint="eastAsia" w:ascii="宋体" w:hAnsi="宋体" w:cs="宋体"/>
                <w:bCs/>
                <w:sz w:val="24"/>
                <w:szCs w:val="24"/>
              </w:rPr>
            </w:pPr>
            <w:r>
              <w:rPr>
                <w:rFonts w:hint="eastAsia" w:ascii="宋体" w:hAnsi="宋体" w:cs="宋体"/>
                <w:bCs/>
                <w:sz w:val="24"/>
                <w:szCs w:val="24"/>
              </w:rPr>
              <w:t>无落实培训计划或无应急演练的，缺一次扣1分；抽问员工，对岗位职责、工作流程、应急处理预案、消防知识等内容不熟悉的，扣1分/人。新入职员工未经培训或培训后不熟悉工作要求和流程而单独上岗的，扣2分。</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6C5F730D">
            <w:pPr>
              <w:keepNext/>
              <w:keepLines/>
              <w:spacing w:before="260" w:after="260" w:line="360" w:lineRule="auto"/>
              <w:rPr>
                <w:rFonts w:hint="eastAsia" w:ascii="宋体" w:hAnsi="宋体" w:cs="宋体"/>
                <w:bCs/>
                <w:sz w:val="24"/>
                <w:szCs w:val="24"/>
              </w:rPr>
            </w:pPr>
          </w:p>
        </w:tc>
      </w:tr>
      <w:tr w14:paraId="68DE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908" w:type="dxa"/>
            <w:vMerge w:val="continue"/>
            <w:tcBorders>
              <w:left w:val="single" w:color="auto" w:sz="4" w:space="0"/>
              <w:right w:val="single" w:color="auto" w:sz="4" w:space="0"/>
            </w:tcBorders>
            <w:noWrap w:val="0"/>
            <w:vAlign w:val="center"/>
          </w:tcPr>
          <w:p w14:paraId="10D34329">
            <w:pPr>
              <w:keepNext/>
              <w:keepLines/>
              <w:spacing w:before="260" w:after="260" w:line="360" w:lineRule="auto"/>
              <w:rPr>
                <w:rFonts w:hint="eastAsia" w:ascii="宋体" w:hAnsi="宋体" w:cs="宋体"/>
                <w:bCs/>
                <w:sz w:val="24"/>
                <w:szCs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14:paraId="0E1422C6">
            <w:pPr>
              <w:spacing w:line="360" w:lineRule="auto"/>
              <w:rPr>
                <w:rFonts w:hint="eastAsia" w:ascii="宋体" w:hAnsi="宋体" w:cs="宋体"/>
                <w:bCs/>
                <w:sz w:val="24"/>
                <w:szCs w:val="24"/>
              </w:rPr>
            </w:pPr>
            <w:r>
              <w:rPr>
                <w:rFonts w:hint="eastAsia" w:ascii="宋体" w:hAnsi="宋体" w:cs="宋体"/>
                <w:bCs/>
                <w:sz w:val="24"/>
                <w:szCs w:val="24"/>
              </w:rPr>
              <w:t>3.制度、记录健全情况：</w:t>
            </w:r>
          </w:p>
          <w:p w14:paraId="117D3847">
            <w:pPr>
              <w:spacing w:line="360" w:lineRule="auto"/>
              <w:rPr>
                <w:rFonts w:hint="eastAsia" w:ascii="宋体" w:hAnsi="宋体" w:cs="宋体"/>
                <w:bCs/>
                <w:sz w:val="24"/>
                <w:szCs w:val="24"/>
              </w:rPr>
            </w:pPr>
            <w:r>
              <w:rPr>
                <w:rFonts w:hint="eastAsia" w:ascii="宋体" w:hAnsi="宋体" w:cs="宋体"/>
                <w:sz w:val="24"/>
                <w:szCs w:val="24"/>
              </w:rPr>
              <w:t>维保单位应按照三甲医院有关要求，建立健全各项管理规章制度、岗位职责、操作流程、工作标准、内部质量控制方案等并提交采购人主管部门备案。</w:t>
            </w:r>
            <w:r>
              <w:rPr>
                <w:rFonts w:hint="eastAsia" w:ascii="宋体" w:hAnsi="宋体" w:cs="宋体"/>
                <w:bCs/>
                <w:sz w:val="24"/>
                <w:szCs w:val="24"/>
              </w:rPr>
              <w:t>（包括且不仅限于以下内容）：</w:t>
            </w:r>
          </w:p>
          <w:p w14:paraId="412EC51D">
            <w:pPr>
              <w:spacing w:line="360" w:lineRule="auto"/>
              <w:rPr>
                <w:rFonts w:hint="eastAsia" w:ascii="宋体" w:hAnsi="宋体" w:cs="宋体"/>
                <w:bCs/>
                <w:sz w:val="24"/>
                <w:szCs w:val="24"/>
              </w:rPr>
            </w:pPr>
            <w:r>
              <w:rPr>
                <w:rFonts w:hint="eastAsia" w:ascii="宋体" w:hAnsi="宋体" w:cs="宋体"/>
                <w:bCs/>
                <w:sz w:val="24"/>
                <w:szCs w:val="24"/>
              </w:rPr>
              <w:t>①建立净化空调安全管理制度；设备维护保养制度和岗位职责；</w:t>
            </w:r>
          </w:p>
          <w:p w14:paraId="732BC0BE">
            <w:pPr>
              <w:spacing w:line="360" w:lineRule="auto"/>
              <w:rPr>
                <w:rFonts w:hint="eastAsia" w:ascii="宋体" w:hAnsi="宋体" w:cs="宋体"/>
                <w:bCs/>
                <w:sz w:val="24"/>
                <w:szCs w:val="24"/>
              </w:rPr>
            </w:pPr>
            <w:r>
              <w:rPr>
                <w:rFonts w:hint="eastAsia" w:ascii="宋体" w:hAnsi="宋体" w:cs="宋体"/>
                <w:bCs/>
                <w:sz w:val="24"/>
                <w:szCs w:val="24"/>
              </w:rPr>
              <w:t>②建立净化空调维保人员持证上岗制度和证件档案；</w:t>
            </w:r>
          </w:p>
          <w:p w14:paraId="00E81678">
            <w:pPr>
              <w:spacing w:line="360" w:lineRule="auto"/>
              <w:rPr>
                <w:rFonts w:hint="eastAsia" w:ascii="宋体" w:hAnsi="宋体" w:cs="宋体"/>
                <w:bCs/>
                <w:sz w:val="24"/>
                <w:szCs w:val="24"/>
              </w:rPr>
            </w:pPr>
            <w:r>
              <w:rPr>
                <w:rFonts w:hint="eastAsia" w:ascii="宋体" w:hAnsi="宋体" w:cs="宋体"/>
                <w:bCs/>
                <w:sz w:val="24"/>
                <w:szCs w:val="24"/>
              </w:rPr>
              <w:t>③建立健全其他中央空提安全管理制度及日常工作记录等。</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9FF16AA">
            <w:pPr>
              <w:spacing w:line="360" w:lineRule="auto"/>
              <w:jc w:val="center"/>
              <w:rPr>
                <w:rFonts w:hint="eastAsia" w:ascii="宋体" w:hAnsi="宋体" w:cs="宋体"/>
                <w:bCs/>
                <w:sz w:val="24"/>
                <w:szCs w:val="24"/>
              </w:rPr>
            </w:pPr>
            <w:r>
              <w:rPr>
                <w:rFonts w:hint="eastAsia" w:ascii="宋体" w:hAnsi="宋体" w:cs="宋体"/>
                <w:bCs/>
                <w:sz w:val="24"/>
                <w:szCs w:val="24"/>
              </w:rPr>
              <w:t>5</w:t>
            </w:r>
          </w:p>
        </w:tc>
        <w:tc>
          <w:tcPr>
            <w:tcW w:w="2659" w:type="dxa"/>
            <w:tcBorders>
              <w:top w:val="single" w:color="auto" w:sz="4" w:space="0"/>
              <w:left w:val="single" w:color="auto" w:sz="4" w:space="0"/>
              <w:bottom w:val="single" w:color="auto" w:sz="4" w:space="0"/>
              <w:right w:val="single" w:color="auto" w:sz="4" w:space="0"/>
            </w:tcBorders>
            <w:noWrap/>
            <w:vAlign w:val="center"/>
          </w:tcPr>
          <w:p w14:paraId="7228BDEC">
            <w:pPr>
              <w:spacing w:line="360" w:lineRule="auto"/>
              <w:rPr>
                <w:rFonts w:hint="eastAsia" w:ascii="宋体" w:hAnsi="宋体" w:cs="宋体"/>
                <w:bCs/>
                <w:sz w:val="24"/>
                <w:szCs w:val="24"/>
              </w:rPr>
            </w:pPr>
            <w:r>
              <w:rPr>
                <w:rFonts w:hint="eastAsia" w:ascii="宋体" w:hAnsi="宋体" w:cs="宋体"/>
                <w:bCs/>
                <w:sz w:val="24"/>
                <w:szCs w:val="24"/>
              </w:rPr>
              <w:t>未建立相关制度的，缺少一项扣0.5分，建立但没有实际落实的，扣0.5分/项，扣完为止。</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0FBD1A68">
            <w:pPr>
              <w:keepNext/>
              <w:keepLines/>
              <w:spacing w:before="260" w:after="260" w:line="360" w:lineRule="auto"/>
              <w:rPr>
                <w:rFonts w:hint="eastAsia" w:ascii="宋体" w:hAnsi="宋体" w:cs="宋体"/>
                <w:bCs/>
                <w:sz w:val="24"/>
                <w:szCs w:val="24"/>
              </w:rPr>
            </w:pPr>
          </w:p>
        </w:tc>
      </w:tr>
      <w:tr w14:paraId="17711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908" w:type="dxa"/>
            <w:vMerge w:val="continue"/>
            <w:tcBorders>
              <w:left w:val="single" w:color="auto" w:sz="4" w:space="0"/>
              <w:bottom w:val="single" w:color="auto" w:sz="4" w:space="0"/>
              <w:right w:val="single" w:color="auto" w:sz="4" w:space="0"/>
            </w:tcBorders>
            <w:noWrap w:val="0"/>
            <w:vAlign w:val="center"/>
          </w:tcPr>
          <w:p w14:paraId="3B6C2D23">
            <w:pPr>
              <w:keepNext/>
              <w:keepLines/>
              <w:spacing w:before="260" w:after="260" w:line="360" w:lineRule="auto"/>
              <w:rPr>
                <w:rFonts w:hint="eastAsia" w:ascii="宋体" w:hAnsi="宋体" w:cs="宋体"/>
                <w:bCs/>
                <w:sz w:val="24"/>
                <w:szCs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14:paraId="01F890E3">
            <w:pPr>
              <w:spacing w:line="360" w:lineRule="auto"/>
              <w:rPr>
                <w:rFonts w:hint="eastAsia" w:ascii="宋体" w:hAnsi="宋体" w:cs="宋体"/>
                <w:bCs/>
                <w:sz w:val="24"/>
                <w:szCs w:val="24"/>
              </w:rPr>
            </w:pPr>
            <w:r>
              <w:rPr>
                <w:rFonts w:hint="eastAsia" w:ascii="宋体" w:hAnsi="宋体" w:cs="宋体"/>
                <w:bCs/>
                <w:sz w:val="24"/>
                <w:szCs w:val="24"/>
              </w:rPr>
              <w:t>4.质量持续改进：</w:t>
            </w:r>
          </w:p>
          <w:p w14:paraId="4A81E25C">
            <w:pPr>
              <w:spacing w:line="360" w:lineRule="auto"/>
              <w:rPr>
                <w:rFonts w:hint="eastAsia" w:ascii="宋体" w:hAnsi="宋体" w:cs="宋体"/>
                <w:bCs/>
                <w:sz w:val="24"/>
                <w:szCs w:val="24"/>
              </w:rPr>
            </w:pPr>
            <w:r>
              <w:rPr>
                <w:rFonts w:hint="eastAsia" w:ascii="宋体" w:hAnsi="宋体" w:cs="宋体"/>
                <w:bCs/>
                <w:sz w:val="24"/>
                <w:szCs w:val="24"/>
              </w:rPr>
              <w:t>维保单位对医院提出的问题及时改进，投诉处理率为100%。发生不良事件时，应在1小时内采取补救措施将影响降到最低，处理结束后，填《不良事件登记表》并对发生原因进行分析并持续改进，在一周内将填写完整的《不良事件登记表》提交主管部门报备，改进措施有效，因维保单位责任导致同类不良事件不得出现两次。如收到医院发出的整改通知函，应按期整改并提交整改报告。</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F6D5A05">
            <w:pPr>
              <w:spacing w:line="360" w:lineRule="auto"/>
              <w:jc w:val="center"/>
              <w:rPr>
                <w:rFonts w:hint="eastAsia" w:ascii="宋体" w:hAnsi="宋体" w:cs="宋体"/>
                <w:bCs/>
                <w:sz w:val="24"/>
                <w:szCs w:val="24"/>
              </w:rPr>
            </w:pPr>
            <w:r>
              <w:rPr>
                <w:rFonts w:hint="eastAsia" w:ascii="宋体" w:hAnsi="宋体" w:cs="宋体"/>
                <w:bCs/>
                <w:sz w:val="24"/>
                <w:szCs w:val="24"/>
              </w:rPr>
              <w:t>10</w:t>
            </w:r>
          </w:p>
        </w:tc>
        <w:tc>
          <w:tcPr>
            <w:tcW w:w="2659" w:type="dxa"/>
            <w:tcBorders>
              <w:top w:val="single" w:color="auto" w:sz="4" w:space="0"/>
              <w:left w:val="single" w:color="auto" w:sz="4" w:space="0"/>
              <w:bottom w:val="single" w:color="auto" w:sz="4" w:space="0"/>
              <w:right w:val="single" w:color="auto" w:sz="4" w:space="0"/>
            </w:tcBorders>
            <w:noWrap/>
            <w:vAlign w:val="center"/>
          </w:tcPr>
          <w:p w14:paraId="5A0C6780">
            <w:pPr>
              <w:spacing w:line="360" w:lineRule="auto"/>
              <w:rPr>
                <w:rFonts w:hint="eastAsia" w:ascii="宋体" w:hAnsi="宋体" w:cs="宋体"/>
                <w:bCs/>
                <w:sz w:val="24"/>
                <w:szCs w:val="24"/>
              </w:rPr>
            </w:pPr>
            <w:r>
              <w:rPr>
                <w:rFonts w:hint="eastAsia" w:ascii="宋体" w:hAnsi="宋体" w:cs="宋体"/>
                <w:bCs/>
                <w:sz w:val="24"/>
                <w:szCs w:val="24"/>
              </w:rPr>
              <w:t>未按要求处理或改进的，扣1分/次，未填写登记表并提交整改意见的，扣1分/次；如因公司责任再次发生同类不良事件的，扣3分/项，扣完为止。</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79E757E0">
            <w:pPr>
              <w:keepNext/>
              <w:keepLines/>
              <w:spacing w:before="260" w:after="260" w:line="360" w:lineRule="auto"/>
              <w:rPr>
                <w:rFonts w:hint="eastAsia" w:ascii="宋体" w:hAnsi="宋体" w:cs="宋体"/>
                <w:bCs/>
                <w:sz w:val="24"/>
                <w:szCs w:val="24"/>
              </w:rPr>
            </w:pPr>
          </w:p>
        </w:tc>
      </w:tr>
      <w:tr w14:paraId="47A8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vMerge w:val="restart"/>
            <w:tcBorders>
              <w:top w:val="single" w:color="auto" w:sz="4" w:space="0"/>
              <w:left w:val="single" w:color="auto" w:sz="4" w:space="0"/>
              <w:right w:val="single" w:color="auto" w:sz="4" w:space="0"/>
            </w:tcBorders>
            <w:noWrap w:val="0"/>
            <w:vAlign w:val="center"/>
          </w:tcPr>
          <w:p w14:paraId="1B087C34">
            <w:pPr>
              <w:spacing w:line="360" w:lineRule="auto"/>
              <w:rPr>
                <w:rFonts w:hint="eastAsia" w:ascii="宋体" w:hAnsi="宋体" w:cs="宋体"/>
                <w:bCs/>
                <w:sz w:val="24"/>
                <w:szCs w:val="24"/>
              </w:rPr>
            </w:pPr>
            <w:r>
              <w:rPr>
                <w:rFonts w:hint="eastAsia" w:ascii="宋体" w:hAnsi="宋体" w:cs="宋体"/>
                <w:bCs/>
                <w:sz w:val="24"/>
                <w:szCs w:val="24"/>
              </w:rPr>
              <w:t>服务响应（10分）</w:t>
            </w:r>
          </w:p>
        </w:tc>
        <w:tc>
          <w:tcPr>
            <w:tcW w:w="4252" w:type="dxa"/>
            <w:tcBorders>
              <w:top w:val="single" w:color="auto" w:sz="4" w:space="0"/>
              <w:left w:val="single" w:color="auto" w:sz="4" w:space="0"/>
              <w:bottom w:val="single" w:color="auto" w:sz="4" w:space="0"/>
              <w:right w:val="single" w:color="auto" w:sz="4" w:space="0"/>
            </w:tcBorders>
            <w:noWrap w:val="0"/>
            <w:vAlign w:val="center"/>
          </w:tcPr>
          <w:p w14:paraId="0CD92BCC">
            <w:pPr>
              <w:spacing w:line="360" w:lineRule="auto"/>
              <w:rPr>
                <w:rFonts w:hint="eastAsia" w:ascii="宋体" w:hAnsi="宋体" w:cs="宋体"/>
                <w:bCs/>
                <w:sz w:val="24"/>
                <w:szCs w:val="24"/>
              </w:rPr>
            </w:pPr>
            <w:r>
              <w:rPr>
                <w:rFonts w:hint="eastAsia" w:ascii="宋体" w:hAnsi="宋体" w:cs="宋体"/>
                <w:sz w:val="24"/>
                <w:szCs w:val="24"/>
              </w:rPr>
              <w:t>1.应设有24小时电话服务，维保范围内的设备出现故障时，在接到通知后10分钟内到达现场，到达现场后30分钟内进行查修、确定故障原因、制定修复方案并开始修复工作，若因故障不能即时修复而影响系统正常运作，应及时通知采购人，同时，维保单应做好相应的临时补救措施，并有书面记录存查。</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CE5A7B5">
            <w:pPr>
              <w:spacing w:line="360" w:lineRule="auto"/>
              <w:jc w:val="center"/>
              <w:rPr>
                <w:rFonts w:hint="eastAsia" w:ascii="宋体" w:hAnsi="宋体" w:cs="宋体"/>
                <w:bCs/>
                <w:sz w:val="24"/>
                <w:szCs w:val="24"/>
              </w:rPr>
            </w:pPr>
            <w:r>
              <w:rPr>
                <w:rFonts w:hint="eastAsia" w:ascii="宋体" w:hAnsi="宋体" w:cs="宋体"/>
                <w:bCs/>
                <w:sz w:val="24"/>
                <w:szCs w:val="24"/>
              </w:rPr>
              <w:t>5</w:t>
            </w:r>
          </w:p>
        </w:tc>
        <w:tc>
          <w:tcPr>
            <w:tcW w:w="2659" w:type="dxa"/>
            <w:tcBorders>
              <w:top w:val="single" w:color="auto" w:sz="4" w:space="0"/>
              <w:left w:val="single" w:color="auto" w:sz="4" w:space="0"/>
              <w:bottom w:val="single" w:color="auto" w:sz="4" w:space="0"/>
              <w:right w:val="single" w:color="auto" w:sz="4" w:space="0"/>
            </w:tcBorders>
            <w:noWrap/>
            <w:vAlign w:val="center"/>
          </w:tcPr>
          <w:p w14:paraId="0051DDEB">
            <w:pPr>
              <w:spacing w:line="360" w:lineRule="auto"/>
              <w:rPr>
                <w:rFonts w:hint="eastAsia" w:ascii="宋体" w:hAnsi="宋体" w:cs="宋体"/>
                <w:bCs/>
                <w:sz w:val="24"/>
                <w:szCs w:val="24"/>
              </w:rPr>
            </w:pPr>
            <w:r>
              <w:rPr>
                <w:rFonts w:hint="eastAsia" w:ascii="宋体" w:hAnsi="宋体" w:cs="宋体"/>
                <w:bCs/>
                <w:sz w:val="24"/>
                <w:szCs w:val="24"/>
              </w:rPr>
              <w:t>未按要求响应服务的或发生紧急情况，不前往事故现场处理的，或到场不作为的，一经查实，扣5分/次，公司承担因此造成后果，情节严重的，医院有权单方无条件终止合同。</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3F74487F">
            <w:pPr>
              <w:keepNext/>
              <w:keepLines/>
              <w:spacing w:before="260" w:after="260" w:line="360" w:lineRule="auto"/>
              <w:rPr>
                <w:rFonts w:hint="eastAsia" w:ascii="宋体" w:hAnsi="宋体" w:cs="宋体"/>
                <w:bCs/>
                <w:sz w:val="24"/>
                <w:szCs w:val="24"/>
              </w:rPr>
            </w:pPr>
          </w:p>
        </w:tc>
      </w:tr>
      <w:tr w14:paraId="2011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tcBorders>
              <w:left w:val="single" w:color="auto" w:sz="4" w:space="0"/>
              <w:bottom w:val="single" w:color="auto" w:sz="4" w:space="0"/>
              <w:right w:val="single" w:color="auto" w:sz="4" w:space="0"/>
            </w:tcBorders>
            <w:noWrap w:val="0"/>
            <w:vAlign w:val="center"/>
          </w:tcPr>
          <w:p w14:paraId="09D15398">
            <w:pPr>
              <w:keepNext/>
              <w:keepLines/>
              <w:spacing w:before="260" w:after="260" w:line="360" w:lineRule="auto"/>
              <w:rPr>
                <w:rFonts w:hint="eastAsia" w:ascii="宋体" w:hAnsi="宋体" w:cs="宋体"/>
                <w:bCs/>
                <w:sz w:val="24"/>
                <w:szCs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14:paraId="58A8C662">
            <w:pPr>
              <w:spacing w:line="360" w:lineRule="auto"/>
              <w:rPr>
                <w:rFonts w:hint="eastAsia" w:ascii="宋体" w:hAnsi="宋体" w:cs="宋体"/>
                <w:bCs/>
                <w:sz w:val="24"/>
                <w:szCs w:val="24"/>
              </w:rPr>
            </w:pPr>
            <w:r>
              <w:rPr>
                <w:rFonts w:hint="eastAsia" w:ascii="宋体" w:hAnsi="宋体" w:cs="宋体"/>
                <w:bCs/>
                <w:sz w:val="24"/>
                <w:szCs w:val="24"/>
              </w:rPr>
              <w:t>2.必须保证净化空调运行正常，一旦发生紧急突发事故，按照相关操作规程进行紧急处理，并上报设备维修组，不得隐瞒。</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E36B849">
            <w:pPr>
              <w:spacing w:line="360" w:lineRule="auto"/>
              <w:jc w:val="center"/>
              <w:rPr>
                <w:rFonts w:hint="eastAsia" w:ascii="宋体" w:hAnsi="宋体" w:cs="宋体"/>
                <w:bCs/>
                <w:sz w:val="24"/>
                <w:szCs w:val="24"/>
              </w:rPr>
            </w:pPr>
            <w:r>
              <w:rPr>
                <w:rFonts w:hint="eastAsia" w:ascii="宋体" w:hAnsi="宋体" w:cs="宋体"/>
                <w:bCs/>
                <w:sz w:val="24"/>
                <w:szCs w:val="24"/>
              </w:rPr>
              <w:t>5</w:t>
            </w:r>
          </w:p>
        </w:tc>
        <w:tc>
          <w:tcPr>
            <w:tcW w:w="2659" w:type="dxa"/>
            <w:tcBorders>
              <w:top w:val="single" w:color="auto" w:sz="4" w:space="0"/>
              <w:left w:val="single" w:color="auto" w:sz="4" w:space="0"/>
              <w:bottom w:val="single" w:color="auto" w:sz="4" w:space="0"/>
              <w:right w:val="single" w:color="auto" w:sz="4" w:space="0"/>
            </w:tcBorders>
            <w:noWrap/>
            <w:vAlign w:val="center"/>
          </w:tcPr>
          <w:p w14:paraId="125488DE">
            <w:pPr>
              <w:spacing w:line="360" w:lineRule="auto"/>
              <w:rPr>
                <w:rFonts w:hint="eastAsia" w:ascii="宋体" w:hAnsi="宋体" w:cs="宋体"/>
                <w:bCs/>
                <w:sz w:val="24"/>
                <w:szCs w:val="24"/>
              </w:rPr>
            </w:pPr>
            <w:r>
              <w:rPr>
                <w:rFonts w:hint="eastAsia" w:ascii="宋体" w:hAnsi="宋体" w:cs="宋体"/>
                <w:bCs/>
                <w:sz w:val="24"/>
                <w:szCs w:val="24"/>
              </w:rPr>
              <w:t>发生紧急突发事故后未按要求在规定时间内进行应急处理扣5分，隐瞒不报的扣10分/次。如因维保单位造成重大损失的，医院有权单方无条件终止合同。</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053B63F4">
            <w:pPr>
              <w:keepNext/>
              <w:keepLines/>
              <w:spacing w:before="260" w:after="260" w:line="360" w:lineRule="auto"/>
              <w:rPr>
                <w:rFonts w:hint="eastAsia" w:ascii="宋体" w:hAnsi="宋体" w:cs="宋体"/>
                <w:bCs/>
                <w:sz w:val="24"/>
                <w:szCs w:val="24"/>
              </w:rPr>
            </w:pPr>
          </w:p>
        </w:tc>
      </w:tr>
      <w:tr w14:paraId="7A28F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tcBorders>
              <w:top w:val="single" w:color="auto" w:sz="4" w:space="0"/>
              <w:left w:val="single" w:color="auto" w:sz="4" w:space="0"/>
              <w:bottom w:val="single" w:color="auto" w:sz="4" w:space="0"/>
              <w:right w:val="single" w:color="auto" w:sz="4" w:space="0"/>
            </w:tcBorders>
            <w:noWrap w:val="0"/>
            <w:vAlign w:val="center"/>
          </w:tcPr>
          <w:p w14:paraId="49B97889">
            <w:pPr>
              <w:spacing w:line="360" w:lineRule="auto"/>
              <w:rPr>
                <w:rFonts w:hint="eastAsia" w:ascii="宋体" w:hAnsi="宋体" w:cs="宋体"/>
                <w:bCs/>
                <w:sz w:val="24"/>
                <w:szCs w:val="24"/>
              </w:rPr>
            </w:pPr>
            <w:r>
              <w:rPr>
                <w:rFonts w:hint="eastAsia" w:ascii="宋体" w:hAnsi="宋体" w:cs="宋体"/>
                <w:bCs/>
                <w:sz w:val="24"/>
                <w:szCs w:val="24"/>
              </w:rPr>
              <w:t>劳动纪律（5分）</w:t>
            </w:r>
          </w:p>
        </w:tc>
        <w:tc>
          <w:tcPr>
            <w:tcW w:w="4252" w:type="dxa"/>
            <w:tcBorders>
              <w:top w:val="single" w:color="auto" w:sz="4" w:space="0"/>
              <w:left w:val="single" w:color="auto" w:sz="4" w:space="0"/>
              <w:bottom w:val="single" w:color="auto" w:sz="4" w:space="0"/>
              <w:right w:val="single" w:color="auto" w:sz="4" w:space="0"/>
            </w:tcBorders>
            <w:noWrap w:val="0"/>
            <w:vAlign w:val="center"/>
          </w:tcPr>
          <w:p w14:paraId="4355E388">
            <w:pPr>
              <w:spacing w:line="360" w:lineRule="auto"/>
              <w:rPr>
                <w:rFonts w:hint="eastAsia" w:ascii="宋体" w:hAnsi="宋体" w:cs="宋体"/>
                <w:bCs/>
                <w:sz w:val="24"/>
                <w:szCs w:val="24"/>
              </w:rPr>
            </w:pPr>
            <w:r>
              <w:rPr>
                <w:rFonts w:hint="eastAsia" w:ascii="宋体" w:hAnsi="宋体" w:cs="宋体"/>
                <w:bCs/>
                <w:sz w:val="24"/>
                <w:szCs w:val="24"/>
              </w:rPr>
              <w:t>维保单位工作人员在工作时间穿戴整齐，遵守医院各项规章制度，有良好的服务态度，不得无故与医护人员发生争执；在岗期间，不能做与工作无关的事情。应积极配合医院做好参观、检查等工作。</w:t>
            </w:r>
            <w:r>
              <w:rPr>
                <w:rFonts w:hint="eastAsia" w:ascii="宋体" w:hAnsi="宋体" w:cs="宋体"/>
                <w:sz w:val="24"/>
                <w:szCs w:val="24"/>
              </w:rPr>
              <w:t>积极响应采购人的疫情防控措施，接受采购人的监督检查。</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32A7A56">
            <w:pPr>
              <w:spacing w:line="360" w:lineRule="auto"/>
              <w:jc w:val="center"/>
              <w:rPr>
                <w:rFonts w:hint="eastAsia" w:ascii="宋体" w:hAnsi="宋体" w:cs="宋体"/>
                <w:bCs/>
                <w:sz w:val="24"/>
                <w:szCs w:val="24"/>
              </w:rPr>
            </w:pPr>
            <w:r>
              <w:rPr>
                <w:rFonts w:hint="eastAsia" w:ascii="宋体" w:hAnsi="宋体" w:cs="宋体"/>
                <w:bCs/>
                <w:sz w:val="24"/>
                <w:szCs w:val="24"/>
              </w:rPr>
              <w:t>5</w:t>
            </w:r>
          </w:p>
        </w:tc>
        <w:tc>
          <w:tcPr>
            <w:tcW w:w="2659" w:type="dxa"/>
            <w:tcBorders>
              <w:top w:val="single" w:color="auto" w:sz="4" w:space="0"/>
              <w:left w:val="single" w:color="auto" w:sz="4" w:space="0"/>
              <w:bottom w:val="single" w:color="auto" w:sz="4" w:space="0"/>
              <w:right w:val="single" w:color="auto" w:sz="4" w:space="0"/>
            </w:tcBorders>
            <w:noWrap/>
            <w:vAlign w:val="center"/>
          </w:tcPr>
          <w:p w14:paraId="07909199">
            <w:pPr>
              <w:spacing w:line="360" w:lineRule="auto"/>
              <w:rPr>
                <w:rFonts w:hint="eastAsia" w:ascii="宋体" w:hAnsi="宋体" w:cs="宋体"/>
                <w:bCs/>
                <w:sz w:val="24"/>
                <w:szCs w:val="24"/>
              </w:rPr>
            </w:pPr>
            <w:r>
              <w:rPr>
                <w:rFonts w:hint="eastAsia" w:ascii="宋体" w:hAnsi="宋体" w:cs="宋体"/>
                <w:bCs/>
                <w:sz w:val="24"/>
                <w:szCs w:val="24"/>
              </w:rPr>
              <w:t>如有违反，视情节轻重，扣0.5—5分/次或依法追究法律责任；情节严重的，相关人员必须在一周内无条件调离本院。</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30A44026">
            <w:pPr>
              <w:keepNext/>
              <w:keepLines/>
              <w:spacing w:before="260" w:after="260" w:line="360" w:lineRule="auto"/>
              <w:rPr>
                <w:rFonts w:hint="eastAsia" w:ascii="宋体" w:hAnsi="宋体" w:cs="宋体"/>
                <w:bCs/>
                <w:sz w:val="24"/>
                <w:szCs w:val="24"/>
              </w:rPr>
            </w:pPr>
          </w:p>
        </w:tc>
      </w:tr>
      <w:tr w14:paraId="12C3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tcBorders>
              <w:top w:val="single" w:color="auto" w:sz="4" w:space="0"/>
              <w:left w:val="single" w:color="auto" w:sz="4" w:space="0"/>
              <w:bottom w:val="single" w:color="auto" w:sz="4" w:space="0"/>
              <w:right w:val="single" w:color="auto" w:sz="4" w:space="0"/>
            </w:tcBorders>
            <w:noWrap w:val="0"/>
            <w:vAlign w:val="center"/>
          </w:tcPr>
          <w:p w14:paraId="27B7295C">
            <w:pPr>
              <w:spacing w:line="360" w:lineRule="auto"/>
              <w:rPr>
                <w:rFonts w:hint="eastAsia" w:ascii="宋体" w:hAnsi="宋体" w:cs="宋体"/>
                <w:bCs/>
                <w:sz w:val="24"/>
                <w:szCs w:val="24"/>
              </w:rPr>
            </w:pPr>
            <w:r>
              <w:rPr>
                <w:rFonts w:hint="eastAsia" w:ascii="宋体" w:hAnsi="宋体" w:cs="宋体"/>
                <w:bCs/>
                <w:sz w:val="24"/>
                <w:szCs w:val="24"/>
              </w:rPr>
              <w:t>人员配置（10分）</w:t>
            </w:r>
          </w:p>
        </w:tc>
        <w:tc>
          <w:tcPr>
            <w:tcW w:w="4252" w:type="dxa"/>
            <w:tcBorders>
              <w:top w:val="single" w:color="auto" w:sz="4" w:space="0"/>
              <w:left w:val="single" w:color="auto" w:sz="4" w:space="0"/>
              <w:bottom w:val="single" w:color="auto" w:sz="4" w:space="0"/>
              <w:right w:val="single" w:color="auto" w:sz="4" w:space="0"/>
            </w:tcBorders>
            <w:noWrap w:val="0"/>
            <w:vAlign w:val="center"/>
          </w:tcPr>
          <w:p w14:paraId="4BFDDDB8">
            <w:pPr>
              <w:spacing w:line="360" w:lineRule="auto"/>
              <w:rPr>
                <w:rFonts w:hint="eastAsia" w:ascii="宋体" w:hAnsi="宋体" w:cs="宋体"/>
                <w:bCs/>
                <w:sz w:val="24"/>
                <w:szCs w:val="24"/>
              </w:rPr>
            </w:pPr>
            <w:r>
              <w:rPr>
                <w:rFonts w:hint="eastAsia" w:ascii="宋体" w:hAnsi="宋体" w:cs="宋体"/>
                <w:bCs/>
                <w:sz w:val="24"/>
                <w:szCs w:val="24"/>
              </w:rPr>
              <w:t>1.维保单位工作人员应身体健康，经验丰富，责任心强；</w:t>
            </w:r>
          </w:p>
          <w:p w14:paraId="33C5B95B">
            <w:pPr>
              <w:spacing w:line="360" w:lineRule="auto"/>
              <w:rPr>
                <w:rFonts w:hint="eastAsia" w:ascii="宋体" w:hAnsi="宋体" w:cs="宋体"/>
                <w:bCs/>
                <w:sz w:val="24"/>
                <w:szCs w:val="24"/>
              </w:rPr>
            </w:pPr>
            <w:r>
              <w:rPr>
                <w:rFonts w:hint="eastAsia" w:ascii="宋体" w:hAnsi="宋体" w:cs="宋体"/>
                <w:bCs/>
                <w:sz w:val="24"/>
                <w:szCs w:val="24"/>
              </w:rPr>
              <w:t>2.从业人员应持相应的证上岗或特殊工种操作证。</w:t>
            </w:r>
          </w:p>
          <w:p w14:paraId="36BA77E8">
            <w:pPr>
              <w:spacing w:line="360" w:lineRule="auto"/>
              <w:rPr>
                <w:rFonts w:hint="eastAsia" w:ascii="宋体" w:hAnsi="宋体" w:cs="宋体"/>
                <w:bCs/>
                <w:sz w:val="24"/>
                <w:szCs w:val="24"/>
              </w:rPr>
            </w:pPr>
            <w:r>
              <w:rPr>
                <w:rFonts w:hint="eastAsia" w:ascii="宋体" w:hAnsi="宋体" w:cs="宋体"/>
                <w:bCs/>
                <w:sz w:val="24"/>
                <w:szCs w:val="24"/>
              </w:rPr>
              <w:t>3.确保人员稳定，不得随意更换维保人员。</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6C8D888">
            <w:pPr>
              <w:spacing w:line="360" w:lineRule="auto"/>
              <w:jc w:val="center"/>
              <w:rPr>
                <w:rFonts w:hint="eastAsia" w:ascii="宋体" w:hAnsi="宋体" w:cs="宋体"/>
                <w:bCs/>
                <w:sz w:val="24"/>
                <w:szCs w:val="24"/>
              </w:rPr>
            </w:pPr>
            <w:r>
              <w:rPr>
                <w:rFonts w:hint="eastAsia" w:ascii="宋体" w:hAnsi="宋体" w:cs="宋体"/>
                <w:bCs/>
                <w:sz w:val="24"/>
                <w:szCs w:val="24"/>
              </w:rPr>
              <w:t>10</w:t>
            </w:r>
          </w:p>
        </w:tc>
        <w:tc>
          <w:tcPr>
            <w:tcW w:w="2659" w:type="dxa"/>
            <w:tcBorders>
              <w:top w:val="single" w:color="auto" w:sz="4" w:space="0"/>
              <w:left w:val="single" w:color="auto" w:sz="4" w:space="0"/>
              <w:bottom w:val="single" w:color="auto" w:sz="4" w:space="0"/>
              <w:right w:val="single" w:color="auto" w:sz="4" w:space="0"/>
            </w:tcBorders>
            <w:noWrap/>
            <w:vAlign w:val="center"/>
          </w:tcPr>
          <w:p w14:paraId="7DCF6784">
            <w:pPr>
              <w:spacing w:line="360" w:lineRule="auto"/>
              <w:rPr>
                <w:rFonts w:hint="eastAsia" w:ascii="宋体" w:hAnsi="宋体" w:cs="宋体"/>
                <w:bCs/>
                <w:sz w:val="24"/>
                <w:szCs w:val="24"/>
              </w:rPr>
            </w:pPr>
            <w:r>
              <w:rPr>
                <w:rFonts w:hint="eastAsia" w:ascii="宋体" w:hAnsi="宋体" w:cs="宋体"/>
                <w:bCs/>
                <w:sz w:val="24"/>
                <w:szCs w:val="24"/>
              </w:rPr>
              <w:t>查阅与核实资料，发现从业人员无证上岗、证件过期或学历不符合要求的，扣5分；若发现维保人员频繁更换的，影响服务质量的，扣5分/人。</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1CFCA2DA">
            <w:pPr>
              <w:keepNext/>
              <w:keepLines/>
              <w:spacing w:before="260" w:after="260" w:line="360" w:lineRule="auto"/>
              <w:rPr>
                <w:rFonts w:hint="eastAsia" w:ascii="宋体" w:hAnsi="宋体" w:cs="宋体"/>
                <w:bCs/>
                <w:sz w:val="24"/>
                <w:szCs w:val="24"/>
              </w:rPr>
            </w:pPr>
          </w:p>
        </w:tc>
      </w:tr>
      <w:tr w14:paraId="47ABC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tcBorders>
              <w:top w:val="single" w:color="auto" w:sz="4" w:space="0"/>
              <w:left w:val="single" w:color="auto" w:sz="4" w:space="0"/>
              <w:bottom w:val="single" w:color="auto" w:sz="4" w:space="0"/>
              <w:right w:val="single" w:color="auto" w:sz="4" w:space="0"/>
            </w:tcBorders>
            <w:noWrap w:val="0"/>
            <w:vAlign w:val="center"/>
          </w:tcPr>
          <w:p w14:paraId="76A3CAB7">
            <w:pPr>
              <w:spacing w:line="360" w:lineRule="auto"/>
              <w:rPr>
                <w:rFonts w:hint="eastAsia" w:ascii="宋体" w:hAnsi="宋体" w:cs="宋体"/>
                <w:bCs/>
                <w:sz w:val="24"/>
                <w:szCs w:val="24"/>
              </w:rPr>
            </w:pPr>
            <w:r>
              <w:rPr>
                <w:rFonts w:hint="eastAsia" w:ascii="宋体" w:hAnsi="宋体" w:cs="宋体"/>
                <w:bCs/>
                <w:sz w:val="24"/>
                <w:szCs w:val="24"/>
              </w:rPr>
              <w:t>维保服务质量（40分）</w:t>
            </w:r>
          </w:p>
        </w:tc>
        <w:tc>
          <w:tcPr>
            <w:tcW w:w="4252" w:type="dxa"/>
            <w:tcBorders>
              <w:top w:val="single" w:color="auto" w:sz="4" w:space="0"/>
              <w:left w:val="single" w:color="auto" w:sz="4" w:space="0"/>
              <w:bottom w:val="single" w:color="auto" w:sz="4" w:space="0"/>
              <w:right w:val="single" w:color="auto" w:sz="4" w:space="0"/>
            </w:tcBorders>
            <w:noWrap w:val="0"/>
            <w:vAlign w:val="center"/>
          </w:tcPr>
          <w:p w14:paraId="44115B72">
            <w:pPr>
              <w:spacing w:line="360" w:lineRule="auto"/>
              <w:rPr>
                <w:rFonts w:hint="eastAsia" w:ascii="宋体" w:hAnsi="宋体" w:cs="宋体"/>
                <w:bCs/>
                <w:sz w:val="24"/>
                <w:szCs w:val="24"/>
              </w:rPr>
            </w:pPr>
            <w:r>
              <w:rPr>
                <w:rFonts w:hint="eastAsia" w:ascii="宋体" w:hAnsi="宋体" w:cs="宋体"/>
                <w:bCs/>
                <w:sz w:val="24"/>
                <w:szCs w:val="24"/>
              </w:rPr>
              <w:t>1.净化</w:t>
            </w:r>
            <w:r>
              <w:rPr>
                <w:rFonts w:hint="eastAsia" w:ascii="宋体" w:hAnsi="宋体" w:cs="宋体"/>
                <w:sz w:val="24"/>
                <w:szCs w:val="24"/>
              </w:rPr>
              <w:t>空调系统运行管理符合安全、节能运行，确保系统设备处于良好状态</w:t>
            </w:r>
            <w:r>
              <w:rPr>
                <w:rFonts w:hint="eastAsia" w:ascii="宋体" w:hAnsi="宋体" w:cs="宋体"/>
                <w:bCs/>
                <w:sz w:val="24"/>
                <w:szCs w:val="24"/>
              </w:rPr>
              <w:t>；</w:t>
            </w:r>
          </w:p>
          <w:p w14:paraId="70493509">
            <w:pPr>
              <w:spacing w:line="360" w:lineRule="auto"/>
              <w:rPr>
                <w:rFonts w:hint="eastAsia" w:ascii="宋体" w:hAnsi="宋体" w:cs="宋体"/>
                <w:bCs/>
                <w:sz w:val="24"/>
                <w:szCs w:val="24"/>
              </w:rPr>
            </w:pPr>
            <w:r>
              <w:rPr>
                <w:rFonts w:hint="eastAsia" w:ascii="宋体" w:hAnsi="宋体" w:cs="宋体"/>
                <w:bCs/>
                <w:sz w:val="24"/>
                <w:szCs w:val="24"/>
              </w:rPr>
              <w:t>2.设备、机房环境整洁；</w:t>
            </w:r>
          </w:p>
          <w:p w14:paraId="6DDCBD5A">
            <w:pPr>
              <w:spacing w:line="360" w:lineRule="auto"/>
              <w:rPr>
                <w:rFonts w:hint="eastAsia" w:ascii="宋体" w:hAnsi="宋体" w:cs="宋体"/>
                <w:bCs/>
                <w:sz w:val="24"/>
                <w:szCs w:val="24"/>
              </w:rPr>
            </w:pPr>
            <w:r>
              <w:rPr>
                <w:rFonts w:hint="eastAsia" w:ascii="宋体" w:hAnsi="宋体" w:cs="宋体"/>
                <w:bCs/>
                <w:sz w:val="24"/>
                <w:szCs w:val="24"/>
              </w:rPr>
              <w:t>3.无因过失导致设备损坏、人员安全事故等；</w:t>
            </w:r>
          </w:p>
          <w:p w14:paraId="54501550">
            <w:pPr>
              <w:spacing w:line="360" w:lineRule="auto"/>
              <w:rPr>
                <w:rFonts w:hint="eastAsia" w:ascii="宋体" w:hAnsi="宋体" w:cs="宋体"/>
                <w:bCs/>
                <w:sz w:val="24"/>
                <w:szCs w:val="24"/>
              </w:rPr>
            </w:pPr>
            <w:r>
              <w:rPr>
                <w:rFonts w:hint="eastAsia" w:ascii="宋体" w:hAnsi="宋体" w:cs="宋体"/>
                <w:bCs/>
                <w:sz w:val="24"/>
                <w:szCs w:val="24"/>
              </w:rPr>
              <w:t>4.设备返修率低，不影响使用；</w:t>
            </w:r>
          </w:p>
          <w:p w14:paraId="140EA102">
            <w:pPr>
              <w:spacing w:line="360" w:lineRule="auto"/>
              <w:rPr>
                <w:rFonts w:hint="eastAsia" w:ascii="宋体" w:hAnsi="宋体" w:cs="宋体"/>
                <w:bCs/>
                <w:sz w:val="24"/>
                <w:szCs w:val="24"/>
              </w:rPr>
            </w:pPr>
            <w:r>
              <w:rPr>
                <w:rFonts w:hint="eastAsia" w:ascii="宋体" w:hAnsi="宋体" w:cs="宋体"/>
                <w:bCs/>
                <w:sz w:val="24"/>
                <w:szCs w:val="24"/>
              </w:rPr>
              <w:t>5.维保过程中，落实各种制度、规程及相关要求，做好相关记录。</w:t>
            </w:r>
          </w:p>
          <w:p w14:paraId="4876C0B4">
            <w:pPr>
              <w:spacing w:line="360" w:lineRule="auto"/>
              <w:rPr>
                <w:rFonts w:hint="eastAsia" w:ascii="宋体" w:hAnsi="宋体" w:cs="宋体"/>
                <w:bCs/>
                <w:sz w:val="24"/>
                <w:szCs w:val="24"/>
              </w:rPr>
            </w:pPr>
            <w:r>
              <w:rPr>
                <w:rFonts w:hint="eastAsia" w:ascii="宋体" w:hAnsi="宋体" w:cs="宋体"/>
                <w:bCs/>
                <w:sz w:val="24"/>
                <w:szCs w:val="24"/>
              </w:rPr>
              <w:t>6.维护保养必须符合相关规程、规范要求。</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F3B2342">
            <w:pPr>
              <w:spacing w:line="360" w:lineRule="auto"/>
              <w:jc w:val="center"/>
              <w:rPr>
                <w:rFonts w:hint="eastAsia" w:ascii="宋体" w:hAnsi="宋体" w:cs="宋体"/>
                <w:bCs/>
                <w:sz w:val="24"/>
                <w:szCs w:val="24"/>
              </w:rPr>
            </w:pPr>
            <w:r>
              <w:rPr>
                <w:rFonts w:hint="eastAsia" w:ascii="宋体" w:hAnsi="宋体" w:cs="宋体"/>
                <w:bCs/>
                <w:sz w:val="24"/>
                <w:szCs w:val="24"/>
              </w:rPr>
              <w:t>40</w:t>
            </w:r>
          </w:p>
        </w:tc>
        <w:tc>
          <w:tcPr>
            <w:tcW w:w="2659" w:type="dxa"/>
            <w:tcBorders>
              <w:top w:val="single" w:color="auto" w:sz="4" w:space="0"/>
              <w:left w:val="single" w:color="auto" w:sz="4" w:space="0"/>
              <w:bottom w:val="single" w:color="auto" w:sz="4" w:space="0"/>
              <w:right w:val="single" w:color="auto" w:sz="4" w:space="0"/>
            </w:tcBorders>
            <w:noWrap/>
            <w:vAlign w:val="center"/>
          </w:tcPr>
          <w:p w14:paraId="4B9557C1">
            <w:pPr>
              <w:spacing w:line="360" w:lineRule="auto"/>
              <w:rPr>
                <w:rFonts w:hint="eastAsia" w:ascii="宋体" w:hAnsi="宋体" w:cs="宋体"/>
                <w:bCs/>
                <w:sz w:val="24"/>
                <w:szCs w:val="24"/>
              </w:rPr>
            </w:pPr>
            <w:r>
              <w:rPr>
                <w:rFonts w:hint="eastAsia" w:ascii="宋体" w:hAnsi="宋体" w:cs="宋体"/>
                <w:bCs/>
                <w:sz w:val="24"/>
                <w:szCs w:val="24"/>
              </w:rPr>
              <w:t>每月定期检查，公司应积极配合，检查发现一项不达标扣1分，公司应立即整改，并在7天内完成，如7天后检查未完成整改，扣减1分/项。若维护保养过程中不符合相关规程、规范要求，扣20分/次，扣完为止。</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27795830">
            <w:pPr>
              <w:keepNext/>
              <w:keepLines/>
              <w:spacing w:before="260" w:after="260" w:line="360" w:lineRule="auto"/>
              <w:rPr>
                <w:rFonts w:hint="eastAsia" w:ascii="宋体" w:hAnsi="宋体" w:cs="宋体"/>
                <w:bCs/>
                <w:sz w:val="24"/>
                <w:szCs w:val="24"/>
              </w:rPr>
            </w:pPr>
          </w:p>
        </w:tc>
      </w:tr>
      <w:tr w14:paraId="60C09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tcBorders>
              <w:top w:val="single" w:color="auto" w:sz="4" w:space="0"/>
              <w:left w:val="single" w:color="auto" w:sz="4" w:space="0"/>
              <w:bottom w:val="single" w:color="auto" w:sz="4" w:space="0"/>
              <w:right w:val="single" w:color="auto" w:sz="4" w:space="0"/>
            </w:tcBorders>
            <w:noWrap w:val="0"/>
            <w:vAlign w:val="center"/>
          </w:tcPr>
          <w:p w14:paraId="7BC6A99D">
            <w:pPr>
              <w:spacing w:line="360" w:lineRule="auto"/>
              <w:rPr>
                <w:rFonts w:hint="eastAsia" w:ascii="宋体" w:hAnsi="宋体" w:cs="宋体"/>
                <w:bCs/>
                <w:sz w:val="24"/>
                <w:szCs w:val="24"/>
              </w:rPr>
            </w:pPr>
            <w:r>
              <w:rPr>
                <w:rFonts w:hint="eastAsia" w:ascii="宋体" w:hAnsi="宋体" w:cs="宋体"/>
                <w:bCs/>
                <w:sz w:val="24"/>
                <w:szCs w:val="24"/>
              </w:rPr>
              <w:t>资料提交（10分）</w:t>
            </w:r>
          </w:p>
        </w:tc>
        <w:tc>
          <w:tcPr>
            <w:tcW w:w="4252" w:type="dxa"/>
            <w:tcBorders>
              <w:top w:val="single" w:color="auto" w:sz="4" w:space="0"/>
              <w:left w:val="single" w:color="auto" w:sz="4" w:space="0"/>
              <w:bottom w:val="single" w:color="auto" w:sz="4" w:space="0"/>
              <w:right w:val="single" w:color="auto" w:sz="4" w:space="0"/>
            </w:tcBorders>
            <w:noWrap w:val="0"/>
            <w:vAlign w:val="center"/>
          </w:tcPr>
          <w:p w14:paraId="3FEA4FA9">
            <w:pPr>
              <w:spacing w:line="360" w:lineRule="auto"/>
              <w:rPr>
                <w:rFonts w:hint="eastAsia" w:ascii="宋体" w:hAnsi="宋体" w:cs="宋体"/>
                <w:sz w:val="24"/>
                <w:szCs w:val="24"/>
              </w:rPr>
            </w:pPr>
            <w:r>
              <w:rPr>
                <w:rFonts w:hint="eastAsia" w:ascii="宋体" w:hAnsi="宋体" w:cs="宋体"/>
                <w:bCs/>
                <w:sz w:val="24"/>
                <w:szCs w:val="24"/>
              </w:rPr>
              <w:t>每月在5号前提交上月维护保养工作记录、检修记录、设备运行和安全状况报告等资料至主管部门相关人员确认。</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7846EB3">
            <w:pPr>
              <w:spacing w:line="360" w:lineRule="auto"/>
              <w:jc w:val="center"/>
              <w:rPr>
                <w:rFonts w:hint="eastAsia" w:ascii="宋体" w:hAnsi="宋体" w:cs="宋体"/>
                <w:bCs/>
                <w:sz w:val="24"/>
                <w:szCs w:val="24"/>
              </w:rPr>
            </w:pPr>
            <w:r>
              <w:rPr>
                <w:rFonts w:hint="eastAsia" w:ascii="宋体" w:hAnsi="宋体" w:cs="宋体"/>
                <w:bCs/>
                <w:sz w:val="24"/>
                <w:szCs w:val="24"/>
              </w:rPr>
              <w:t>10</w:t>
            </w:r>
          </w:p>
        </w:tc>
        <w:tc>
          <w:tcPr>
            <w:tcW w:w="2659" w:type="dxa"/>
            <w:tcBorders>
              <w:top w:val="single" w:color="auto" w:sz="4" w:space="0"/>
              <w:left w:val="single" w:color="auto" w:sz="4" w:space="0"/>
              <w:bottom w:val="single" w:color="auto" w:sz="4" w:space="0"/>
              <w:right w:val="single" w:color="auto" w:sz="4" w:space="0"/>
            </w:tcBorders>
            <w:noWrap/>
            <w:vAlign w:val="center"/>
          </w:tcPr>
          <w:p w14:paraId="77DD1398">
            <w:pPr>
              <w:spacing w:line="360" w:lineRule="auto"/>
              <w:rPr>
                <w:rFonts w:hint="eastAsia" w:ascii="宋体" w:hAnsi="宋体" w:cs="宋体"/>
                <w:bCs/>
                <w:sz w:val="24"/>
                <w:szCs w:val="24"/>
              </w:rPr>
            </w:pPr>
            <w:r>
              <w:rPr>
                <w:rFonts w:hint="eastAsia" w:ascii="宋体" w:hAnsi="宋体" w:cs="宋体"/>
                <w:bCs/>
                <w:sz w:val="24"/>
                <w:szCs w:val="24"/>
              </w:rPr>
              <w:t>每月定期检查，缺少一项扣2分，扣完为止。</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5CD45803">
            <w:pPr>
              <w:keepNext/>
              <w:keepLines/>
              <w:spacing w:before="260" w:after="260" w:line="360" w:lineRule="auto"/>
              <w:rPr>
                <w:rFonts w:hint="eastAsia" w:ascii="宋体" w:hAnsi="宋体" w:cs="宋体"/>
                <w:bCs/>
                <w:sz w:val="24"/>
                <w:szCs w:val="24"/>
              </w:rPr>
            </w:pPr>
          </w:p>
        </w:tc>
      </w:tr>
      <w:tr w14:paraId="7B00B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tcBorders>
              <w:top w:val="single" w:color="auto" w:sz="4" w:space="0"/>
              <w:left w:val="single" w:color="auto" w:sz="4" w:space="0"/>
              <w:bottom w:val="single" w:color="auto" w:sz="4" w:space="0"/>
              <w:right w:val="single" w:color="auto" w:sz="4" w:space="0"/>
            </w:tcBorders>
            <w:noWrap w:val="0"/>
            <w:vAlign w:val="center"/>
          </w:tcPr>
          <w:p w14:paraId="3A097CAB">
            <w:pPr>
              <w:spacing w:line="360" w:lineRule="auto"/>
              <w:rPr>
                <w:rFonts w:hint="eastAsia" w:ascii="宋体" w:hAnsi="宋体" w:eastAsia="宋体" w:cs="宋体"/>
                <w:bCs/>
                <w:sz w:val="24"/>
                <w:szCs w:val="24"/>
                <w:lang w:eastAsia="zh-CN"/>
              </w:rPr>
            </w:pPr>
            <w:r>
              <w:rPr>
                <w:rFonts w:hint="eastAsia" w:ascii="宋体" w:hAnsi="宋体" w:cs="宋体"/>
                <w:bCs/>
                <w:sz w:val="24"/>
                <w:szCs w:val="24"/>
                <w:lang w:eastAsia="zh-CN"/>
              </w:rPr>
              <w:t>总体评价</w:t>
            </w:r>
          </w:p>
        </w:tc>
        <w:tc>
          <w:tcPr>
            <w:tcW w:w="7620" w:type="dxa"/>
            <w:gridSpan w:val="3"/>
            <w:tcBorders>
              <w:top w:val="single" w:color="auto" w:sz="4" w:space="0"/>
              <w:left w:val="single" w:color="auto" w:sz="4" w:space="0"/>
              <w:bottom w:val="single" w:color="auto" w:sz="4" w:space="0"/>
              <w:right w:val="single" w:color="auto" w:sz="4" w:space="0"/>
            </w:tcBorders>
            <w:noWrap w:val="0"/>
            <w:vAlign w:val="center"/>
          </w:tcPr>
          <w:p w14:paraId="7F590E3D">
            <w:pPr>
              <w:spacing w:line="360" w:lineRule="auto"/>
              <w:rPr>
                <w:rFonts w:hint="eastAsia" w:ascii="宋体" w:hAnsi="宋体" w:cs="宋体"/>
                <w:bCs/>
                <w:sz w:val="24"/>
                <w:szCs w:val="24"/>
              </w:rPr>
            </w:pPr>
            <w:r>
              <w:rPr>
                <w:rFonts w:hint="eastAsia" w:ascii="宋体" w:hAnsi="宋体" w:eastAsia="宋体" w:cs="宋体"/>
                <w:i w:val="0"/>
                <w:iCs w:val="0"/>
                <w:color w:val="000000"/>
                <w:sz w:val="22"/>
                <w:szCs w:val="22"/>
                <w:u w:val="none"/>
              </w:rPr>
              <w:t>按照总得分为如下等级，总体得分为：100-90分为：满意；90-85分为：基本满意，存在问题予以立即整改；85分以上为：不满意，按合同扣当月服务费。</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759DEAB2">
            <w:pPr>
              <w:keepNext/>
              <w:keepLines/>
              <w:spacing w:before="260" w:after="260" w:line="360" w:lineRule="auto"/>
              <w:rPr>
                <w:rFonts w:hint="eastAsia" w:ascii="宋体" w:hAnsi="宋体" w:cs="宋体"/>
                <w:bCs/>
                <w:sz w:val="24"/>
                <w:szCs w:val="24"/>
              </w:rPr>
            </w:pPr>
          </w:p>
        </w:tc>
      </w:tr>
    </w:tbl>
    <w:p w14:paraId="74B94822">
      <w:pPr>
        <w:pStyle w:val="3"/>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、中山市小榄人民医院净化空调维保项目清单</w:t>
      </w:r>
    </w:p>
    <w:tbl>
      <w:tblPr>
        <w:tblStyle w:val="7"/>
        <w:tblW w:w="0" w:type="auto"/>
        <w:tblInd w:w="0" w:type="dxa"/>
        <w:tblLayout w:type="fixed"/>
        <w:tblCellMar>
          <w:top w:w="0" w:type="dxa"/>
          <w:left w:w="108" w:type="dxa"/>
          <w:bottom w:w="0" w:type="dxa"/>
          <w:right w:w="108" w:type="dxa"/>
        </w:tblCellMar>
      </w:tblPr>
      <w:tblGrid>
        <w:gridCol w:w="660"/>
        <w:gridCol w:w="2425"/>
        <w:gridCol w:w="1701"/>
        <w:gridCol w:w="614"/>
        <w:gridCol w:w="850"/>
        <w:gridCol w:w="1791"/>
      </w:tblGrid>
      <w:tr w14:paraId="24BB3876">
        <w:tblPrEx>
          <w:tblCellMar>
            <w:top w:w="0" w:type="dxa"/>
            <w:left w:w="108" w:type="dxa"/>
            <w:bottom w:w="0" w:type="dxa"/>
            <w:right w:w="108" w:type="dxa"/>
          </w:tblCellMar>
        </w:tblPrEx>
        <w:trPr>
          <w:trHeight w:val="329"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37589288">
            <w:pPr>
              <w:spacing w:line="360" w:lineRule="auto"/>
              <w:jc w:val="center"/>
              <w:rPr>
                <w:rFonts w:hint="eastAsia" w:ascii="宋体" w:hAnsi="宋体" w:cs="宋体"/>
                <w:b/>
                <w:bCs/>
                <w:sz w:val="24"/>
                <w:szCs w:val="24"/>
              </w:rPr>
            </w:pPr>
            <w:bookmarkStart w:id="0" w:name="RANGE!A1:H51"/>
            <w:r>
              <w:rPr>
                <w:rFonts w:hint="eastAsia" w:ascii="宋体" w:hAnsi="宋体" w:cs="宋体"/>
                <w:b/>
                <w:bCs/>
                <w:sz w:val="24"/>
                <w:szCs w:val="24"/>
              </w:rPr>
              <w:t>序号</w:t>
            </w:r>
            <w:bookmarkEnd w:id="0"/>
          </w:p>
        </w:tc>
        <w:tc>
          <w:tcPr>
            <w:tcW w:w="2425" w:type="dxa"/>
            <w:tcBorders>
              <w:top w:val="single" w:color="auto" w:sz="4" w:space="0"/>
              <w:left w:val="nil"/>
              <w:bottom w:val="single" w:color="auto" w:sz="4" w:space="0"/>
              <w:right w:val="single" w:color="auto" w:sz="4" w:space="0"/>
            </w:tcBorders>
            <w:noWrap w:val="0"/>
            <w:vAlign w:val="center"/>
          </w:tcPr>
          <w:p w14:paraId="07FFDEE2">
            <w:pPr>
              <w:spacing w:line="360" w:lineRule="auto"/>
              <w:jc w:val="center"/>
              <w:rPr>
                <w:rFonts w:hint="eastAsia" w:ascii="宋体" w:hAnsi="宋体" w:cs="宋体"/>
                <w:b/>
                <w:bCs/>
                <w:sz w:val="24"/>
                <w:szCs w:val="24"/>
              </w:rPr>
            </w:pPr>
            <w:r>
              <w:rPr>
                <w:rFonts w:hint="eastAsia" w:ascii="宋体" w:hAnsi="宋体" w:cs="宋体"/>
                <w:b/>
                <w:bCs/>
                <w:sz w:val="24"/>
                <w:szCs w:val="24"/>
              </w:rPr>
              <w:t>项目名称</w:t>
            </w:r>
          </w:p>
        </w:tc>
        <w:tc>
          <w:tcPr>
            <w:tcW w:w="1701" w:type="dxa"/>
            <w:tcBorders>
              <w:top w:val="single" w:color="auto" w:sz="4" w:space="0"/>
              <w:left w:val="nil"/>
              <w:bottom w:val="single" w:color="auto" w:sz="4" w:space="0"/>
              <w:right w:val="single" w:color="auto" w:sz="4" w:space="0"/>
            </w:tcBorders>
            <w:noWrap w:val="0"/>
            <w:vAlign w:val="center"/>
          </w:tcPr>
          <w:p w14:paraId="5098541A">
            <w:pPr>
              <w:spacing w:line="360" w:lineRule="auto"/>
              <w:jc w:val="center"/>
              <w:rPr>
                <w:rFonts w:hint="eastAsia" w:ascii="宋体" w:hAnsi="宋体" w:cs="宋体"/>
                <w:b/>
                <w:bCs/>
                <w:sz w:val="24"/>
                <w:szCs w:val="24"/>
              </w:rPr>
            </w:pPr>
            <w:r>
              <w:rPr>
                <w:rFonts w:hint="eastAsia" w:ascii="宋体" w:hAnsi="宋体" w:cs="宋体"/>
                <w:b/>
                <w:bCs/>
                <w:sz w:val="24"/>
                <w:szCs w:val="24"/>
              </w:rPr>
              <w:t>型号规格</w:t>
            </w:r>
          </w:p>
        </w:tc>
        <w:tc>
          <w:tcPr>
            <w:tcW w:w="614" w:type="dxa"/>
            <w:tcBorders>
              <w:top w:val="single" w:color="auto" w:sz="4" w:space="0"/>
              <w:left w:val="nil"/>
              <w:bottom w:val="single" w:color="auto" w:sz="4" w:space="0"/>
              <w:right w:val="single" w:color="auto" w:sz="4" w:space="0"/>
            </w:tcBorders>
            <w:noWrap w:val="0"/>
            <w:vAlign w:val="center"/>
          </w:tcPr>
          <w:p w14:paraId="40E8D4C1">
            <w:pPr>
              <w:spacing w:line="360" w:lineRule="auto"/>
              <w:jc w:val="center"/>
              <w:rPr>
                <w:rFonts w:hint="eastAsia" w:ascii="宋体" w:hAnsi="宋体" w:cs="宋体"/>
                <w:b/>
                <w:bCs/>
                <w:sz w:val="24"/>
                <w:szCs w:val="24"/>
              </w:rPr>
            </w:pPr>
            <w:r>
              <w:rPr>
                <w:rFonts w:hint="eastAsia" w:ascii="宋体" w:hAnsi="宋体" w:cs="宋体"/>
                <w:b/>
                <w:bCs/>
                <w:sz w:val="24"/>
                <w:szCs w:val="24"/>
              </w:rPr>
              <w:t>数量</w:t>
            </w:r>
          </w:p>
        </w:tc>
        <w:tc>
          <w:tcPr>
            <w:tcW w:w="850" w:type="dxa"/>
            <w:tcBorders>
              <w:top w:val="single" w:color="auto" w:sz="4" w:space="0"/>
              <w:left w:val="nil"/>
              <w:bottom w:val="single" w:color="auto" w:sz="4" w:space="0"/>
              <w:right w:val="single" w:color="auto" w:sz="4" w:space="0"/>
            </w:tcBorders>
            <w:noWrap w:val="0"/>
            <w:vAlign w:val="center"/>
          </w:tcPr>
          <w:p w14:paraId="488C2D78">
            <w:pPr>
              <w:spacing w:line="360" w:lineRule="auto"/>
              <w:jc w:val="center"/>
              <w:rPr>
                <w:rFonts w:hint="eastAsia" w:ascii="宋体" w:hAnsi="宋体" w:cs="宋体"/>
                <w:b/>
                <w:bCs/>
                <w:sz w:val="24"/>
                <w:szCs w:val="24"/>
              </w:rPr>
            </w:pPr>
            <w:r>
              <w:rPr>
                <w:rFonts w:hint="eastAsia" w:ascii="宋体" w:hAnsi="宋体" w:cs="宋体"/>
                <w:b/>
                <w:bCs/>
                <w:sz w:val="24"/>
                <w:szCs w:val="24"/>
              </w:rPr>
              <w:t>单位</w:t>
            </w:r>
          </w:p>
        </w:tc>
        <w:tc>
          <w:tcPr>
            <w:tcW w:w="1791" w:type="dxa"/>
            <w:tcBorders>
              <w:top w:val="single" w:color="auto" w:sz="4" w:space="0"/>
              <w:left w:val="nil"/>
              <w:bottom w:val="single" w:color="auto" w:sz="4" w:space="0"/>
              <w:right w:val="single" w:color="auto" w:sz="4" w:space="0"/>
            </w:tcBorders>
            <w:noWrap w:val="0"/>
            <w:vAlign w:val="center"/>
          </w:tcPr>
          <w:p w14:paraId="6D742C93">
            <w:pPr>
              <w:spacing w:line="360" w:lineRule="auto"/>
              <w:jc w:val="center"/>
              <w:rPr>
                <w:rFonts w:hint="eastAsia" w:ascii="宋体" w:hAnsi="宋体" w:cs="宋体"/>
                <w:b/>
                <w:bCs/>
                <w:sz w:val="24"/>
                <w:szCs w:val="24"/>
              </w:rPr>
            </w:pPr>
            <w:r>
              <w:rPr>
                <w:rFonts w:hint="eastAsia" w:ascii="宋体" w:hAnsi="宋体" w:cs="宋体"/>
                <w:b/>
                <w:bCs/>
                <w:sz w:val="24"/>
                <w:szCs w:val="24"/>
              </w:rPr>
              <w:t>备 注</w:t>
            </w:r>
          </w:p>
        </w:tc>
      </w:tr>
      <w:tr w14:paraId="0DECF977">
        <w:tblPrEx>
          <w:tblCellMar>
            <w:top w:w="0" w:type="dxa"/>
            <w:left w:w="108" w:type="dxa"/>
            <w:bottom w:w="0" w:type="dxa"/>
            <w:right w:w="108" w:type="dxa"/>
          </w:tblCellMar>
        </w:tblPrEx>
        <w:trPr>
          <w:trHeight w:val="329" w:hRule="atLeast"/>
        </w:trPr>
        <w:tc>
          <w:tcPr>
            <w:tcW w:w="660" w:type="dxa"/>
            <w:tcBorders>
              <w:top w:val="nil"/>
              <w:left w:val="single" w:color="auto" w:sz="4" w:space="0"/>
              <w:bottom w:val="single" w:color="auto" w:sz="4" w:space="0"/>
              <w:right w:val="single" w:color="auto" w:sz="4" w:space="0"/>
            </w:tcBorders>
            <w:noWrap w:val="0"/>
            <w:vAlign w:val="center"/>
          </w:tcPr>
          <w:p w14:paraId="59EA0BB6">
            <w:pPr>
              <w:spacing w:line="360" w:lineRule="auto"/>
              <w:jc w:val="center"/>
              <w:rPr>
                <w:rFonts w:hint="eastAsia" w:ascii="宋体" w:hAnsi="宋体" w:cs="宋体"/>
                <w:sz w:val="24"/>
                <w:szCs w:val="24"/>
              </w:rPr>
            </w:pPr>
            <w:r>
              <w:rPr>
                <w:rFonts w:hint="eastAsia" w:ascii="宋体" w:hAnsi="宋体" w:cs="宋体"/>
                <w:b/>
                <w:bCs/>
                <w:sz w:val="24"/>
                <w:szCs w:val="24"/>
              </w:rPr>
              <w:t>A</w:t>
            </w:r>
          </w:p>
        </w:tc>
        <w:tc>
          <w:tcPr>
            <w:tcW w:w="7381" w:type="dxa"/>
            <w:gridSpan w:val="5"/>
            <w:tcBorders>
              <w:top w:val="nil"/>
              <w:left w:val="nil"/>
              <w:bottom w:val="single" w:color="auto" w:sz="4" w:space="0"/>
              <w:right w:val="single" w:color="auto" w:sz="4" w:space="0"/>
            </w:tcBorders>
            <w:noWrap w:val="0"/>
            <w:vAlign w:val="center"/>
          </w:tcPr>
          <w:p w14:paraId="6ABB6845">
            <w:pPr>
              <w:spacing w:line="360" w:lineRule="auto"/>
              <w:jc w:val="center"/>
              <w:rPr>
                <w:rFonts w:hint="eastAsia" w:ascii="宋体" w:hAnsi="宋体" w:cs="宋体"/>
                <w:sz w:val="24"/>
                <w:szCs w:val="24"/>
              </w:rPr>
            </w:pPr>
            <w:r>
              <w:rPr>
                <w:rFonts w:hint="eastAsia" w:ascii="宋体" w:hAnsi="宋体" w:cs="宋体"/>
                <w:b/>
                <w:bCs/>
                <w:sz w:val="24"/>
                <w:szCs w:val="24"/>
              </w:rPr>
              <w:t>综合楼：手术室及ICU病房</w:t>
            </w:r>
          </w:p>
        </w:tc>
      </w:tr>
      <w:tr w14:paraId="10B7EC24">
        <w:tblPrEx>
          <w:tblCellMar>
            <w:top w:w="0" w:type="dxa"/>
            <w:left w:w="108" w:type="dxa"/>
            <w:bottom w:w="0" w:type="dxa"/>
            <w:right w:w="108" w:type="dxa"/>
          </w:tblCellMar>
        </w:tblPrEx>
        <w:trPr>
          <w:trHeight w:val="329" w:hRule="atLeast"/>
        </w:trPr>
        <w:tc>
          <w:tcPr>
            <w:tcW w:w="660" w:type="dxa"/>
            <w:tcBorders>
              <w:top w:val="nil"/>
              <w:left w:val="single" w:color="auto" w:sz="4" w:space="0"/>
              <w:bottom w:val="single" w:color="auto" w:sz="4" w:space="0"/>
              <w:right w:val="single" w:color="auto" w:sz="4" w:space="0"/>
            </w:tcBorders>
            <w:noWrap w:val="0"/>
            <w:vAlign w:val="center"/>
          </w:tcPr>
          <w:p w14:paraId="13C9E4DA">
            <w:pPr>
              <w:spacing w:line="360" w:lineRule="auto"/>
              <w:jc w:val="center"/>
              <w:rPr>
                <w:rFonts w:hint="eastAsia" w:ascii="宋体" w:hAnsi="宋体" w:cs="宋体"/>
                <w:sz w:val="24"/>
                <w:szCs w:val="24"/>
              </w:rPr>
            </w:pPr>
            <w:r>
              <w:rPr>
                <w:rFonts w:hint="eastAsia" w:ascii="宋体" w:hAnsi="宋体" w:cs="宋体"/>
                <w:sz w:val="24"/>
                <w:szCs w:val="24"/>
              </w:rPr>
              <w:t>1</w:t>
            </w:r>
          </w:p>
        </w:tc>
        <w:tc>
          <w:tcPr>
            <w:tcW w:w="2425" w:type="dxa"/>
            <w:tcBorders>
              <w:top w:val="nil"/>
              <w:left w:val="nil"/>
              <w:bottom w:val="single" w:color="auto" w:sz="4" w:space="0"/>
              <w:right w:val="single" w:color="auto" w:sz="4" w:space="0"/>
            </w:tcBorders>
            <w:noWrap w:val="0"/>
            <w:vAlign w:val="center"/>
          </w:tcPr>
          <w:p w14:paraId="3F3B3262">
            <w:pPr>
              <w:spacing w:line="360" w:lineRule="auto"/>
              <w:rPr>
                <w:rFonts w:hint="eastAsia" w:ascii="宋体" w:hAnsi="宋体" w:cs="宋体"/>
                <w:sz w:val="24"/>
                <w:szCs w:val="24"/>
              </w:rPr>
            </w:pPr>
            <w:r>
              <w:rPr>
                <w:rFonts w:hint="eastAsia" w:ascii="宋体" w:hAnsi="宋体" w:cs="宋体"/>
                <w:sz w:val="24"/>
                <w:szCs w:val="24"/>
              </w:rPr>
              <w:t>超卫型组合式空调</w:t>
            </w:r>
          </w:p>
        </w:tc>
        <w:tc>
          <w:tcPr>
            <w:tcW w:w="1701" w:type="dxa"/>
            <w:tcBorders>
              <w:top w:val="nil"/>
              <w:left w:val="nil"/>
              <w:bottom w:val="single" w:color="auto" w:sz="4" w:space="0"/>
              <w:right w:val="single" w:color="auto" w:sz="4" w:space="0"/>
            </w:tcBorders>
            <w:noWrap w:val="0"/>
            <w:vAlign w:val="center"/>
          </w:tcPr>
          <w:p w14:paraId="73ACF76C">
            <w:pPr>
              <w:spacing w:line="360" w:lineRule="auto"/>
              <w:jc w:val="center"/>
              <w:rPr>
                <w:rFonts w:hint="eastAsia" w:ascii="宋体" w:hAnsi="宋体" w:cs="宋体"/>
                <w:sz w:val="24"/>
                <w:szCs w:val="24"/>
              </w:rPr>
            </w:pPr>
            <w:r>
              <w:rPr>
                <w:rFonts w:hint="eastAsia" w:ascii="宋体" w:hAnsi="宋体" w:cs="宋体"/>
                <w:sz w:val="24"/>
                <w:szCs w:val="24"/>
              </w:rPr>
              <w:t>AAHM10H-14E</w:t>
            </w:r>
          </w:p>
        </w:tc>
        <w:tc>
          <w:tcPr>
            <w:tcW w:w="614" w:type="dxa"/>
            <w:tcBorders>
              <w:top w:val="nil"/>
              <w:left w:val="nil"/>
              <w:bottom w:val="single" w:color="auto" w:sz="4" w:space="0"/>
              <w:right w:val="single" w:color="auto" w:sz="4" w:space="0"/>
            </w:tcBorders>
            <w:noWrap w:val="0"/>
            <w:vAlign w:val="center"/>
          </w:tcPr>
          <w:p w14:paraId="3FEFA612">
            <w:pPr>
              <w:spacing w:line="360" w:lineRule="auto"/>
              <w:jc w:val="center"/>
              <w:rPr>
                <w:rFonts w:hint="eastAsia" w:ascii="宋体" w:hAnsi="宋体" w:cs="宋体"/>
                <w:sz w:val="24"/>
                <w:szCs w:val="24"/>
              </w:rPr>
            </w:pPr>
            <w:r>
              <w:rPr>
                <w:rFonts w:hint="eastAsia" w:ascii="宋体" w:hAnsi="宋体" w:cs="宋体"/>
                <w:sz w:val="24"/>
                <w:szCs w:val="24"/>
              </w:rPr>
              <w:t>2</w:t>
            </w:r>
          </w:p>
        </w:tc>
        <w:tc>
          <w:tcPr>
            <w:tcW w:w="850" w:type="dxa"/>
            <w:tcBorders>
              <w:top w:val="nil"/>
              <w:left w:val="nil"/>
              <w:bottom w:val="single" w:color="auto" w:sz="4" w:space="0"/>
              <w:right w:val="single" w:color="auto" w:sz="4" w:space="0"/>
            </w:tcBorders>
            <w:noWrap w:val="0"/>
            <w:vAlign w:val="center"/>
          </w:tcPr>
          <w:p w14:paraId="0AD15D51">
            <w:pPr>
              <w:spacing w:line="360" w:lineRule="auto"/>
              <w:jc w:val="center"/>
              <w:rPr>
                <w:rFonts w:hint="eastAsia" w:ascii="宋体" w:hAnsi="宋体" w:cs="宋体"/>
                <w:sz w:val="24"/>
                <w:szCs w:val="24"/>
              </w:rPr>
            </w:pPr>
            <w:r>
              <w:rPr>
                <w:rFonts w:hint="eastAsia" w:ascii="宋体" w:hAnsi="宋体" w:cs="宋体"/>
                <w:sz w:val="24"/>
                <w:szCs w:val="24"/>
              </w:rPr>
              <w:t>台</w:t>
            </w:r>
          </w:p>
        </w:tc>
        <w:tc>
          <w:tcPr>
            <w:tcW w:w="1791" w:type="dxa"/>
            <w:tcBorders>
              <w:top w:val="nil"/>
              <w:left w:val="nil"/>
              <w:bottom w:val="single" w:color="auto" w:sz="4" w:space="0"/>
              <w:right w:val="single" w:color="auto" w:sz="4" w:space="0"/>
            </w:tcBorders>
            <w:noWrap w:val="0"/>
            <w:vAlign w:val="center"/>
          </w:tcPr>
          <w:p w14:paraId="46E2ABC6">
            <w:pPr>
              <w:spacing w:line="360" w:lineRule="auto"/>
              <w:jc w:val="center"/>
              <w:rPr>
                <w:rFonts w:hint="eastAsia" w:ascii="宋体" w:hAnsi="宋体" w:cs="宋体"/>
                <w:sz w:val="24"/>
                <w:szCs w:val="24"/>
              </w:rPr>
            </w:pPr>
            <w:r>
              <w:rPr>
                <w:rFonts w:hint="eastAsia" w:ascii="宋体" w:hAnsi="宋体" w:cs="宋体"/>
                <w:sz w:val="24"/>
                <w:szCs w:val="24"/>
              </w:rPr>
              <w:t>APU301、APU302</w:t>
            </w:r>
          </w:p>
        </w:tc>
      </w:tr>
      <w:tr w14:paraId="5B4AFCC2">
        <w:tblPrEx>
          <w:tblCellMar>
            <w:top w:w="0" w:type="dxa"/>
            <w:left w:w="108" w:type="dxa"/>
            <w:bottom w:w="0" w:type="dxa"/>
            <w:right w:w="108" w:type="dxa"/>
          </w:tblCellMar>
        </w:tblPrEx>
        <w:trPr>
          <w:trHeight w:val="329" w:hRule="atLeast"/>
        </w:trPr>
        <w:tc>
          <w:tcPr>
            <w:tcW w:w="660" w:type="dxa"/>
            <w:tcBorders>
              <w:top w:val="nil"/>
              <w:left w:val="single" w:color="auto" w:sz="4" w:space="0"/>
              <w:bottom w:val="single" w:color="auto" w:sz="4" w:space="0"/>
              <w:right w:val="single" w:color="auto" w:sz="4" w:space="0"/>
            </w:tcBorders>
            <w:noWrap w:val="0"/>
            <w:vAlign w:val="center"/>
          </w:tcPr>
          <w:p w14:paraId="3B0C874E">
            <w:pPr>
              <w:spacing w:line="360" w:lineRule="auto"/>
              <w:jc w:val="center"/>
              <w:rPr>
                <w:rFonts w:hint="eastAsia" w:ascii="宋体" w:hAnsi="宋体" w:cs="宋体"/>
                <w:sz w:val="24"/>
                <w:szCs w:val="24"/>
              </w:rPr>
            </w:pPr>
            <w:r>
              <w:rPr>
                <w:rFonts w:hint="eastAsia" w:ascii="宋体" w:hAnsi="宋体" w:cs="宋体"/>
                <w:sz w:val="24"/>
                <w:szCs w:val="24"/>
              </w:rPr>
              <w:t>2</w:t>
            </w:r>
          </w:p>
        </w:tc>
        <w:tc>
          <w:tcPr>
            <w:tcW w:w="2425" w:type="dxa"/>
            <w:tcBorders>
              <w:top w:val="nil"/>
              <w:left w:val="nil"/>
              <w:bottom w:val="single" w:color="auto" w:sz="4" w:space="0"/>
              <w:right w:val="single" w:color="auto" w:sz="4" w:space="0"/>
            </w:tcBorders>
            <w:noWrap w:val="0"/>
            <w:vAlign w:val="center"/>
          </w:tcPr>
          <w:p w14:paraId="2F43FAEC">
            <w:pPr>
              <w:spacing w:line="360" w:lineRule="auto"/>
              <w:rPr>
                <w:rFonts w:hint="eastAsia" w:ascii="宋体" w:hAnsi="宋体" w:cs="宋体"/>
                <w:sz w:val="24"/>
                <w:szCs w:val="24"/>
              </w:rPr>
            </w:pPr>
            <w:r>
              <w:rPr>
                <w:rFonts w:hint="eastAsia" w:ascii="宋体" w:hAnsi="宋体" w:cs="宋体"/>
                <w:sz w:val="24"/>
                <w:szCs w:val="24"/>
              </w:rPr>
              <w:t>超卫型组合式空调</w:t>
            </w:r>
          </w:p>
        </w:tc>
        <w:tc>
          <w:tcPr>
            <w:tcW w:w="1701" w:type="dxa"/>
            <w:tcBorders>
              <w:top w:val="nil"/>
              <w:left w:val="nil"/>
              <w:bottom w:val="single" w:color="auto" w:sz="4" w:space="0"/>
              <w:right w:val="single" w:color="auto" w:sz="4" w:space="0"/>
            </w:tcBorders>
            <w:noWrap w:val="0"/>
            <w:vAlign w:val="center"/>
          </w:tcPr>
          <w:p w14:paraId="0CDB60D0">
            <w:pPr>
              <w:spacing w:line="360" w:lineRule="auto"/>
              <w:jc w:val="center"/>
              <w:rPr>
                <w:rFonts w:hint="eastAsia" w:ascii="宋体" w:hAnsi="宋体" w:cs="宋体"/>
                <w:sz w:val="24"/>
                <w:szCs w:val="24"/>
              </w:rPr>
            </w:pPr>
            <w:r>
              <w:rPr>
                <w:rFonts w:hint="eastAsia" w:ascii="宋体" w:hAnsi="宋体" w:cs="宋体"/>
                <w:sz w:val="24"/>
                <w:szCs w:val="24"/>
              </w:rPr>
              <w:t>AAHM7.5H-2B</w:t>
            </w:r>
          </w:p>
        </w:tc>
        <w:tc>
          <w:tcPr>
            <w:tcW w:w="614" w:type="dxa"/>
            <w:tcBorders>
              <w:top w:val="nil"/>
              <w:left w:val="nil"/>
              <w:bottom w:val="single" w:color="auto" w:sz="4" w:space="0"/>
              <w:right w:val="single" w:color="auto" w:sz="4" w:space="0"/>
            </w:tcBorders>
            <w:noWrap w:val="0"/>
            <w:vAlign w:val="center"/>
          </w:tcPr>
          <w:p w14:paraId="4895026C">
            <w:pPr>
              <w:spacing w:line="360" w:lineRule="auto"/>
              <w:jc w:val="center"/>
              <w:rPr>
                <w:rFonts w:hint="eastAsia" w:ascii="宋体" w:hAnsi="宋体" w:cs="宋体"/>
                <w:sz w:val="24"/>
                <w:szCs w:val="24"/>
              </w:rPr>
            </w:pPr>
            <w:r>
              <w:rPr>
                <w:rFonts w:hint="eastAsia" w:ascii="宋体" w:hAnsi="宋体" w:cs="宋体"/>
                <w:sz w:val="24"/>
                <w:szCs w:val="24"/>
              </w:rPr>
              <w:t>2</w:t>
            </w:r>
          </w:p>
        </w:tc>
        <w:tc>
          <w:tcPr>
            <w:tcW w:w="850" w:type="dxa"/>
            <w:tcBorders>
              <w:top w:val="nil"/>
              <w:left w:val="nil"/>
              <w:bottom w:val="single" w:color="auto" w:sz="4" w:space="0"/>
              <w:right w:val="single" w:color="auto" w:sz="4" w:space="0"/>
            </w:tcBorders>
            <w:noWrap w:val="0"/>
            <w:vAlign w:val="center"/>
          </w:tcPr>
          <w:p w14:paraId="220BA44E">
            <w:pPr>
              <w:spacing w:line="360" w:lineRule="auto"/>
              <w:jc w:val="center"/>
              <w:rPr>
                <w:rFonts w:hint="eastAsia" w:ascii="宋体" w:hAnsi="宋体" w:cs="宋体"/>
                <w:sz w:val="24"/>
                <w:szCs w:val="24"/>
              </w:rPr>
            </w:pPr>
            <w:r>
              <w:rPr>
                <w:rFonts w:hint="eastAsia" w:ascii="宋体" w:hAnsi="宋体" w:cs="宋体"/>
                <w:sz w:val="24"/>
                <w:szCs w:val="24"/>
              </w:rPr>
              <w:t>台</w:t>
            </w:r>
          </w:p>
        </w:tc>
        <w:tc>
          <w:tcPr>
            <w:tcW w:w="1791" w:type="dxa"/>
            <w:tcBorders>
              <w:top w:val="nil"/>
              <w:left w:val="nil"/>
              <w:bottom w:val="single" w:color="auto" w:sz="4" w:space="0"/>
              <w:right w:val="single" w:color="auto" w:sz="4" w:space="0"/>
            </w:tcBorders>
            <w:noWrap w:val="0"/>
            <w:vAlign w:val="center"/>
          </w:tcPr>
          <w:p w14:paraId="07F946A3">
            <w:pPr>
              <w:spacing w:line="360" w:lineRule="auto"/>
              <w:jc w:val="center"/>
              <w:rPr>
                <w:rFonts w:hint="eastAsia" w:ascii="宋体" w:hAnsi="宋体" w:cs="宋体"/>
                <w:sz w:val="24"/>
                <w:szCs w:val="24"/>
              </w:rPr>
            </w:pPr>
            <w:r>
              <w:rPr>
                <w:rFonts w:hint="eastAsia" w:ascii="宋体" w:hAnsi="宋体" w:cs="宋体"/>
                <w:sz w:val="24"/>
                <w:szCs w:val="24"/>
              </w:rPr>
              <w:t>AHU301、AHU304</w:t>
            </w:r>
          </w:p>
        </w:tc>
      </w:tr>
      <w:tr w14:paraId="48A8F2F5">
        <w:tblPrEx>
          <w:tblCellMar>
            <w:top w:w="0" w:type="dxa"/>
            <w:left w:w="108" w:type="dxa"/>
            <w:bottom w:w="0" w:type="dxa"/>
            <w:right w:w="108" w:type="dxa"/>
          </w:tblCellMar>
        </w:tblPrEx>
        <w:trPr>
          <w:trHeight w:val="329" w:hRule="atLeast"/>
        </w:trPr>
        <w:tc>
          <w:tcPr>
            <w:tcW w:w="660" w:type="dxa"/>
            <w:tcBorders>
              <w:top w:val="nil"/>
              <w:left w:val="single" w:color="auto" w:sz="4" w:space="0"/>
              <w:bottom w:val="single" w:color="auto" w:sz="4" w:space="0"/>
              <w:right w:val="single" w:color="auto" w:sz="4" w:space="0"/>
            </w:tcBorders>
            <w:noWrap w:val="0"/>
            <w:vAlign w:val="center"/>
          </w:tcPr>
          <w:p w14:paraId="2B86A09D">
            <w:pPr>
              <w:spacing w:line="360" w:lineRule="auto"/>
              <w:jc w:val="center"/>
              <w:rPr>
                <w:rFonts w:hint="eastAsia" w:ascii="宋体" w:hAnsi="宋体" w:cs="宋体"/>
                <w:sz w:val="24"/>
                <w:szCs w:val="24"/>
              </w:rPr>
            </w:pPr>
            <w:r>
              <w:rPr>
                <w:rFonts w:hint="eastAsia" w:ascii="宋体" w:hAnsi="宋体" w:cs="宋体"/>
                <w:sz w:val="24"/>
                <w:szCs w:val="24"/>
              </w:rPr>
              <w:t>3</w:t>
            </w:r>
          </w:p>
        </w:tc>
        <w:tc>
          <w:tcPr>
            <w:tcW w:w="2425" w:type="dxa"/>
            <w:tcBorders>
              <w:top w:val="nil"/>
              <w:left w:val="nil"/>
              <w:bottom w:val="single" w:color="auto" w:sz="4" w:space="0"/>
              <w:right w:val="single" w:color="auto" w:sz="4" w:space="0"/>
            </w:tcBorders>
            <w:noWrap w:val="0"/>
            <w:vAlign w:val="center"/>
          </w:tcPr>
          <w:p w14:paraId="6AE7DDA6">
            <w:pPr>
              <w:spacing w:line="360" w:lineRule="auto"/>
              <w:rPr>
                <w:rFonts w:hint="eastAsia" w:ascii="宋体" w:hAnsi="宋体" w:cs="宋体"/>
                <w:sz w:val="24"/>
                <w:szCs w:val="24"/>
              </w:rPr>
            </w:pPr>
            <w:r>
              <w:rPr>
                <w:rFonts w:hint="eastAsia" w:ascii="宋体" w:hAnsi="宋体" w:cs="宋体"/>
                <w:sz w:val="24"/>
                <w:szCs w:val="24"/>
              </w:rPr>
              <w:t>超卫型组合式空调</w:t>
            </w:r>
          </w:p>
        </w:tc>
        <w:tc>
          <w:tcPr>
            <w:tcW w:w="1701" w:type="dxa"/>
            <w:tcBorders>
              <w:top w:val="nil"/>
              <w:left w:val="nil"/>
              <w:bottom w:val="single" w:color="auto" w:sz="4" w:space="0"/>
              <w:right w:val="single" w:color="auto" w:sz="4" w:space="0"/>
            </w:tcBorders>
            <w:noWrap w:val="0"/>
            <w:vAlign w:val="center"/>
          </w:tcPr>
          <w:p w14:paraId="7CFAFA9C">
            <w:pPr>
              <w:spacing w:line="360" w:lineRule="auto"/>
              <w:jc w:val="center"/>
              <w:rPr>
                <w:rFonts w:hint="eastAsia" w:ascii="宋体" w:hAnsi="宋体" w:cs="宋体"/>
                <w:sz w:val="24"/>
                <w:szCs w:val="24"/>
              </w:rPr>
            </w:pPr>
            <w:r>
              <w:rPr>
                <w:rFonts w:hint="eastAsia" w:ascii="宋体" w:hAnsi="宋体" w:cs="宋体"/>
                <w:sz w:val="24"/>
                <w:szCs w:val="24"/>
              </w:rPr>
              <w:t>AAHM10H-2B</w:t>
            </w:r>
          </w:p>
        </w:tc>
        <w:tc>
          <w:tcPr>
            <w:tcW w:w="614" w:type="dxa"/>
            <w:tcBorders>
              <w:top w:val="nil"/>
              <w:left w:val="nil"/>
              <w:bottom w:val="single" w:color="auto" w:sz="4" w:space="0"/>
              <w:right w:val="single" w:color="auto" w:sz="4" w:space="0"/>
            </w:tcBorders>
            <w:noWrap w:val="0"/>
            <w:vAlign w:val="center"/>
          </w:tcPr>
          <w:p w14:paraId="0598CFDA">
            <w:pPr>
              <w:spacing w:line="360" w:lineRule="auto"/>
              <w:jc w:val="center"/>
              <w:rPr>
                <w:rFonts w:hint="eastAsia" w:ascii="宋体" w:hAnsi="宋体" w:cs="宋体"/>
                <w:sz w:val="24"/>
                <w:szCs w:val="24"/>
              </w:rPr>
            </w:pPr>
            <w:r>
              <w:rPr>
                <w:rFonts w:hint="eastAsia" w:ascii="宋体" w:hAnsi="宋体" w:cs="宋体"/>
                <w:sz w:val="24"/>
                <w:szCs w:val="24"/>
              </w:rPr>
              <w:t>2</w:t>
            </w:r>
          </w:p>
        </w:tc>
        <w:tc>
          <w:tcPr>
            <w:tcW w:w="850" w:type="dxa"/>
            <w:tcBorders>
              <w:top w:val="nil"/>
              <w:left w:val="nil"/>
              <w:bottom w:val="single" w:color="auto" w:sz="4" w:space="0"/>
              <w:right w:val="single" w:color="auto" w:sz="4" w:space="0"/>
            </w:tcBorders>
            <w:noWrap w:val="0"/>
            <w:vAlign w:val="center"/>
          </w:tcPr>
          <w:p w14:paraId="40F1AC3C">
            <w:pPr>
              <w:spacing w:line="360" w:lineRule="auto"/>
              <w:jc w:val="center"/>
              <w:rPr>
                <w:rFonts w:hint="eastAsia" w:ascii="宋体" w:hAnsi="宋体" w:cs="宋体"/>
                <w:sz w:val="24"/>
                <w:szCs w:val="24"/>
              </w:rPr>
            </w:pPr>
            <w:r>
              <w:rPr>
                <w:rFonts w:hint="eastAsia" w:ascii="宋体" w:hAnsi="宋体" w:cs="宋体"/>
                <w:sz w:val="24"/>
                <w:szCs w:val="24"/>
              </w:rPr>
              <w:t>台</w:t>
            </w:r>
          </w:p>
        </w:tc>
        <w:tc>
          <w:tcPr>
            <w:tcW w:w="1791" w:type="dxa"/>
            <w:tcBorders>
              <w:top w:val="nil"/>
              <w:left w:val="nil"/>
              <w:bottom w:val="single" w:color="auto" w:sz="4" w:space="0"/>
              <w:right w:val="single" w:color="auto" w:sz="4" w:space="0"/>
            </w:tcBorders>
            <w:noWrap w:val="0"/>
            <w:vAlign w:val="center"/>
          </w:tcPr>
          <w:p w14:paraId="0EEF8BA1">
            <w:pPr>
              <w:spacing w:line="360" w:lineRule="auto"/>
              <w:jc w:val="center"/>
              <w:rPr>
                <w:rFonts w:hint="eastAsia" w:ascii="宋体" w:hAnsi="宋体" w:cs="宋体"/>
                <w:sz w:val="24"/>
                <w:szCs w:val="24"/>
              </w:rPr>
            </w:pPr>
            <w:r>
              <w:rPr>
                <w:rFonts w:hint="eastAsia" w:ascii="宋体" w:hAnsi="宋体" w:cs="宋体"/>
                <w:sz w:val="24"/>
                <w:szCs w:val="24"/>
              </w:rPr>
              <w:t>AHU302、AHU303</w:t>
            </w:r>
          </w:p>
        </w:tc>
      </w:tr>
      <w:tr w14:paraId="375E0C80">
        <w:tblPrEx>
          <w:tblCellMar>
            <w:top w:w="0" w:type="dxa"/>
            <w:left w:w="108" w:type="dxa"/>
            <w:bottom w:w="0" w:type="dxa"/>
            <w:right w:w="108" w:type="dxa"/>
          </w:tblCellMar>
        </w:tblPrEx>
        <w:trPr>
          <w:trHeight w:val="329" w:hRule="atLeast"/>
        </w:trPr>
        <w:tc>
          <w:tcPr>
            <w:tcW w:w="660" w:type="dxa"/>
            <w:tcBorders>
              <w:top w:val="nil"/>
              <w:left w:val="single" w:color="auto" w:sz="4" w:space="0"/>
              <w:bottom w:val="single" w:color="auto" w:sz="4" w:space="0"/>
              <w:right w:val="single" w:color="auto" w:sz="4" w:space="0"/>
            </w:tcBorders>
            <w:noWrap w:val="0"/>
            <w:vAlign w:val="center"/>
          </w:tcPr>
          <w:p w14:paraId="0977D40B">
            <w:pPr>
              <w:spacing w:line="360" w:lineRule="auto"/>
              <w:jc w:val="center"/>
              <w:rPr>
                <w:rFonts w:hint="eastAsia" w:ascii="宋体" w:hAnsi="宋体" w:cs="宋体"/>
                <w:sz w:val="24"/>
                <w:szCs w:val="24"/>
              </w:rPr>
            </w:pPr>
            <w:r>
              <w:rPr>
                <w:rFonts w:hint="eastAsia" w:ascii="宋体" w:hAnsi="宋体" w:cs="宋体"/>
                <w:sz w:val="24"/>
                <w:szCs w:val="24"/>
              </w:rPr>
              <w:t>4</w:t>
            </w:r>
          </w:p>
        </w:tc>
        <w:tc>
          <w:tcPr>
            <w:tcW w:w="2425" w:type="dxa"/>
            <w:tcBorders>
              <w:top w:val="nil"/>
              <w:left w:val="nil"/>
              <w:bottom w:val="single" w:color="auto" w:sz="4" w:space="0"/>
              <w:right w:val="single" w:color="auto" w:sz="4" w:space="0"/>
            </w:tcBorders>
            <w:noWrap w:val="0"/>
            <w:vAlign w:val="center"/>
          </w:tcPr>
          <w:p w14:paraId="7B0FB9AB">
            <w:pPr>
              <w:spacing w:line="360" w:lineRule="auto"/>
              <w:rPr>
                <w:rFonts w:hint="eastAsia" w:ascii="宋体" w:hAnsi="宋体" w:cs="宋体"/>
                <w:sz w:val="24"/>
                <w:szCs w:val="24"/>
              </w:rPr>
            </w:pPr>
            <w:r>
              <w:rPr>
                <w:rFonts w:hint="eastAsia" w:ascii="宋体" w:hAnsi="宋体" w:cs="宋体"/>
                <w:sz w:val="24"/>
                <w:szCs w:val="24"/>
              </w:rPr>
              <w:t>超卫型组合式空调</w:t>
            </w:r>
          </w:p>
        </w:tc>
        <w:tc>
          <w:tcPr>
            <w:tcW w:w="1701" w:type="dxa"/>
            <w:tcBorders>
              <w:top w:val="nil"/>
              <w:left w:val="nil"/>
              <w:bottom w:val="single" w:color="auto" w:sz="4" w:space="0"/>
              <w:right w:val="single" w:color="auto" w:sz="4" w:space="0"/>
            </w:tcBorders>
            <w:noWrap w:val="0"/>
            <w:vAlign w:val="center"/>
          </w:tcPr>
          <w:p w14:paraId="5AAD8DCA">
            <w:pPr>
              <w:spacing w:line="360" w:lineRule="auto"/>
              <w:jc w:val="center"/>
              <w:rPr>
                <w:rFonts w:hint="eastAsia" w:ascii="宋体" w:hAnsi="宋体" w:cs="宋体"/>
                <w:sz w:val="24"/>
                <w:szCs w:val="24"/>
              </w:rPr>
            </w:pPr>
            <w:r>
              <w:rPr>
                <w:rFonts w:hint="eastAsia" w:ascii="宋体" w:hAnsi="宋体" w:cs="宋体"/>
                <w:sz w:val="24"/>
                <w:szCs w:val="24"/>
              </w:rPr>
              <w:t>AAHM2.5H-6B</w:t>
            </w:r>
          </w:p>
        </w:tc>
        <w:tc>
          <w:tcPr>
            <w:tcW w:w="614" w:type="dxa"/>
            <w:tcBorders>
              <w:top w:val="nil"/>
              <w:left w:val="nil"/>
              <w:bottom w:val="single" w:color="auto" w:sz="4" w:space="0"/>
              <w:right w:val="single" w:color="auto" w:sz="4" w:space="0"/>
            </w:tcBorders>
            <w:noWrap w:val="0"/>
            <w:vAlign w:val="center"/>
          </w:tcPr>
          <w:p w14:paraId="5CB19904">
            <w:pPr>
              <w:spacing w:line="360" w:lineRule="auto"/>
              <w:jc w:val="center"/>
              <w:rPr>
                <w:rFonts w:hint="eastAsia" w:ascii="宋体" w:hAnsi="宋体" w:cs="宋体"/>
                <w:sz w:val="24"/>
                <w:szCs w:val="24"/>
              </w:rPr>
            </w:pPr>
            <w:r>
              <w:rPr>
                <w:rFonts w:hint="eastAsia" w:ascii="宋体" w:hAnsi="宋体" w:cs="宋体"/>
                <w:sz w:val="24"/>
                <w:szCs w:val="24"/>
              </w:rPr>
              <w:t>1</w:t>
            </w:r>
          </w:p>
        </w:tc>
        <w:tc>
          <w:tcPr>
            <w:tcW w:w="850" w:type="dxa"/>
            <w:tcBorders>
              <w:top w:val="nil"/>
              <w:left w:val="nil"/>
              <w:bottom w:val="single" w:color="auto" w:sz="4" w:space="0"/>
              <w:right w:val="single" w:color="auto" w:sz="4" w:space="0"/>
            </w:tcBorders>
            <w:noWrap w:val="0"/>
            <w:vAlign w:val="center"/>
          </w:tcPr>
          <w:p w14:paraId="2B4CB197">
            <w:pPr>
              <w:spacing w:line="360" w:lineRule="auto"/>
              <w:jc w:val="center"/>
              <w:rPr>
                <w:rFonts w:hint="eastAsia" w:ascii="宋体" w:hAnsi="宋体" w:cs="宋体"/>
                <w:sz w:val="24"/>
                <w:szCs w:val="24"/>
              </w:rPr>
            </w:pPr>
            <w:r>
              <w:rPr>
                <w:rFonts w:hint="eastAsia" w:ascii="宋体" w:hAnsi="宋体" w:cs="宋体"/>
                <w:sz w:val="24"/>
                <w:szCs w:val="24"/>
              </w:rPr>
              <w:t>台</w:t>
            </w:r>
          </w:p>
        </w:tc>
        <w:tc>
          <w:tcPr>
            <w:tcW w:w="1791" w:type="dxa"/>
            <w:tcBorders>
              <w:top w:val="nil"/>
              <w:left w:val="nil"/>
              <w:bottom w:val="single" w:color="auto" w:sz="4" w:space="0"/>
              <w:right w:val="single" w:color="auto" w:sz="4" w:space="0"/>
            </w:tcBorders>
            <w:noWrap w:val="0"/>
            <w:vAlign w:val="center"/>
          </w:tcPr>
          <w:p w14:paraId="562F04AF">
            <w:pPr>
              <w:spacing w:line="360" w:lineRule="auto"/>
              <w:jc w:val="center"/>
              <w:rPr>
                <w:rFonts w:hint="eastAsia" w:ascii="宋体" w:hAnsi="宋体" w:cs="宋体"/>
                <w:sz w:val="24"/>
                <w:szCs w:val="24"/>
              </w:rPr>
            </w:pPr>
            <w:r>
              <w:rPr>
                <w:rFonts w:hint="eastAsia" w:ascii="宋体" w:hAnsi="宋体" w:cs="宋体"/>
                <w:sz w:val="24"/>
                <w:szCs w:val="24"/>
              </w:rPr>
              <w:t>AHU305</w:t>
            </w:r>
          </w:p>
        </w:tc>
      </w:tr>
      <w:tr w14:paraId="336FA637">
        <w:tblPrEx>
          <w:tblCellMar>
            <w:top w:w="0" w:type="dxa"/>
            <w:left w:w="108" w:type="dxa"/>
            <w:bottom w:w="0" w:type="dxa"/>
            <w:right w:w="108" w:type="dxa"/>
          </w:tblCellMar>
        </w:tblPrEx>
        <w:trPr>
          <w:trHeight w:val="329" w:hRule="atLeast"/>
        </w:trPr>
        <w:tc>
          <w:tcPr>
            <w:tcW w:w="660" w:type="dxa"/>
            <w:tcBorders>
              <w:top w:val="nil"/>
              <w:left w:val="single" w:color="auto" w:sz="4" w:space="0"/>
              <w:bottom w:val="single" w:color="auto" w:sz="4" w:space="0"/>
              <w:right w:val="single" w:color="auto" w:sz="4" w:space="0"/>
            </w:tcBorders>
            <w:noWrap w:val="0"/>
            <w:vAlign w:val="center"/>
          </w:tcPr>
          <w:p w14:paraId="6B7FC871">
            <w:pPr>
              <w:spacing w:line="360" w:lineRule="auto"/>
              <w:jc w:val="center"/>
              <w:rPr>
                <w:rFonts w:hint="eastAsia" w:ascii="宋体" w:hAnsi="宋体" w:cs="宋体"/>
                <w:sz w:val="24"/>
                <w:szCs w:val="24"/>
              </w:rPr>
            </w:pPr>
            <w:r>
              <w:rPr>
                <w:rFonts w:hint="eastAsia" w:ascii="宋体" w:hAnsi="宋体" w:cs="宋体"/>
                <w:sz w:val="24"/>
                <w:szCs w:val="24"/>
              </w:rPr>
              <w:t>5</w:t>
            </w:r>
          </w:p>
        </w:tc>
        <w:tc>
          <w:tcPr>
            <w:tcW w:w="2425" w:type="dxa"/>
            <w:tcBorders>
              <w:top w:val="nil"/>
              <w:left w:val="nil"/>
              <w:bottom w:val="single" w:color="auto" w:sz="4" w:space="0"/>
              <w:right w:val="single" w:color="auto" w:sz="4" w:space="0"/>
            </w:tcBorders>
            <w:noWrap w:val="0"/>
            <w:vAlign w:val="center"/>
          </w:tcPr>
          <w:p w14:paraId="03C32343">
            <w:pPr>
              <w:spacing w:line="360" w:lineRule="auto"/>
              <w:rPr>
                <w:rFonts w:hint="eastAsia" w:ascii="宋体" w:hAnsi="宋体" w:cs="宋体"/>
                <w:sz w:val="24"/>
                <w:szCs w:val="24"/>
              </w:rPr>
            </w:pPr>
            <w:r>
              <w:rPr>
                <w:rFonts w:hint="eastAsia" w:ascii="宋体" w:hAnsi="宋体" w:cs="宋体"/>
                <w:sz w:val="24"/>
                <w:szCs w:val="24"/>
              </w:rPr>
              <w:t>超卫型组合式空调</w:t>
            </w:r>
          </w:p>
        </w:tc>
        <w:tc>
          <w:tcPr>
            <w:tcW w:w="1701" w:type="dxa"/>
            <w:tcBorders>
              <w:top w:val="nil"/>
              <w:left w:val="nil"/>
              <w:bottom w:val="single" w:color="auto" w:sz="4" w:space="0"/>
              <w:right w:val="single" w:color="auto" w:sz="4" w:space="0"/>
            </w:tcBorders>
            <w:noWrap w:val="0"/>
            <w:vAlign w:val="center"/>
          </w:tcPr>
          <w:p w14:paraId="5749EC98">
            <w:pPr>
              <w:spacing w:line="360" w:lineRule="auto"/>
              <w:jc w:val="center"/>
              <w:rPr>
                <w:rFonts w:hint="eastAsia" w:ascii="宋体" w:hAnsi="宋体" w:cs="宋体"/>
                <w:sz w:val="24"/>
                <w:szCs w:val="24"/>
              </w:rPr>
            </w:pPr>
            <w:r>
              <w:rPr>
                <w:rFonts w:hint="eastAsia" w:ascii="宋体" w:hAnsi="宋体" w:cs="宋体"/>
                <w:sz w:val="24"/>
                <w:szCs w:val="24"/>
              </w:rPr>
              <w:t>AAHM3.8H-2B</w:t>
            </w:r>
          </w:p>
        </w:tc>
        <w:tc>
          <w:tcPr>
            <w:tcW w:w="614" w:type="dxa"/>
            <w:tcBorders>
              <w:top w:val="nil"/>
              <w:left w:val="nil"/>
              <w:bottom w:val="single" w:color="auto" w:sz="4" w:space="0"/>
              <w:right w:val="single" w:color="auto" w:sz="4" w:space="0"/>
            </w:tcBorders>
            <w:noWrap w:val="0"/>
            <w:vAlign w:val="center"/>
          </w:tcPr>
          <w:p w14:paraId="677054ED">
            <w:pPr>
              <w:spacing w:line="360" w:lineRule="auto"/>
              <w:jc w:val="center"/>
              <w:rPr>
                <w:rFonts w:hint="eastAsia" w:ascii="宋体" w:hAnsi="宋体" w:cs="宋体"/>
                <w:sz w:val="24"/>
                <w:szCs w:val="24"/>
              </w:rPr>
            </w:pPr>
            <w:r>
              <w:rPr>
                <w:rFonts w:hint="eastAsia" w:ascii="宋体" w:hAnsi="宋体" w:cs="宋体"/>
                <w:sz w:val="24"/>
                <w:szCs w:val="24"/>
              </w:rPr>
              <w:t>1</w:t>
            </w:r>
          </w:p>
        </w:tc>
        <w:tc>
          <w:tcPr>
            <w:tcW w:w="850" w:type="dxa"/>
            <w:tcBorders>
              <w:top w:val="nil"/>
              <w:left w:val="nil"/>
              <w:bottom w:val="single" w:color="auto" w:sz="4" w:space="0"/>
              <w:right w:val="single" w:color="auto" w:sz="4" w:space="0"/>
            </w:tcBorders>
            <w:noWrap w:val="0"/>
            <w:vAlign w:val="center"/>
          </w:tcPr>
          <w:p w14:paraId="65622410">
            <w:pPr>
              <w:spacing w:line="360" w:lineRule="auto"/>
              <w:jc w:val="center"/>
              <w:rPr>
                <w:rFonts w:hint="eastAsia" w:ascii="宋体" w:hAnsi="宋体" w:cs="宋体"/>
                <w:sz w:val="24"/>
                <w:szCs w:val="24"/>
              </w:rPr>
            </w:pPr>
            <w:r>
              <w:rPr>
                <w:rFonts w:hint="eastAsia" w:ascii="宋体" w:hAnsi="宋体" w:cs="宋体"/>
                <w:sz w:val="24"/>
                <w:szCs w:val="24"/>
              </w:rPr>
              <w:t>台</w:t>
            </w:r>
          </w:p>
        </w:tc>
        <w:tc>
          <w:tcPr>
            <w:tcW w:w="1791" w:type="dxa"/>
            <w:tcBorders>
              <w:top w:val="nil"/>
              <w:left w:val="nil"/>
              <w:bottom w:val="single" w:color="auto" w:sz="4" w:space="0"/>
              <w:right w:val="single" w:color="auto" w:sz="4" w:space="0"/>
            </w:tcBorders>
            <w:noWrap w:val="0"/>
            <w:vAlign w:val="center"/>
          </w:tcPr>
          <w:p w14:paraId="5B3F7A35">
            <w:pPr>
              <w:spacing w:line="360" w:lineRule="auto"/>
              <w:jc w:val="center"/>
              <w:rPr>
                <w:rFonts w:hint="eastAsia" w:ascii="宋体" w:hAnsi="宋体" w:cs="宋体"/>
                <w:sz w:val="24"/>
                <w:szCs w:val="24"/>
              </w:rPr>
            </w:pPr>
            <w:r>
              <w:rPr>
                <w:rFonts w:hint="eastAsia" w:ascii="宋体" w:hAnsi="宋体" w:cs="宋体"/>
                <w:sz w:val="24"/>
                <w:szCs w:val="24"/>
              </w:rPr>
              <w:t>AHU306</w:t>
            </w:r>
          </w:p>
        </w:tc>
      </w:tr>
      <w:tr w14:paraId="0CD96263">
        <w:tblPrEx>
          <w:tblCellMar>
            <w:top w:w="0" w:type="dxa"/>
            <w:left w:w="108" w:type="dxa"/>
            <w:bottom w:w="0" w:type="dxa"/>
            <w:right w:w="108" w:type="dxa"/>
          </w:tblCellMar>
        </w:tblPrEx>
        <w:trPr>
          <w:trHeight w:val="329" w:hRule="atLeast"/>
        </w:trPr>
        <w:tc>
          <w:tcPr>
            <w:tcW w:w="660" w:type="dxa"/>
            <w:tcBorders>
              <w:top w:val="nil"/>
              <w:left w:val="single" w:color="auto" w:sz="4" w:space="0"/>
              <w:bottom w:val="single" w:color="auto" w:sz="4" w:space="0"/>
              <w:right w:val="single" w:color="auto" w:sz="4" w:space="0"/>
            </w:tcBorders>
            <w:noWrap w:val="0"/>
            <w:vAlign w:val="center"/>
          </w:tcPr>
          <w:p w14:paraId="1C3766BB">
            <w:pPr>
              <w:spacing w:line="360" w:lineRule="auto"/>
              <w:jc w:val="center"/>
              <w:rPr>
                <w:rFonts w:hint="eastAsia" w:ascii="宋体" w:hAnsi="宋体" w:cs="宋体"/>
                <w:sz w:val="24"/>
                <w:szCs w:val="24"/>
              </w:rPr>
            </w:pPr>
            <w:r>
              <w:rPr>
                <w:rFonts w:hint="eastAsia" w:ascii="宋体" w:hAnsi="宋体" w:cs="宋体"/>
                <w:sz w:val="24"/>
                <w:szCs w:val="24"/>
              </w:rPr>
              <w:t>6</w:t>
            </w:r>
          </w:p>
        </w:tc>
        <w:tc>
          <w:tcPr>
            <w:tcW w:w="2425" w:type="dxa"/>
            <w:tcBorders>
              <w:top w:val="nil"/>
              <w:left w:val="nil"/>
              <w:bottom w:val="single" w:color="auto" w:sz="4" w:space="0"/>
              <w:right w:val="single" w:color="auto" w:sz="4" w:space="0"/>
            </w:tcBorders>
            <w:noWrap w:val="0"/>
            <w:vAlign w:val="center"/>
          </w:tcPr>
          <w:p w14:paraId="595DD3D0">
            <w:pPr>
              <w:spacing w:line="360" w:lineRule="auto"/>
              <w:rPr>
                <w:rFonts w:hint="eastAsia" w:ascii="宋体" w:hAnsi="宋体" w:cs="宋体"/>
                <w:sz w:val="24"/>
                <w:szCs w:val="24"/>
              </w:rPr>
            </w:pPr>
            <w:r>
              <w:rPr>
                <w:rFonts w:hint="eastAsia" w:ascii="宋体" w:hAnsi="宋体" w:cs="宋体"/>
                <w:sz w:val="24"/>
                <w:szCs w:val="24"/>
              </w:rPr>
              <w:t>超卫型组合式空调</w:t>
            </w:r>
          </w:p>
        </w:tc>
        <w:tc>
          <w:tcPr>
            <w:tcW w:w="1701" w:type="dxa"/>
            <w:tcBorders>
              <w:top w:val="nil"/>
              <w:left w:val="nil"/>
              <w:bottom w:val="single" w:color="auto" w:sz="4" w:space="0"/>
              <w:right w:val="single" w:color="auto" w:sz="4" w:space="0"/>
            </w:tcBorders>
            <w:noWrap w:val="0"/>
            <w:vAlign w:val="center"/>
          </w:tcPr>
          <w:p w14:paraId="1F7DFF12">
            <w:pPr>
              <w:spacing w:line="360" w:lineRule="auto"/>
              <w:jc w:val="center"/>
              <w:rPr>
                <w:rFonts w:hint="eastAsia" w:ascii="宋体" w:hAnsi="宋体" w:cs="宋体"/>
                <w:sz w:val="24"/>
                <w:szCs w:val="24"/>
              </w:rPr>
            </w:pPr>
            <w:r>
              <w:rPr>
                <w:rFonts w:hint="eastAsia" w:ascii="宋体" w:hAnsi="宋体" w:cs="宋体"/>
                <w:sz w:val="24"/>
                <w:szCs w:val="24"/>
              </w:rPr>
              <w:t>AAHM1.5H-6B</w:t>
            </w:r>
          </w:p>
        </w:tc>
        <w:tc>
          <w:tcPr>
            <w:tcW w:w="614" w:type="dxa"/>
            <w:tcBorders>
              <w:top w:val="nil"/>
              <w:left w:val="nil"/>
              <w:bottom w:val="single" w:color="auto" w:sz="4" w:space="0"/>
              <w:right w:val="single" w:color="auto" w:sz="4" w:space="0"/>
            </w:tcBorders>
            <w:noWrap w:val="0"/>
            <w:vAlign w:val="center"/>
          </w:tcPr>
          <w:p w14:paraId="3F7DB8B2">
            <w:pPr>
              <w:spacing w:line="360" w:lineRule="auto"/>
              <w:jc w:val="center"/>
              <w:rPr>
                <w:rFonts w:hint="eastAsia" w:ascii="宋体" w:hAnsi="宋体" w:cs="宋体"/>
                <w:sz w:val="24"/>
                <w:szCs w:val="24"/>
              </w:rPr>
            </w:pPr>
            <w:r>
              <w:rPr>
                <w:rFonts w:hint="eastAsia" w:ascii="宋体" w:hAnsi="宋体" w:cs="宋体"/>
                <w:sz w:val="24"/>
                <w:szCs w:val="24"/>
              </w:rPr>
              <w:t>1</w:t>
            </w:r>
          </w:p>
        </w:tc>
        <w:tc>
          <w:tcPr>
            <w:tcW w:w="850" w:type="dxa"/>
            <w:tcBorders>
              <w:top w:val="nil"/>
              <w:left w:val="nil"/>
              <w:bottom w:val="single" w:color="auto" w:sz="4" w:space="0"/>
              <w:right w:val="single" w:color="auto" w:sz="4" w:space="0"/>
            </w:tcBorders>
            <w:noWrap w:val="0"/>
            <w:vAlign w:val="center"/>
          </w:tcPr>
          <w:p w14:paraId="676E744D">
            <w:pPr>
              <w:spacing w:line="360" w:lineRule="auto"/>
              <w:jc w:val="center"/>
              <w:rPr>
                <w:rFonts w:hint="eastAsia" w:ascii="宋体" w:hAnsi="宋体" w:cs="宋体"/>
                <w:sz w:val="24"/>
                <w:szCs w:val="24"/>
              </w:rPr>
            </w:pPr>
            <w:r>
              <w:rPr>
                <w:rFonts w:hint="eastAsia" w:ascii="宋体" w:hAnsi="宋体" w:cs="宋体"/>
                <w:sz w:val="24"/>
                <w:szCs w:val="24"/>
              </w:rPr>
              <w:t>台</w:t>
            </w:r>
          </w:p>
        </w:tc>
        <w:tc>
          <w:tcPr>
            <w:tcW w:w="1791" w:type="dxa"/>
            <w:tcBorders>
              <w:top w:val="nil"/>
              <w:left w:val="nil"/>
              <w:bottom w:val="single" w:color="auto" w:sz="4" w:space="0"/>
              <w:right w:val="single" w:color="auto" w:sz="4" w:space="0"/>
            </w:tcBorders>
            <w:noWrap w:val="0"/>
            <w:vAlign w:val="center"/>
          </w:tcPr>
          <w:p w14:paraId="65AB5BDB">
            <w:pPr>
              <w:spacing w:line="360" w:lineRule="auto"/>
              <w:jc w:val="center"/>
              <w:rPr>
                <w:rFonts w:hint="eastAsia" w:ascii="宋体" w:hAnsi="宋体" w:cs="宋体"/>
                <w:sz w:val="24"/>
                <w:szCs w:val="24"/>
              </w:rPr>
            </w:pPr>
            <w:r>
              <w:rPr>
                <w:rFonts w:hint="eastAsia" w:ascii="宋体" w:hAnsi="宋体" w:cs="宋体"/>
                <w:sz w:val="24"/>
                <w:szCs w:val="24"/>
              </w:rPr>
              <w:t>AHU307</w:t>
            </w:r>
          </w:p>
        </w:tc>
      </w:tr>
      <w:tr w14:paraId="429DBEFF">
        <w:tblPrEx>
          <w:tblCellMar>
            <w:top w:w="0" w:type="dxa"/>
            <w:left w:w="108" w:type="dxa"/>
            <w:bottom w:w="0" w:type="dxa"/>
            <w:right w:w="108" w:type="dxa"/>
          </w:tblCellMar>
        </w:tblPrEx>
        <w:trPr>
          <w:trHeight w:val="329" w:hRule="atLeast"/>
        </w:trPr>
        <w:tc>
          <w:tcPr>
            <w:tcW w:w="660" w:type="dxa"/>
            <w:tcBorders>
              <w:top w:val="nil"/>
              <w:left w:val="single" w:color="auto" w:sz="4" w:space="0"/>
              <w:bottom w:val="single" w:color="auto" w:sz="4" w:space="0"/>
              <w:right w:val="single" w:color="auto" w:sz="4" w:space="0"/>
            </w:tcBorders>
            <w:noWrap w:val="0"/>
            <w:vAlign w:val="center"/>
          </w:tcPr>
          <w:p w14:paraId="2FC37FDA">
            <w:pPr>
              <w:spacing w:line="360" w:lineRule="auto"/>
              <w:jc w:val="center"/>
              <w:rPr>
                <w:rFonts w:hint="eastAsia" w:ascii="宋体" w:hAnsi="宋体" w:cs="宋体"/>
                <w:sz w:val="24"/>
                <w:szCs w:val="24"/>
              </w:rPr>
            </w:pPr>
            <w:r>
              <w:rPr>
                <w:rFonts w:hint="eastAsia" w:ascii="宋体" w:hAnsi="宋体" w:cs="宋体"/>
                <w:sz w:val="24"/>
                <w:szCs w:val="24"/>
              </w:rPr>
              <w:t>7</w:t>
            </w:r>
          </w:p>
        </w:tc>
        <w:tc>
          <w:tcPr>
            <w:tcW w:w="2425" w:type="dxa"/>
            <w:tcBorders>
              <w:top w:val="nil"/>
              <w:left w:val="nil"/>
              <w:bottom w:val="single" w:color="auto" w:sz="4" w:space="0"/>
              <w:right w:val="single" w:color="auto" w:sz="4" w:space="0"/>
            </w:tcBorders>
            <w:noWrap w:val="0"/>
            <w:vAlign w:val="center"/>
          </w:tcPr>
          <w:p w14:paraId="280DFD74">
            <w:pPr>
              <w:spacing w:line="360" w:lineRule="auto"/>
              <w:rPr>
                <w:rFonts w:hint="eastAsia" w:ascii="宋体" w:hAnsi="宋体" w:cs="宋体"/>
                <w:sz w:val="24"/>
                <w:szCs w:val="24"/>
              </w:rPr>
            </w:pPr>
            <w:r>
              <w:rPr>
                <w:rFonts w:hint="eastAsia" w:ascii="宋体" w:hAnsi="宋体" w:cs="宋体"/>
                <w:sz w:val="24"/>
                <w:szCs w:val="24"/>
              </w:rPr>
              <w:t>超卫型组合式空调</w:t>
            </w:r>
          </w:p>
        </w:tc>
        <w:tc>
          <w:tcPr>
            <w:tcW w:w="1701" w:type="dxa"/>
            <w:tcBorders>
              <w:top w:val="nil"/>
              <w:left w:val="nil"/>
              <w:bottom w:val="single" w:color="auto" w:sz="4" w:space="0"/>
              <w:right w:val="single" w:color="auto" w:sz="4" w:space="0"/>
            </w:tcBorders>
            <w:noWrap w:val="0"/>
            <w:vAlign w:val="center"/>
          </w:tcPr>
          <w:p w14:paraId="4B3C084B">
            <w:pPr>
              <w:spacing w:line="360" w:lineRule="auto"/>
              <w:jc w:val="center"/>
              <w:rPr>
                <w:rFonts w:hint="eastAsia" w:ascii="宋体" w:hAnsi="宋体" w:cs="宋体"/>
                <w:sz w:val="24"/>
                <w:szCs w:val="24"/>
              </w:rPr>
            </w:pPr>
            <w:r>
              <w:rPr>
                <w:rFonts w:hint="eastAsia" w:ascii="宋体" w:hAnsi="宋体" w:cs="宋体"/>
                <w:sz w:val="24"/>
                <w:szCs w:val="24"/>
              </w:rPr>
              <w:t>AAHM18.8H-2B</w:t>
            </w:r>
          </w:p>
        </w:tc>
        <w:tc>
          <w:tcPr>
            <w:tcW w:w="614" w:type="dxa"/>
            <w:tcBorders>
              <w:top w:val="nil"/>
              <w:left w:val="nil"/>
              <w:bottom w:val="single" w:color="auto" w:sz="4" w:space="0"/>
              <w:right w:val="single" w:color="auto" w:sz="4" w:space="0"/>
            </w:tcBorders>
            <w:noWrap w:val="0"/>
            <w:vAlign w:val="center"/>
          </w:tcPr>
          <w:p w14:paraId="0A1C79EC">
            <w:pPr>
              <w:spacing w:line="360" w:lineRule="auto"/>
              <w:jc w:val="center"/>
              <w:rPr>
                <w:rFonts w:hint="eastAsia" w:ascii="宋体" w:hAnsi="宋体" w:cs="宋体"/>
                <w:sz w:val="24"/>
                <w:szCs w:val="24"/>
              </w:rPr>
            </w:pPr>
            <w:r>
              <w:rPr>
                <w:rFonts w:hint="eastAsia" w:ascii="宋体" w:hAnsi="宋体" w:cs="宋体"/>
                <w:sz w:val="24"/>
                <w:szCs w:val="24"/>
              </w:rPr>
              <w:t>1</w:t>
            </w:r>
          </w:p>
        </w:tc>
        <w:tc>
          <w:tcPr>
            <w:tcW w:w="850" w:type="dxa"/>
            <w:tcBorders>
              <w:top w:val="nil"/>
              <w:left w:val="nil"/>
              <w:bottom w:val="single" w:color="auto" w:sz="4" w:space="0"/>
              <w:right w:val="single" w:color="auto" w:sz="4" w:space="0"/>
            </w:tcBorders>
            <w:noWrap w:val="0"/>
            <w:vAlign w:val="center"/>
          </w:tcPr>
          <w:p w14:paraId="4D66871A">
            <w:pPr>
              <w:spacing w:line="360" w:lineRule="auto"/>
              <w:jc w:val="center"/>
              <w:rPr>
                <w:rFonts w:hint="eastAsia" w:ascii="宋体" w:hAnsi="宋体" w:cs="宋体"/>
                <w:sz w:val="24"/>
                <w:szCs w:val="24"/>
              </w:rPr>
            </w:pPr>
            <w:r>
              <w:rPr>
                <w:rFonts w:hint="eastAsia" w:ascii="宋体" w:hAnsi="宋体" w:cs="宋体"/>
                <w:sz w:val="24"/>
                <w:szCs w:val="24"/>
              </w:rPr>
              <w:t>台</w:t>
            </w:r>
          </w:p>
        </w:tc>
        <w:tc>
          <w:tcPr>
            <w:tcW w:w="1791" w:type="dxa"/>
            <w:tcBorders>
              <w:top w:val="nil"/>
              <w:left w:val="nil"/>
              <w:bottom w:val="single" w:color="auto" w:sz="4" w:space="0"/>
              <w:right w:val="single" w:color="auto" w:sz="4" w:space="0"/>
            </w:tcBorders>
            <w:noWrap w:val="0"/>
            <w:vAlign w:val="center"/>
          </w:tcPr>
          <w:p w14:paraId="57EA60F9">
            <w:pPr>
              <w:spacing w:line="360" w:lineRule="auto"/>
              <w:jc w:val="center"/>
              <w:rPr>
                <w:rFonts w:hint="eastAsia" w:ascii="宋体" w:hAnsi="宋体" w:cs="宋体"/>
                <w:sz w:val="24"/>
                <w:szCs w:val="24"/>
              </w:rPr>
            </w:pPr>
            <w:r>
              <w:rPr>
                <w:rFonts w:hint="eastAsia" w:ascii="宋体" w:hAnsi="宋体" w:cs="宋体"/>
                <w:sz w:val="24"/>
                <w:szCs w:val="24"/>
              </w:rPr>
              <w:t>AHU308</w:t>
            </w:r>
          </w:p>
        </w:tc>
      </w:tr>
      <w:tr w14:paraId="7C6B465C">
        <w:tblPrEx>
          <w:tblCellMar>
            <w:top w:w="0" w:type="dxa"/>
            <w:left w:w="108" w:type="dxa"/>
            <w:bottom w:w="0" w:type="dxa"/>
            <w:right w:w="108" w:type="dxa"/>
          </w:tblCellMar>
        </w:tblPrEx>
        <w:trPr>
          <w:trHeight w:val="329" w:hRule="atLeast"/>
        </w:trPr>
        <w:tc>
          <w:tcPr>
            <w:tcW w:w="660" w:type="dxa"/>
            <w:tcBorders>
              <w:top w:val="nil"/>
              <w:left w:val="single" w:color="auto" w:sz="4" w:space="0"/>
              <w:bottom w:val="single" w:color="auto" w:sz="4" w:space="0"/>
              <w:right w:val="single" w:color="auto" w:sz="4" w:space="0"/>
            </w:tcBorders>
            <w:noWrap w:val="0"/>
            <w:vAlign w:val="center"/>
          </w:tcPr>
          <w:p w14:paraId="2C49A8D1">
            <w:pPr>
              <w:spacing w:line="360" w:lineRule="auto"/>
              <w:jc w:val="center"/>
              <w:rPr>
                <w:rFonts w:hint="eastAsia" w:ascii="宋体" w:hAnsi="宋体" w:cs="宋体"/>
                <w:sz w:val="24"/>
                <w:szCs w:val="24"/>
              </w:rPr>
            </w:pPr>
            <w:r>
              <w:rPr>
                <w:rFonts w:hint="eastAsia" w:ascii="宋体" w:hAnsi="宋体" w:cs="宋体"/>
                <w:sz w:val="24"/>
                <w:szCs w:val="24"/>
              </w:rPr>
              <w:t>8</w:t>
            </w:r>
          </w:p>
        </w:tc>
        <w:tc>
          <w:tcPr>
            <w:tcW w:w="2425" w:type="dxa"/>
            <w:tcBorders>
              <w:top w:val="nil"/>
              <w:left w:val="nil"/>
              <w:bottom w:val="single" w:color="auto" w:sz="4" w:space="0"/>
              <w:right w:val="single" w:color="auto" w:sz="4" w:space="0"/>
            </w:tcBorders>
            <w:noWrap w:val="0"/>
            <w:vAlign w:val="center"/>
          </w:tcPr>
          <w:p w14:paraId="114F2C1A">
            <w:pPr>
              <w:spacing w:line="360" w:lineRule="auto"/>
              <w:rPr>
                <w:rFonts w:hint="eastAsia" w:ascii="宋体" w:hAnsi="宋体" w:cs="宋体"/>
                <w:sz w:val="24"/>
                <w:szCs w:val="24"/>
              </w:rPr>
            </w:pPr>
            <w:r>
              <w:rPr>
                <w:rFonts w:hint="eastAsia" w:ascii="宋体" w:hAnsi="宋体" w:cs="宋体"/>
                <w:sz w:val="24"/>
                <w:szCs w:val="24"/>
              </w:rPr>
              <w:t>超卫型组合式空调</w:t>
            </w:r>
          </w:p>
        </w:tc>
        <w:tc>
          <w:tcPr>
            <w:tcW w:w="1701" w:type="dxa"/>
            <w:tcBorders>
              <w:top w:val="nil"/>
              <w:left w:val="nil"/>
              <w:bottom w:val="single" w:color="auto" w:sz="4" w:space="0"/>
              <w:right w:val="single" w:color="auto" w:sz="4" w:space="0"/>
            </w:tcBorders>
            <w:noWrap w:val="0"/>
            <w:vAlign w:val="center"/>
          </w:tcPr>
          <w:p w14:paraId="7C912DDB">
            <w:pPr>
              <w:spacing w:line="360" w:lineRule="auto"/>
              <w:jc w:val="center"/>
              <w:rPr>
                <w:rFonts w:hint="eastAsia" w:ascii="宋体" w:hAnsi="宋体" w:cs="宋体"/>
                <w:sz w:val="24"/>
                <w:szCs w:val="24"/>
              </w:rPr>
            </w:pPr>
            <w:r>
              <w:rPr>
                <w:rFonts w:hint="eastAsia" w:ascii="宋体" w:hAnsi="宋体" w:cs="宋体"/>
                <w:sz w:val="24"/>
                <w:szCs w:val="24"/>
              </w:rPr>
              <w:t>AAHM12.5H-8B</w:t>
            </w:r>
          </w:p>
        </w:tc>
        <w:tc>
          <w:tcPr>
            <w:tcW w:w="614" w:type="dxa"/>
            <w:tcBorders>
              <w:top w:val="nil"/>
              <w:left w:val="nil"/>
              <w:bottom w:val="single" w:color="auto" w:sz="4" w:space="0"/>
              <w:right w:val="single" w:color="auto" w:sz="4" w:space="0"/>
            </w:tcBorders>
            <w:noWrap w:val="0"/>
            <w:vAlign w:val="center"/>
          </w:tcPr>
          <w:p w14:paraId="3B12CE0F">
            <w:pPr>
              <w:spacing w:line="360" w:lineRule="auto"/>
              <w:jc w:val="center"/>
              <w:rPr>
                <w:rFonts w:hint="eastAsia" w:ascii="宋体" w:hAnsi="宋体" w:cs="宋体"/>
                <w:sz w:val="24"/>
                <w:szCs w:val="24"/>
              </w:rPr>
            </w:pPr>
            <w:r>
              <w:rPr>
                <w:rFonts w:hint="eastAsia" w:ascii="宋体" w:hAnsi="宋体" w:cs="宋体"/>
                <w:sz w:val="24"/>
                <w:szCs w:val="24"/>
              </w:rPr>
              <w:t>1</w:t>
            </w:r>
          </w:p>
        </w:tc>
        <w:tc>
          <w:tcPr>
            <w:tcW w:w="850" w:type="dxa"/>
            <w:tcBorders>
              <w:top w:val="nil"/>
              <w:left w:val="nil"/>
              <w:bottom w:val="single" w:color="auto" w:sz="4" w:space="0"/>
              <w:right w:val="single" w:color="auto" w:sz="4" w:space="0"/>
            </w:tcBorders>
            <w:noWrap w:val="0"/>
            <w:vAlign w:val="center"/>
          </w:tcPr>
          <w:p w14:paraId="44AB859A">
            <w:pPr>
              <w:spacing w:line="360" w:lineRule="auto"/>
              <w:jc w:val="center"/>
              <w:rPr>
                <w:rFonts w:hint="eastAsia" w:ascii="宋体" w:hAnsi="宋体" w:cs="宋体"/>
                <w:sz w:val="24"/>
                <w:szCs w:val="24"/>
              </w:rPr>
            </w:pPr>
            <w:r>
              <w:rPr>
                <w:rFonts w:hint="eastAsia" w:ascii="宋体" w:hAnsi="宋体" w:cs="宋体"/>
                <w:sz w:val="24"/>
                <w:szCs w:val="24"/>
              </w:rPr>
              <w:t>台</w:t>
            </w:r>
          </w:p>
        </w:tc>
        <w:tc>
          <w:tcPr>
            <w:tcW w:w="1791" w:type="dxa"/>
            <w:tcBorders>
              <w:top w:val="nil"/>
              <w:left w:val="nil"/>
              <w:bottom w:val="single" w:color="auto" w:sz="4" w:space="0"/>
              <w:right w:val="single" w:color="auto" w:sz="4" w:space="0"/>
            </w:tcBorders>
            <w:noWrap w:val="0"/>
            <w:vAlign w:val="center"/>
          </w:tcPr>
          <w:p w14:paraId="15C5B617">
            <w:pPr>
              <w:spacing w:line="360" w:lineRule="auto"/>
              <w:jc w:val="center"/>
              <w:rPr>
                <w:rFonts w:hint="eastAsia" w:ascii="宋体" w:hAnsi="宋体" w:cs="宋体"/>
                <w:sz w:val="24"/>
                <w:szCs w:val="24"/>
              </w:rPr>
            </w:pPr>
          </w:p>
        </w:tc>
      </w:tr>
      <w:tr w14:paraId="5CD1F4B5">
        <w:tblPrEx>
          <w:tblCellMar>
            <w:top w:w="0" w:type="dxa"/>
            <w:left w:w="108" w:type="dxa"/>
            <w:bottom w:w="0" w:type="dxa"/>
            <w:right w:w="108" w:type="dxa"/>
          </w:tblCellMar>
        </w:tblPrEx>
        <w:trPr>
          <w:trHeight w:val="329" w:hRule="atLeast"/>
        </w:trPr>
        <w:tc>
          <w:tcPr>
            <w:tcW w:w="660" w:type="dxa"/>
            <w:tcBorders>
              <w:top w:val="nil"/>
              <w:left w:val="single" w:color="auto" w:sz="4" w:space="0"/>
              <w:bottom w:val="single" w:color="auto" w:sz="4" w:space="0"/>
              <w:right w:val="single" w:color="auto" w:sz="4" w:space="0"/>
            </w:tcBorders>
            <w:noWrap w:val="0"/>
            <w:vAlign w:val="center"/>
          </w:tcPr>
          <w:p w14:paraId="46BA1C2B">
            <w:pPr>
              <w:spacing w:line="360" w:lineRule="auto"/>
              <w:jc w:val="center"/>
              <w:rPr>
                <w:rFonts w:hint="eastAsia" w:ascii="宋体" w:hAnsi="宋体" w:cs="宋体"/>
                <w:sz w:val="24"/>
                <w:szCs w:val="24"/>
              </w:rPr>
            </w:pPr>
            <w:r>
              <w:rPr>
                <w:rFonts w:hint="eastAsia" w:ascii="宋体" w:hAnsi="宋体" w:cs="宋体"/>
                <w:sz w:val="24"/>
                <w:szCs w:val="24"/>
              </w:rPr>
              <w:t>9</w:t>
            </w:r>
          </w:p>
        </w:tc>
        <w:tc>
          <w:tcPr>
            <w:tcW w:w="2425" w:type="dxa"/>
            <w:tcBorders>
              <w:top w:val="nil"/>
              <w:left w:val="nil"/>
              <w:bottom w:val="single" w:color="auto" w:sz="4" w:space="0"/>
              <w:right w:val="single" w:color="auto" w:sz="4" w:space="0"/>
            </w:tcBorders>
            <w:noWrap w:val="0"/>
            <w:vAlign w:val="center"/>
          </w:tcPr>
          <w:p w14:paraId="53E1EF8C">
            <w:pPr>
              <w:spacing w:line="360" w:lineRule="auto"/>
              <w:rPr>
                <w:rFonts w:hint="eastAsia" w:ascii="宋体" w:hAnsi="宋体" w:cs="宋体"/>
                <w:sz w:val="24"/>
                <w:szCs w:val="24"/>
              </w:rPr>
            </w:pPr>
            <w:r>
              <w:rPr>
                <w:rFonts w:hint="eastAsia" w:ascii="宋体" w:hAnsi="宋体" w:cs="宋体"/>
                <w:sz w:val="24"/>
                <w:szCs w:val="24"/>
              </w:rPr>
              <w:t>空调主机</w:t>
            </w:r>
          </w:p>
        </w:tc>
        <w:tc>
          <w:tcPr>
            <w:tcW w:w="1701" w:type="dxa"/>
            <w:tcBorders>
              <w:top w:val="nil"/>
              <w:left w:val="nil"/>
              <w:bottom w:val="single" w:color="auto" w:sz="4" w:space="0"/>
              <w:right w:val="single" w:color="auto" w:sz="4" w:space="0"/>
            </w:tcBorders>
            <w:noWrap w:val="0"/>
            <w:vAlign w:val="center"/>
          </w:tcPr>
          <w:p w14:paraId="5B37305C">
            <w:pPr>
              <w:spacing w:line="360" w:lineRule="auto"/>
              <w:jc w:val="center"/>
              <w:rPr>
                <w:rFonts w:hint="eastAsia" w:ascii="宋体" w:hAnsi="宋体" w:cs="宋体"/>
                <w:sz w:val="24"/>
                <w:szCs w:val="24"/>
              </w:rPr>
            </w:pPr>
            <w:r>
              <w:rPr>
                <w:rFonts w:hint="eastAsia" w:ascii="宋体" w:hAnsi="宋体" w:cs="宋体"/>
                <w:sz w:val="24"/>
                <w:szCs w:val="24"/>
              </w:rPr>
              <w:t>UWA60AY</w:t>
            </w:r>
          </w:p>
        </w:tc>
        <w:tc>
          <w:tcPr>
            <w:tcW w:w="614" w:type="dxa"/>
            <w:tcBorders>
              <w:top w:val="nil"/>
              <w:left w:val="nil"/>
              <w:bottom w:val="single" w:color="auto" w:sz="4" w:space="0"/>
              <w:right w:val="single" w:color="auto" w:sz="4" w:space="0"/>
            </w:tcBorders>
            <w:noWrap w:val="0"/>
            <w:vAlign w:val="center"/>
          </w:tcPr>
          <w:p w14:paraId="6A8B9BCD">
            <w:pPr>
              <w:spacing w:line="360" w:lineRule="auto"/>
              <w:jc w:val="center"/>
              <w:rPr>
                <w:rFonts w:hint="eastAsia" w:ascii="宋体" w:hAnsi="宋体" w:cs="宋体"/>
                <w:sz w:val="24"/>
                <w:szCs w:val="24"/>
              </w:rPr>
            </w:pPr>
            <w:r>
              <w:rPr>
                <w:rFonts w:hint="eastAsia" w:ascii="宋体" w:hAnsi="宋体" w:cs="宋体"/>
                <w:sz w:val="24"/>
                <w:szCs w:val="24"/>
              </w:rPr>
              <w:t>2</w:t>
            </w:r>
          </w:p>
        </w:tc>
        <w:tc>
          <w:tcPr>
            <w:tcW w:w="850" w:type="dxa"/>
            <w:tcBorders>
              <w:top w:val="nil"/>
              <w:left w:val="nil"/>
              <w:bottom w:val="single" w:color="auto" w:sz="4" w:space="0"/>
              <w:right w:val="single" w:color="auto" w:sz="4" w:space="0"/>
            </w:tcBorders>
            <w:noWrap w:val="0"/>
            <w:vAlign w:val="center"/>
          </w:tcPr>
          <w:p w14:paraId="469A791E">
            <w:pPr>
              <w:spacing w:line="360" w:lineRule="auto"/>
              <w:jc w:val="center"/>
              <w:rPr>
                <w:rFonts w:hint="eastAsia" w:ascii="宋体" w:hAnsi="宋体" w:cs="宋体"/>
                <w:sz w:val="24"/>
                <w:szCs w:val="24"/>
              </w:rPr>
            </w:pPr>
            <w:r>
              <w:rPr>
                <w:rFonts w:hint="eastAsia" w:ascii="宋体" w:hAnsi="宋体" w:cs="宋体"/>
                <w:sz w:val="24"/>
                <w:szCs w:val="24"/>
              </w:rPr>
              <w:t>台</w:t>
            </w:r>
          </w:p>
        </w:tc>
        <w:tc>
          <w:tcPr>
            <w:tcW w:w="1791" w:type="dxa"/>
            <w:tcBorders>
              <w:top w:val="nil"/>
              <w:left w:val="nil"/>
              <w:bottom w:val="single" w:color="auto" w:sz="4" w:space="0"/>
              <w:right w:val="single" w:color="auto" w:sz="4" w:space="0"/>
            </w:tcBorders>
            <w:noWrap w:val="0"/>
            <w:vAlign w:val="center"/>
          </w:tcPr>
          <w:p w14:paraId="2CB91653">
            <w:pPr>
              <w:spacing w:line="360" w:lineRule="auto"/>
              <w:jc w:val="center"/>
              <w:rPr>
                <w:rFonts w:hint="eastAsia" w:ascii="宋体" w:hAnsi="宋体" w:cs="宋体"/>
                <w:sz w:val="24"/>
                <w:szCs w:val="24"/>
              </w:rPr>
            </w:pPr>
            <w:r>
              <w:rPr>
                <w:rFonts w:hint="eastAsia" w:ascii="宋体" w:hAnsi="宋体" w:cs="宋体"/>
                <w:sz w:val="24"/>
                <w:szCs w:val="24"/>
              </w:rPr>
              <w:t>大  金</w:t>
            </w:r>
          </w:p>
        </w:tc>
      </w:tr>
      <w:tr w14:paraId="289CDE61">
        <w:tblPrEx>
          <w:tblCellMar>
            <w:top w:w="0" w:type="dxa"/>
            <w:left w:w="108" w:type="dxa"/>
            <w:bottom w:w="0" w:type="dxa"/>
            <w:right w:w="108" w:type="dxa"/>
          </w:tblCellMar>
        </w:tblPrEx>
        <w:trPr>
          <w:trHeight w:val="329" w:hRule="atLeast"/>
        </w:trPr>
        <w:tc>
          <w:tcPr>
            <w:tcW w:w="660" w:type="dxa"/>
            <w:tcBorders>
              <w:top w:val="nil"/>
              <w:left w:val="single" w:color="auto" w:sz="4" w:space="0"/>
              <w:bottom w:val="single" w:color="auto" w:sz="4" w:space="0"/>
              <w:right w:val="single" w:color="auto" w:sz="4" w:space="0"/>
            </w:tcBorders>
            <w:noWrap w:val="0"/>
            <w:vAlign w:val="center"/>
          </w:tcPr>
          <w:p w14:paraId="564FF1ED">
            <w:pPr>
              <w:spacing w:line="360" w:lineRule="auto"/>
              <w:jc w:val="center"/>
              <w:rPr>
                <w:rFonts w:hint="eastAsia" w:ascii="宋体" w:hAnsi="宋体" w:cs="宋体"/>
                <w:sz w:val="24"/>
                <w:szCs w:val="24"/>
              </w:rPr>
            </w:pPr>
            <w:r>
              <w:rPr>
                <w:rFonts w:hint="eastAsia" w:ascii="宋体" w:hAnsi="宋体" w:cs="宋体"/>
                <w:sz w:val="24"/>
                <w:szCs w:val="24"/>
              </w:rPr>
              <w:t>10</w:t>
            </w:r>
          </w:p>
        </w:tc>
        <w:tc>
          <w:tcPr>
            <w:tcW w:w="2425" w:type="dxa"/>
            <w:tcBorders>
              <w:top w:val="nil"/>
              <w:left w:val="nil"/>
              <w:bottom w:val="single" w:color="auto" w:sz="4" w:space="0"/>
              <w:right w:val="single" w:color="auto" w:sz="4" w:space="0"/>
            </w:tcBorders>
            <w:noWrap w:val="0"/>
            <w:vAlign w:val="center"/>
          </w:tcPr>
          <w:p w14:paraId="59F9A1E4">
            <w:pPr>
              <w:spacing w:line="360" w:lineRule="auto"/>
              <w:rPr>
                <w:rFonts w:hint="eastAsia" w:ascii="宋体" w:hAnsi="宋体" w:cs="宋体"/>
                <w:sz w:val="24"/>
                <w:szCs w:val="24"/>
              </w:rPr>
            </w:pPr>
            <w:r>
              <w:rPr>
                <w:rFonts w:hint="eastAsia" w:ascii="宋体" w:hAnsi="宋体" w:cs="宋体"/>
                <w:sz w:val="24"/>
                <w:szCs w:val="24"/>
              </w:rPr>
              <w:t>冷冻水泵</w:t>
            </w:r>
          </w:p>
        </w:tc>
        <w:tc>
          <w:tcPr>
            <w:tcW w:w="1701" w:type="dxa"/>
            <w:tcBorders>
              <w:top w:val="nil"/>
              <w:left w:val="nil"/>
              <w:bottom w:val="single" w:color="auto" w:sz="4" w:space="0"/>
              <w:right w:val="single" w:color="auto" w:sz="4" w:space="0"/>
            </w:tcBorders>
            <w:noWrap w:val="0"/>
            <w:vAlign w:val="center"/>
          </w:tcPr>
          <w:p w14:paraId="04C7DEBC">
            <w:pPr>
              <w:spacing w:line="360" w:lineRule="auto"/>
              <w:jc w:val="center"/>
              <w:rPr>
                <w:rFonts w:hint="eastAsia" w:ascii="宋体" w:hAnsi="宋体" w:cs="宋体"/>
                <w:sz w:val="24"/>
                <w:szCs w:val="24"/>
              </w:rPr>
            </w:pPr>
            <w:r>
              <w:rPr>
                <w:rFonts w:hint="eastAsia" w:ascii="宋体" w:hAnsi="宋体" w:cs="宋体"/>
                <w:sz w:val="24"/>
                <w:szCs w:val="24"/>
              </w:rPr>
              <w:t>GDD65-32</w:t>
            </w:r>
          </w:p>
        </w:tc>
        <w:tc>
          <w:tcPr>
            <w:tcW w:w="614" w:type="dxa"/>
            <w:tcBorders>
              <w:top w:val="nil"/>
              <w:left w:val="nil"/>
              <w:bottom w:val="single" w:color="auto" w:sz="4" w:space="0"/>
              <w:right w:val="single" w:color="auto" w:sz="4" w:space="0"/>
            </w:tcBorders>
            <w:noWrap w:val="0"/>
            <w:vAlign w:val="center"/>
          </w:tcPr>
          <w:p w14:paraId="7AD57CF4">
            <w:pPr>
              <w:spacing w:line="360" w:lineRule="auto"/>
              <w:jc w:val="center"/>
              <w:rPr>
                <w:rFonts w:hint="eastAsia" w:ascii="宋体" w:hAnsi="宋体" w:cs="宋体"/>
                <w:sz w:val="24"/>
                <w:szCs w:val="24"/>
              </w:rPr>
            </w:pPr>
            <w:r>
              <w:rPr>
                <w:rFonts w:hint="eastAsia" w:ascii="宋体" w:hAnsi="宋体" w:cs="宋体"/>
                <w:sz w:val="24"/>
                <w:szCs w:val="24"/>
              </w:rPr>
              <w:t>3</w:t>
            </w:r>
          </w:p>
        </w:tc>
        <w:tc>
          <w:tcPr>
            <w:tcW w:w="850" w:type="dxa"/>
            <w:tcBorders>
              <w:top w:val="nil"/>
              <w:left w:val="nil"/>
              <w:bottom w:val="single" w:color="auto" w:sz="4" w:space="0"/>
              <w:right w:val="single" w:color="auto" w:sz="4" w:space="0"/>
            </w:tcBorders>
            <w:noWrap w:val="0"/>
            <w:vAlign w:val="center"/>
          </w:tcPr>
          <w:p w14:paraId="1DBA41E5">
            <w:pPr>
              <w:spacing w:line="360" w:lineRule="auto"/>
              <w:jc w:val="center"/>
              <w:rPr>
                <w:rFonts w:hint="eastAsia" w:ascii="宋体" w:hAnsi="宋体" w:cs="宋体"/>
                <w:sz w:val="24"/>
                <w:szCs w:val="24"/>
              </w:rPr>
            </w:pPr>
            <w:r>
              <w:rPr>
                <w:rFonts w:hint="eastAsia" w:ascii="宋体" w:hAnsi="宋体" w:cs="宋体"/>
                <w:sz w:val="24"/>
                <w:szCs w:val="24"/>
              </w:rPr>
              <w:t>台</w:t>
            </w:r>
          </w:p>
        </w:tc>
        <w:tc>
          <w:tcPr>
            <w:tcW w:w="1791" w:type="dxa"/>
            <w:tcBorders>
              <w:top w:val="nil"/>
              <w:left w:val="nil"/>
              <w:bottom w:val="single" w:color="auto" w:sz="4" w:space="0"/>
              <w:right w:val="single" w:color="auto" w:sz="4" w:space="0"/>
            </w:tcBorders>
            <w:noWrap w:val="0"/>
            <w:vAlign w:val="center"/>
          </w:tcPr>
          <w:p w14:paraId="68037CB3">
            <w:pPr>
              <w:spacing w:line="360" w:lineRule="auto"/>
              <w:jc w:val="center"/>
              <w:rPr>
                <w:rFonts w:hint="eastAsia" w:ascii="宋体" w:hAnsi="宋体" w:cs="宋体"/>
                <w:sz w:val="24"/>
                <w:szCs w:val="24"/>
              </w:rPr>
            </w:pPr>
            <w:r>
              <w:rPr>
                <w:rFonts w:hint="eastAsia" w:ascii="宋体" w:hAnsi="宋体" w:cs="宋体"/>
                <w:sz w:val="24"/>
                <w:szCs w:val="24"/>
              </w:rPr>
              <w:t>广一泵</w:t>
            </w:r>
          </w:p>
        </w:tc>
      </w:tr>
      <w:tr w14:paraId="462C3CCE">
        <w:tblPrEx>
          <w:tblCellMar>
            <w:top w:w="0" w:type="dxa"/>
            <w:left w:w="108" w:type="dxa"/>
            <w:bottom w:w="0" w:type="dxa"/>
            <w:right w:w="108" w:type="dxa"/>
          </w:tblCellMar>
        </w:tblPrEx>
        <w:trPr>
          <w:trHeight w:val="329" w:hRule="atLeast"/>
        </w:trPr>
        <w:tc>
          <w:tcPr>
            <w:tcW w:w="660" w:type="dxa"/>
            <w:tcBorders>
              <w:top w:val="nil"/>
              <w:left w:val="single" w:color="auto" w:sz="4" w:space="0"/>
              <w:bottom w:val="single" w:color="auto" w:sz="4" w:space="0"/>
              <w:right w:val="single" w:color="auto" w:sz="4" w:space="0"/>
            </w:tcBorders>
            <w:noWrap w:val="0"/>
            <w:vAlign w:val="center"/>
          </w:tcPr>
          <w:p w14:paraId="5163AFA9">
            <w:pPr>
              <w:spacing w:line="360" w:lineRule="auto"/>
              <w:jc w:val="center"/>
              <w:rPr>
                <w:rFonts w:hint="eastAsia" w:ascii="宋体" w:hAnsi="宋体" w:cs="宋体"/>
                <w:sz w:val="24"/>
                <w:szCs w:val="24"/>
              </w:rPr>
            </w:pPr>
            <w:r>
              <w:rPr>
                <w:rFonts w:hint="eastAsia" w:ascii="宋体" w:hAnsi="宋体" w:cs="宋体"/>
                <w:sz w:val="24"/>
                <w:szCs w:val="24"/>
              </w:rPr>
              <w:t>11</w:t>
            </w:r>
          </w:p>
        </w:tc>
        <w:tc>
          <w:tcPr>
            <w:tcW w:w="2425" w:type="dxa"/>
            <w:tcBorders>
              <w:top w:val="nil"/>
              <w:left w:val="nil"/>
              <w:bottom w:val="single" w:color="auto" w:sz="4" w:space="0"/>
              <w:right w:val="single" w:color="auto" w:sz="4" w:space="0"/>
            </w:tcBorders>
            <w:noWrap w:val="0"/>
            <w:vAlign w:val="center"/>
          </w:tcPr>
          <w:p w14:paraId="7469605E">
            <w:pPr>
              <w:spacing w:line="360" w:lineRule="auto"/>
              <w:rPr>
                <w:rFonts w:hint="eastAsia" w:ascii="宋体" w:hAnsi="宋体" w:cs="宋体"/>
                <w:sz w:val="24"/>
                <w:szCs w:val="24"/>
              </w:rPr>
            </w:pPr>
            <w:r>
              <w:rPr>
                <w:rFonts w:hint="eastAsia" w:ascii="宋体" w:hAnsi="宋体" w:cs="宋体"/>
                <w:sz w:val="24"/>
                <w:szCs w:val="24"/>
              </w:rPr>
              <w:t>ICU除湿机组</w:t>
            </w:r>
          </w:p>
        </w:tc>
        <w:tc>
          <w:tcPr>
            <w:tcW w:w="1701" w:type="dxa"/>
            <w:tcBorders>
              <w:top w:val="nil"/>
              <w:left w:val="nil"/>
              <w:bottom w:val="single" w:color="auto" w:sz="4" w:space="0"/>
              <w:right w:val="single" w:color="auto" w:sz="4" w:space="0"/>
            </w:tcBorders>
            <w:noWrap w:val="0"/>
            <w:vAlign w:val="center"/>
          </w:tcPr>
          <w:p w14:paraId="417A3C9C">
            <w:pPr>
              <w:spacing w:line="360" w:lineRule="auto"/>
              <w:jc w:val="center"/>
              <w:rPr>
                <w:rFonts w:hint="eastAsia" w:ascii="宋体" w:hAnsi="宋体" w:cs="宋体"/>
                <w:sz w:val="24"/>
                <w:szCs w:val="24"/>
              </w:rPr>
            </w:pPr>
            <w:r>
              <w:rPr>
                <w:rFonts w:hint="eastAsia" w:ascii="宋体" w:hAnsi="宋体" w:cs="宋体"/>
                <w:sz w:val="24"/>
                <w:szCs w:val="24"/>
              </w:rPr>
              <w:t>KAO-160KT</w:t>
            </w:r>
          </w:p>
        </w:tc>
        <w:tc>
          <w:tcPr>
            <w:tcW w:w="614" w:type="dxa"/>
            <w:tcBorders>
              <w:top w:val="nil"/>
              <w:left w:val="nil"/>
              <w:bottom w:val="single" w:color="auto" w:sz="4" w:space="0"/>
              <w:right w:val="single" w:color="auto" w:sz="4" w:space="0"/>
            </w:tcBorders>
            <w:noWrap w:val="0"/>
            <w:vAlign w:val="center"/>
          </w:tcPr>
          <w:p w14:paraId="0405B16B">
            <w:pPr>
              <w:spacing w:line="360" w:lineRule="auto"/>
              <w:jc w:val="center"/>
              <w:rPr>
                <w:rFonts w:hint="eastAsia" w:ascii="宋体" w:hAnsi="宋体" w:cs="宋体"/>
                <w:sz w:val="24"/>
                <w:szCs w:val="24"/>
              </w:rPr>
            </w:pPr>
            <w:r>
              <w:rPr>
                <w:rFonts w:hint="eastAsia" w:ascii="宋体" w:hAnsi="宋体" w:cs="宋体"/>
                <w:sz w:val="24"/>
                <w:szCs w:val="24"/>
              </w:rPr>
              <w:t>1</w:t>
            </w:r>
          </w:p>
        </w:tc>
        <w:tc>
          <w:tcPr>
            <w:tcW w:w="850" w:type="dxa"/>
            <w:tcBorders>
              <w:top w:val="nil"/>
              <w:left w:val="nil"/>
              <w:bottom w:val="single" w:color="auto" w:sz="4" w:space="0"/>
              <w:right w:val="single" w:color="auto" w:sz="4" w:space="0"/>
            </w:tcBorders>
            <w:noWrap w:val="0"/>
            <w:vAlign w:val="center"/>
          </w:tcPr>
          <w:p w14:paraId="29A3D1C7">
            <w:pPr>
              <w:spacing w:line="360" w:lineRule="auto"/>
              <w:jc w:val="center"/>
              <w:rPr>
                <w:rFonts w:hint="eastAsia" w:ascii="宋体" w:hAnsi="宋体" w:cs="宋体"/>
                <w:sz w:val="24"/>
                <w:szCs w:val="24"/>
              </w:rPr>
            </w:pPr>
            <w:r>
              <w:rPr>
                <w:rFonts w:hint="eastAsia" w:ascii="宋体" w:hAnsi="宋体" w:cs="宋体"/>
                <w:sz w:val="24"/>
                <w:szCs w:val="24"/>
              </w:rPr>
              <w:t>台</w:t>
            </w:r>
          </w:p>
        </w:tc>
        <w:tc>
          <w:tcPr>
            <w:tcW w:w="1791" w:type="dxa"/>
            <w:tcBorders>
              <w:top w:val="nil"/>
              <w:left w:val="nil"/>
              <w:bottom w:val="single" w:color="auto" w:sz="4" w:space="0"/>
              <w:right w:val="single" w:color="auto" w:sz="4" w:space="0"/>
            </w:tcBorders>
            <w:noWrap w:val="0"/>
            <w:vAlign w:val="center"/>
          </w:tcPr>
          <w:p w14:paraId="2E7CCC36">
            <w:pPr>
              <w:spacing w:line="360" w:lineRule="auto"/>
              <w:jc w:val="center"/>
              <w:rPr>
                <w:rFonts w:hint="eastAsia" w:ascii="宋体" w:hAnsi="宋体" w:cs="宋体"/>
                <w:sz w:val="24"/>
                <w:szCs w:val="24"/>
              </w:rPr>
            </w:pPr>
            <w:r>
              <w:rPr>
                <w:rFonts w:hint="eastAsia" w:ascii="宋体" w:hAnsi="宋体" w:cs="宋体"/>
                <w:sz w:val="24"/>
                <w:szCs w:val="24"/>
              </w:rPr>
              <w:t>西屋康达</w:t>
            </w:r>
          </w:p>
        </w:tc>
      </w:tr>
      <w:tr w14:paraId="34AA5A33">
        <w:tblPrEx>
          <w:tblCellMar>
            <w:top w:w="0" w:type="dxa"/>
            <w:left w:w="108" w:type="dxa"/>
            <w:bottom w:w="0" w:type="dxa"/>
            <w:right w:w="108" w:type="dxa"/>
          </w:tblCellMar>
        </w:tblPrEx>
        <w:trPr>
          <w:trHeight w:val="329" w:hRule="atLeast"/>
        </w:trPr>
        <w:tc>
          <w:tcPr>
            <w:tcW w:w="660" w:type="dxa"/>
            <w:tcBorders>
              <w:top w:val="nil"/>
              <w:left w:val="single" w:color="auto" w:sz="4" w:space="0"/>
              <w:bottom w:val="single" w:color="auto" w:sz="4" w:space="0"/>
              <w:right w:val="single" w:color="auto" w:sz="4" w:space="0"/>
            </w:tcBorders>
            <w:noWrap w:val="0"/>
            <w:vAlign w:val="center"/>
          </w:tcPr>
          <w:p w14:paraId="4E506353">
            <w:pPr>
              <w:spacing w:line="360" w:lineRule="auto"/>
              <w:jc w:val="center"/>
              <w:rPr>
                <w:rFonts w:hint="eastAsia" w:ascii="宋体" w:hAnsi="宋体" w:cs="宋体"/>
                <w:sz w:val="24"/>
                <w:szCs w:val="24"/>
              </w:rPr>
            </w:pPr>
            <w:r>
              <w:rPr>
                <w:rFonts w:hint="eastAsia" w:ascii="宋体" w:hAnsi="宋体" w:cs="宋体"/>
                <w:sz w:val="24"/>
                <w:szCs w:val="24"/>
              </w:rPr>
              <w:t>12</w:t>
            </w:r>
          </w:p>
        </w:tc>
        <w:tc>
          <w:tcPr>
            <w:tcW w:w="2425" w:type="dxa"/>
            <w:tcBorders>
              <w:top w:val="nil"/>
              <w:left w:val="nil"/>
              <w:bottom w:val="single" w:color="auto" w:sz="4" w:space="0"/>
              <w:right w:val="single" w:color="auto" w:sz="4" w:space="0"/>
            </w:tcBorders>
            <w:noWrap w:val="0"/>
            <w:vAlign w:val="center"/>
          </w:tcPr>
          <w:p w14:paraId="11EC132E">
            <w:pPr>
              <w:spacing w:line="360" w:lineRule="auto"/>
              <w:rPr>
                <w:rFonts w:hint="eastAsia" w:ascii="宋体" w:hAnsi="宋体" w:cs="宋体"/>
                <w:sz w:val="24"/>
                <w:szCs w:val="24"/>
              </w:rPr>
            </w:pPr>
            <w:r>
              <w:rPr>
                <w:rFonts w:hint="eastAsia" w:ascii="宋体" w:hAnsi="宋体" w:cs="宋体"/>
                <w:sz w:val="24"/>
                <w:szCs w:val="24"/>
              </w:rPr>
              <w:t>ICU洁净空气调节机组</w:t>
            </w:r>
          </w:p>
        </w:tc>
        <w:tc>
          <w:tcPr>
            <w:tcW w:w="1701" w:type="dxa"/>
            <w:tcBorders>
              <w:top w:val="nil"/>
              <w:left w:val="nil"/>
              <w:bottom w:val="single" w:color="auto" w:sz="4" w:space="0"/>
              <w:right w:val="single" w:color="auto" w:sz="4" w:space="0"/>
            </w:tcBorders>
            <w:noWrap w:val="0"/>
            <w:vAlign w:val="center"/>
          </w:tcPr>
          <w:p w14:paraId="1CF06FC7">
            <w:pPr>
              <w:spacing w:line="360" w:lineRule="auto"/>
              <w:jc w:val="center"/>
              <w:rPr>
                <w:rFonts w:hint="eastAsia" w:ascii="宋体" w:hAnsi="宋体" w:cs="宋体"/>
                <w:sz w:val="24"/>
                <w:szCs w:val="24"/>
              </w:rPr>
            </w:pPr>
            <w:r>
              <w:rPr>
                <w:rFonts w:hint="eastAsia" w:ascii="宋体" w:hAnsi="宋体" w:cs="宋体"/>
                <w:sz w:val="24"/>
                <w:szCs w:val="24"/>
              </w:rPr>
              <w:t>AAHM5.2H-6BT+ACS18R(F)/Z-A*2</w:t>
            </w:r>
          </w:p>
        </w:tc>
        <w:tc>
          <w:tcPr>
            <w:tcW w:w="614" w:type="dxa"/>
            <w:tcBorders>
              <w:top w:val="nil"/>
              <w:left w:val="nil"/>
              <w:bottom w:val="single" w:color="auto" w:sz="4" w:space="0"/>
              <w:right w:val="single" w:color="auto" w:sz="4" w:space="0"/>
            </w:tcBorders>
            <w:noWrap w:val="0"/>
            <w:vAlign w:val="center"/>
          </w:tcPr>
          <w:p w14:paraId="3F55B308">
            <w:pPr>
              <w:spacing w:line="360" w:lineRule="auto"/>
              <w:jc w:val="center"/>
              <w:rPr>
                <w:rFonts w:hint="eastAsia" w:ascii="宋体" w:hAnsi="宋体" w:cs="宋体"/>
                <w:sz w:val="24"/>
                <w:szCs w:val="24"/>
              </w:rPr>
            </w:pPr>
            <w:r>
              <w:rPr>
                <w:rFonts w:hint="eastAsia" w:ascii="宋体" w:hAnsi="宋体" w:cs="宋体"/>
                <w:sz w:val="24"/>
                <w:szCs w:val="24"/>
              </w:rPr>
              <w:t>1</w:t>
            </w:r>
          </w:p>
        </w:tc>
        <w:tc>
          <w:tcPr>
            <w:tcW w:w="850" w:type="dxa"/>
            <w:tcBorders>
              <w:top w:val="nil"/>
              <w:left w:val="nil"/>
              <w:bottom w:val="single" w:color="auto" w:sz="4" w:space="0"/>
              <w:right w:val="single" w:color="auto" w:sz="4" w:space="0"/>
            </w:tcBorders>
            <w:noWrap w:val="0"/>
            <w:vAlign w:val="center"/>
          </w:tcPr>
          <w:p w14:paraId="505FEDFF">
            <w:pPr>
              <w:spacing w:line="360" w:lineRule="auto"/>
              <w:jc w:val="center"/>
              <w:rPr>
                <w:rFonts w:hint="eastAsia" w:ascii="宋体" w:hAnsi="宋体" w:cs="宋体"/>
                <w:sz w:val="24"/>
                <w:szCs w:val="24"/>
              </w:rPr>
            </w:pPr>
            <w:r>
              <w:rPr>
                <w:rFonts w:hint="eastAsia" w:ascii="宋体" w:hAnsi="宋体" w:cs="宋体"/>
                <w:sz w:val="24"/>
                <w:szCs w:val="24"/>
              </w:rPr>
              <w:t>台</w:t>
            </w:r>
          </w:p>
        </w:tc>
        <w:tc>
          <w:tcPr>
            <w:tcW w:w="1791" w:type="dxa"/>
            <w:tcBorders>
              <w:top w:val="nil"/>
              <w:left w:val="nil"/>
              <w:bottom w:val="single" w:color="auto" w:sz="4" w:space="0"/>
              <w:right w:val="single" w:color="auto" w:sz="4" w:space="0"/>
            </w:tcBorders>
            <w:noWrap w:val="0"/>
            <w:vAlign w:val="center"/>
          </w:tcPr>
          <w:p w14:paraId="73CA51BF">
            <w:pPr>
              <w:spacing w:line="360" w:lineRule="auto"/>
              <w:jc w:val="center"/>
              <w:rPr>
                <w:rFonts w:hint="eastAsia" w:ascii="宋体" w:hAnsi="宋体" w:cs="宋体"/>
                <w:sz w:val="24"/>
                <w:szCs w:val="24"/>
              </w:rPr>
            </w:pPr>
            <w:r>
              <w:rPr>
                <w:rFonts w:hint="eastAsia" w:ascii="宋体" w:hAnsi="宋体" w:cs="宋体"/>
                <w:sz w:val="24"/>
                <w:szCs w:val="24"/>
              </w:rPr>
              <w:t>山东雅士</w:t>
            </w:r>
          </w:p>
        </w:tc>
      </w:tr>
      <w:tr w14:paraId="4CC36CF5">
        <w:tblPrEx>
          <w:tblCellMar>
            <w:top w:w="0" w:type="dxa"/>
            <w:left w:w="108" w:type="dxa"/>
            <w:bottom w:w="0" w:type="dxa"/>
            <w:right w:w="108" w:type="dxa"/>
          </w:tblCellMar>
        </w:tblPrEx>
        <w:trPr>
          <w:trHeight w:val="329" w:hRule="atLeast"/>
        </w:trPr>
        <w:tc>
          <w:tcPr>
            <w:tcW w:w="660" w:type="dxa"/>
            <w:tcBorders>
              <w:top w:val="nil"/>
              <w:left w:val="single" w:color="auto" w:sz="4" w:space="0"/>
              <w:bottom w:val="single" w:color="auto" w:sz="4" w:space="0"/>
              <w:right w:val="single" w:color="auto" w:sz="4" w:space="0"/>
            </w:tcBorders>
            <w:noWrap w:val="0"/>
            <w:vAlign w:val="center"/>
          </w:tcPr>
          <w:p w14:paraId="2E41F3B5">
            <w:pPr>
              <w:spacing w:line="360" w:lineRule="auto"/>
              <w:jc w:val="center"/>
              <w:rPr>
                <w:rFonts w:hint="eastAsia" w:ascii="宋体" w:hAnsi="宋体" w:cs="宋体"/>
                <w:sz w:val="24"/>
                <w:szCs w:val="24"/>
              </w:rPr>
            </w:pPr>
            <w:r>
              <w:rPr>
                <w:rFonts w:hint="eastAsia" w:ascii="宋体" w:hAnsi="宋体" w:cs="宋体"/>
                <w:sz w:val="24"/>
                <w:szCs w:val="24"/>
              </w:rPr>
              <w:t>13</w:t>
            </w:r>
          </w:p>
        </w:tc>
        <w:tc>
          <w:tcPr>
            <w:tcW w:w="2425" w:type="dxa"/>
            <w:tcBorders>
              <w:top w:val="nil"/>
              <w:left w:val="nil"/>
              <w:bottom w:val="single" w:color="auto" w:sz="4" w:space="0"/>
              <w:right w:val="single" w:color="auto" w:sz="4" w:space="0"/>
            </w:tcBorders>
            <w:noWrap w:val="0"/>
            <w:vAlign w:val="center"/>
          </w:tcPr>
          <w:p w14:paraId="63B912D2">
            <w:pPr>
              <w:spacing w:line="360" w:lineRule="auto"/>
              <w:rPr>
                <w:rFonts w:hint="eastAsia" w:ascii="宋体" w:hAnsi="宋体" w:cs="宋体"/>
                <w:sz w:val="24"/>
                <w:szCs w:val="24"/>
              </w:rPr>
            </w:pPr>
            <w:r>
              <w:rPr>
                <w:rFonts w:hint="eastAsia" w:ascii="宋体" w:hAnsi="宋体" w:cs="宋体"/>
                <w:sz w:val="24"/>
                <w:szCs w:val="24"/>
              </w:rPr>
              <w:t>机组配电系统</w:t>
            </w:r>
          </w:p>
        </w:tc>
        <w:tc>
          <w:tcPr>
            <w:tcW w:w="1701" w:type="dxa"/>
            <w:tcBorders>
              <w:top w:val="nil"/>
              <w:left w:val="nil"/>
              <w:bottom w:val="single" w:color="auto" w:sz="4" w:space="0"/>
              <w:right w:val="single" w:color="auto" w:sz="4" w:space="0"/>
            </w:tcBorders>
            <w:noWrap w:val="0"/>
            <w:vAlign w:val="center"/>
          </w:tcPr>
          <w:p w14:paraId="08C11AD1">
            <w:pPr>
              <w:spacing w:line="360" w:lineRule="auto"/>
              <w:jc w:val="center"/>
              <w:rPr>
                <w:rFonts w:hint="eastAsia" w:ascii="宋体" w:hAnsi="宋体" w:cs="宋体"/>
                <w:sz w:val="24"/>
                <w:szCs w:val="24"/>
              </w:rPr>
            </w:pPr>
          </w:p>
        </w:tc>
        <w:tc>
          <w:tcPr>
            <w:tcW w:w="614" w:type="dxa"/>
            <w:tcBorders>
              <w:top w:val="nil"/>
              <w:left w:val="nil"/>
              <w:bottom w:val="single" w:color="auto" w:sz="4" w:space="0"/>
              <w:right w:val="single" w:color="auto" w:sz="4" w:space="0"/>
            </w:tcBorders>
            <w:noWrap w:val="0"/>
            <w:vAlign w:val="center"/>
          </w:tcPr>
          <w:p w14:paraId="38F697C9">
            <w:pPr>
              <w:spacing w:line="360" w:lineRule="auto"/>
              <w:jc w:val="center"/>
              <w:rPr>
                <w:rFonts w:hint="eastAsia" w:ascii="宋体" w:hAnsi="宋体" w:cs="宋体"/>
                <w:sz w:val="24"/>
                <w:szCs w:val="24"/>
              </w:rPr>
            </w:pPr>
            <w:r>
              <w:rPr>
                <w:rFonts w:hint="eastAsia" w:ascii="宋体" w:hAnsi="宋体" w:cs="宋体"/>
                <w:sz w:val="24"/>
                <w:szCs w:val="24"/>
              </w:rPr>
              <w:t>1</w:t>
            </w:r>
          </w:p>
        </w:tc>
        <w:tc>
          <w:tcPr>
            <w:tcW w:w="850" w:type="dxa"/>
            <w:tcBorders>
              <w:top w:val="nil"/>
              <w:left w:val="nil"/>
              <w:bottom w:val="single" w:color="auto" w:sz="4" w:space="0"/>
              <w:right w:val="single" w:color="auto" w:sz="4" w:space="0"/>
            </w:tcBorders>
            <w:noWrap w:val="0"/>
            <w:vAlign w:val="center"/>
          </w:tcPr>
          <w:p w14:paraId="545DBF66">
            <w:pPr>
              <w:spacing w:line="360" w:lineRule="auto"/>
              <w:jc w:val="center"/>
              <w:rPr>
                <w:rFonts w:hint="eastAsia" w:ascii="宋体" w:hAnsi="宋体" w:cs="宋体"/>
                <w:sz w:val="24"/>
                <w:szCs w:val="24"/>
              </w:rPr>
            </w:pPr>
            <w:r>
              <w:rPr>
                <w:rFonts w:hint="eastAsia" w:ascii="宋体" w:hAnsi="宋体" w:cs="宋体"/>
                <w:sz w:val="24"/>
                <w:szCs w:val="24"/>
              </w:rPr>
              <w:t>项</w:t>
            </w:r>
          </w:p>
        </w:tc>
        <w:tc>
          <w:tcPr>
            <w:tcW w:w="1791" w:type="dxa"/>
            <w:tcBorders>
              <w:top w:val="nil"/>
              <w:left w:val="nil"/>
              <w:bottom w:val="single" w:color="auto" w:sz="4" w:space="0"/>
              <w:right w:val="single" w:color="auto" w:sz="4" w:space="0"/>
            </w:tcBorders>
            <w:noWrap w:val="0"/>
            <w:vAlign w:val="center"/>
          </w:tcPr>
          <w:p w14:paraId="46FC4E6D">
            <w:pPr>
              <w:spacing w:line="360" w:lineRule="auto"/>
              <w:jc w:val="center"/>
              <w:rPr>
                <w:rFonts w:hint="eastAsia" w:ascii="宋体" w:hAnsi="宋体" w:cs="宋体"/>
                <w:sz w:val="24"/>
                <w:szCs w:val="24"/>
              </w:rPr>
            </w:pPr>
          </w:p>
        </w:tc>
      </w:tr>
      <w:tr w14:paraId="3CF7282E">
        <w:tblPrEx>
          <w:tblCellMar>
            <w:top w:w="0" w:type="dxa"/>
            <w:left w:w="108" w:type="dxa"/>
            <w:bottom w:w="0" w:type="dxa"/>
            <w:right w:w="108" w:type="dxa"/>
          </w:tblCellMar>
        </w:tblPrEx>
        <w:trPr>
          <w:trHeight w:val="329" w:hRule="atLeast"/>
        </w:trPr>
        <w:tc>
          <w:tcPr>
            <w:tcW w:w="660" w:type="dxa"/>
            <w:tcBorders>
              <w:top w:val="nil"/>
              <w:left w:val="single" w:color="auto" w:sz="4" w:space="0"/>
              <w:bottom w:val="single" w:color="auto" w:sz="4" w:space="0"/>
              <w:right w:val="single" w:color="auto" w:sz="4" w:space="0"/>
            </w:tcBorders>
            <w:noWrap w:val="0"/>
            <w:vAlign w:val="center"/>
          </w:tcPr>
          <w:p w14:paraId="6DF3A572">
            <w:pPr>
              <w:spacing w:line="360" w:lineRule="auto"/>
              <w:jc w:val="center"/>
              <w:rPr>
                <w:rFonts w:hint="eastAsia" w:ascii="宋体" w:hAnsi="宋体" w:cs="宋体"/>
                <w:sz w:val="24"/>
                <w:szCs w:val="24"/>
              </w:rPr>
            </w:pPr>
            <w:r>
              <w:rPr>
                <w:rFonts w:hint="eastAsia" w:ascii="宋体" w:hAnsi="宋体" w:cs="宋体"/>
                <w:sz w:val="24"/>
                <w:szCs w:val="24"/>
              </w:rPr>
              <w:t>14</w:t>
            </w:r>
          </w:p>
        </w:tc>
        <w:tc>
          <w:tcPr>
            <w:tcW w:w="2425" w:type="dxa"/>
            <w:tcBorders>
              <w:top w:val="nil"/>
              <w:left w:val="nil"/>
              <w:bottom w:val="single" w:color="auto" w:sz="4" w:space="0"/>
              <w:right w:val="single" w:color="auto" w:sz="4" w:space="0"/>
            </w:tcBorders>
            <w:noWrap w:val="0"/>
            <w:vAlign w:val="center"/>
          </w:tcPr>
          <w:p w14:paraId="53600217">
            <w:pPr>
              <w:spacing w:line="360" w:lineRule="auto"/>
              <w:rPr>
                <w:rFonts w:hint="eastAsia" w:ascii="宋体" w:hAnsi="宋体" w:cs="宋体"/>
                <w:sz w:val="24"/>
                <w:szCs w:val="24"/>
              </w:rPr>
            </w:pPr>
            <w:r>
              <w:rPr>
                <w:rFonts w:hint="eastAsia" w:ascii="宋体" w:hAnsi="宋体" w:cs="宋体"/>
                <w:sz w:val="24"/>
                <w:szCs w:val="24"/>
              </w:rPr>
              <w:t>Ⅰ级手术室</w:t>
            </w:r>
          </w:p>
        </w:tc>
        <w:tc>
          <w:tcPr>
            <w:tcW w:w="1701" w:type="dxa"/>
            <w:tcBorders>
              <w:top w:val="nil"/>
              <w:left w:val="nil"/>
              <w:bottom w:val="single" w:color="auto" w:sz="4" w:space="0"/>
              <w:right w:val="single" w:color="auto" w:sz="4" w:space="0"/>
            </w:tcBorders>
            <w:noWrap w:val="0"/>
            <w:vAlign w:val="center"/>
          </w:tcPr>
          <w:p w14:paraId="1B0873CD">
            <w:pPr>
              <w:spacing w:line="360" w:lineRule="auto"/>
              <w:jc w:val="center"/>
              <w:rPr>
                <w:rFonts w:hint="eastAsia" w:ascii="宋体" w:hAnsi="宋体" w:cs="宋体"/>
                <w:sz w:val="24"/>
                <w:szCs w:val="24"/>
              </w:rPr>
            </w:pPr>
          </w:p>
        </w:tc>
        <w:tc>
          <w:tcPr>
            <w:tcW w:w="614" w:type="dxa"/>
            <w:tcBorders>
              <w:top w:val="nil"/>
              <w:left w:val="nil"/>
              <w:bottom w:val="single" w:color="auto" w:sz="4" w:space="0"/>
              <w:right w:val="single" w:color="auto" w:sz="4" w:space="0"/>
            </w:tcBorders>
            <w:noWrap w:val="0"/>
            <w:vAlign w:val="center"/>
          </w:tcPr>
          <w:p w14:paraId="40D2BBBF">
            <w:pPr>
              <w:spacing w:line="360" w:lineRule="auto"/>
              <w:jc w:val="center"/>
              <w:rPr>
                <w:rFonts w:hint="eastAsia" w:ascii="宋体" w:hAnsi="宋体" w:cs="宋体"/>
                <w:sz w:val="24"/>
                <w:szCs w:val="24"/>
              </w:rPr>
            </w:pPr>
            <w:r>
              <w:rPr>
                <w:rFonts w:hint="eastAsia" w:ascii="宋体" w:hAnsi="宋体" w:cs="宋体"/>
                <w:sz w:val="24"/>
                <w:szCs w:val="24"/>
              </w:rPr>
              <w:t>2</w:t>
            </w:r>
          </w:p>
        </w:tc>
        <w:tc>
          <w:tcPr>
            <w:tcW w:w="850" w:type="dxa"/>
            <w:tcBorders>
              <w:top w:val="nil"/>
              <w:left w:val="nil"/>
              <w:bottom w:val="single" w:color="auto" w:sz="4" w:space="0"/>
              <w:right w:val="single" w:color="auto" w:sz="4" w:space="0"/>
            </w:tcBorders>
            <w:noWrap w:val="0"/>
            <w:vAlign w:val="center"/>
          </w:tcPr>
          <w:p w14:paraId="5AE8FFAF">
            <w:pPr>
              <w:spacing w:line="360" w:lineRule="auto"/>
              <w:jc w:val="center"/>
              <w:rPr>
                <w:rFonts w:hint="eastAsia" w:ascii="宋体" w:hAnsi="宋体" w:cs="宋体"/>
                <w:sz w:val="24"/>
                <w:szCs w:val="24"/>
              </w:rPr>
            </w:pPr>
            <w:r>
              <w:rPr>
                <w:rFonts w:hint="eastAsia" w:ascii="宋体" w:hAnsi="宋体" w:cs="宋体"/>
                <w:sz w:val="24"/>
                <w:szCs w:val="24"/>
              </w:rPr>
              <w:t>间</w:t>
            </w:r>
          </w:p>
        </w:tc>
        <w:tc>
          <w:tcPr>
            <w:tcW w:w="1791" w:type="dxa"/>
            <w:tcBorders>
              <w:top w:val="nil"/>
              <w:left w:val="nil"/>
              <w:bottom w:val="single" w:color="auto" w:sz="4" w:space="0"/>
              <w:right w:val="single" w:color="auto" w:sz="4" w:space="0"/>
            </w:tcBorders>
            <w:noWrap w:val="0"/>
            <w:vAlign w:val="center"/>
          </w:tcPr>
          <w:p w14:paraId="0437E498">
            <w:pPr>
              <w:spacing w:line="360" w:lineRule="auto"/>
              <w:jc w:val="center"/>
              <w:rPr>
                <w:rFonts w:hint="eastAsia" w:ascii="宋体" w:hAnsi="宋体" w:cs="宋体"/>
                <w:sz w:val="24"/>
                <w:szCs w:val="24"/>
              </w:rPr>
            </w:pPr>
          </w:p>
        </w:tc>
      </w:tr>
      <w:tr w14:paraId="04C882DD">
        <w:tblPrEx>
          <w:tblCellMar>
            <w:top w:w="0" w:type="dxa"/>
            <w:left w:w="108" w:type="dxa"/>
            <w:bottom w:w="0" w:type="dxa"/>
            <w:right w:w="108" w:type="dxa"/>
          </w:tblCellMar>
        </w:tblPrEx>
        <w:trPr>
          <w:trHeight w:val="329" w:hRule="atLeast"/>
        </w:trPr>
        <w:tc>
          <w:tcPr>
            <w:tcW w:w="660" w:type="dxa"/>
            <w:tcBorders>
              <w:top w:val="nil"/>
              <w:left w:val="single" w:color="auto" w:sz="4" w:space="0"/>
              <w:bottom w:val="single" w:color="auto" w:sz="4" w:space="0"/>
              <w:right w:val="single" w:color="auto" w:sz="4" w:space="0"/>
            </w:tcBorders>
            <w:noWrap w:val="0"/>
            <w:vAlign w:val="center"/>
          </w:tcPr>
          <w:p w14:paraId="7E605F5B">
            <w:pPr>
              <w:spacing w:line="360" w:lineRule="auto"/>
              <w:jc w:val="center"/>
              <w:rPr>
                <w:rFonts w:hint="eastAsia" w:ascii="宋体" w:hAnsi="宋体" w:cs="宋体"/>
                <w:sz w:val="24"/>
                <w:szCs w:val="24"/>
              </w:rPr>
            </w:pPr>
            <w:r>
              <w:rPr>
                <w:rFonts w:hint="eastAsia" w:ascii="宋体" w:hAnsi="宋体" w:cs="宋体"/>
                <w:sz w:val="24"/>
                <w:szCs w:val="24"/>
              </w:rPr>
              <w:t>15</w:t>
            </w:r>
          </w:p>
        </w:tc>
        <w:tc>
          <w:tcPr>
            <w:tcW w:w="2425" w:type="dxa"/>
            <w:tcBorders>
              <w:top w:val="nil"/>
              <w:left w:val="nil"/>
              <w:bottom w:val="single" w:color="auto" w:sz="4" w:space="0"/>
              <w:right w:val="single" w:color="auto" w:sz="4" w:space="0"/>
            </w:tcBorders>
            <w:noWrap w:val="0"/>
            <w:vAlign w:val="center"/>
          </w:tcPr>
          <w:p w14:paraId="1C37EF2B">
            <w:pPr>
              <w:spacing w:line="360" w:lineRule="auto"/>
              <w:rPr>
                <w:rFonts w:hint="eastAsia" w:ascii="宋体" w:hAnsi="宋体" w:cs="宋体"/>
                <w:sz w:val="24"/>
                <w:szCs w:val="24"/>
              </w:rPr>
            </w:pPr>
            <w:r>
              <w:rPr>
                <w:rFonts w:hint="eastAsia" w:ascii="宋体" w:hAnsi="宋体" w:cs="宋体"/>
                <w:sz w:val="24"/>
                <w:szCs w:val="24"/>
              </w:rPr>
              <w:t>Ⅲ级手术室</w:t>
            </w:r>
          </w:p>
        </w:tc>
        <w:tc>
          <w:tcPr>
            <w:tcW w:w="1701" w:type="dxa"/>
            <w:tcBorders>
              <w:top w:val="nil"/>
              <w:left w:val="nil"/>
              <w:bottom w:val="single" w:color="auto" w:sz="4" w:space="0"/>
              <w:right w:val="single" w:color="auto" w:sz="4" w:space="0"/>
            </w:tcBorders>
            <w:noWrap w:val="0"/>
            <w:vAlign w:val="center"/>
          </w:tcPr>
          <w:p w14:paraId="656EB553">
            <w:pPr>
              <w:spacing w:line="360" w:lineRule="auto"/>
              <w:jc w:val="center"/>
              <w:rPr>
                <w:rFonts w:hint="eastAsia" w:ascii="宋体" w:hAnsi="宋体" w:cs="宋体"/>
                <w:sz w:val="24"/>
                <w:szCs w:val="24"/>
              </w:rPr>
            </w:pPr>
          </w:p>
        </w:tc>
        <w:tc>
          <w:tcPr>
            <w:tcW w:w="614" w:type="dxa"/>
            <w:tcBorders>
              <w:top w:val="nil"/>
              <w:left w:val="nil"/>
              <w:bottom w:val="single" w:color="auto" w:sz="4" w:space="0"/>
              <w:right w:val="single" w:color="auto" w:sz="4" w:space="0"/>
            </w:tcBorders>
            <w:noWrap w:val="0"/>
            <w:vAlign w:val="center"/>
          </w:tcPr>
          <w:p w14:paraId="355BBE3F">
            <w:pPr>
              <w:spacing w:line="360" w:lineRule="auto"/>
              <w:jc w:val="center"/>
              <w:rPr>
                <w:rFonts w:hint="eastAsia" w:ascii="宋体" w:hAnsi="宋体" w:cs="宋体"/>
                <w:sz w:val="24"/>
                <w:szCs w:val="24"/>
              </w:rPr>
            </w:pPr>
            <w:r>
              <w:rPr>
                <w:rFonts w:hint="eastAsia" w:ascii="宋体" w:hAnsi="宋体" w:cs="宋体"/>
                <w:sz w:val="24"/>
                <w:szCs w:val="24"/>
              </w:rPr>
              <w:t>7</w:t>
            </w:r>
          </w:p>
        </w:tc>
        <w:tc>
          <w:tcPr>
            <w:tcW w:w="850" w:type="dxa"/>
            <w:tcBorders>
              <w:top w:val="nil"/>
              <w:left w:val="nil"/>
              <w:bottom w:val="single" w:color="auto" w:sz="4" w:space="0"/>
              <w:right w:val="single" w:color="auto" w:sz="4" w:space="0"/>
            </w:tcBorders>
            <w:noWrap w:val="0"/>
            <w:vAlign w:val="center"/>
          </w:tcPr>
          <w:p w14:paraId="1348DD8C">
            <w:pPr>
              <w:spacing w:line="360" w:lineRule="auto"/>
              <w:jc w:val="center"/>
              <w:rPr>
                <w:rFonts w:hint="eastAsia" w:ascii="宋体" w:hAnsi="宋体" w:cs="宋体"/>
                <w:sz w:val="24"/>
                <w:szCs w:val="24"/>
              </w:rPr>
            </w:pPr>
            <w:r>
              <w:rPr>
                <w:rFonts w:hint="eastAsia" w:ascii="宋体" w:hAnsi="宋体" w:cs="宋体"/>
                <w:sz w:val="24"/>
                <w:szCs w:val="24"/>
              </w:rPr>
              <w:t>间</w:t>
            </w:r>
          </w:p>
        </w:tc>
        <w:tc>
          <w:tcPr>
            <w:tcW w:w="1791" w:type="dxa"/>
            <w:tcBorders>
              <w:top w:val="nil"/>
              <w:left w:val="nil"/>
              <w:bottom w:val="single" w:color="auto" w:sz="4" w:space="0"/>
              <w:right w:val="single" w:color="auto" w:sz="4" w:space="0"/>
            </w:tcBorders>
            <w:noWrap w:val="0"/>
            <w:vAlign w:val="center"/>
          </w:tcPr>
          <w:p w14:paraId="62EC2F14">
            <w:pPr>
              <w:spacing w:line="360" w:lineRule="auto"/>
              <w:jc w:val="center"/>
              <w:rPr>
                <w:rFonts w:hint="eastAsia" w:ascii="宋体" w:hAnsi="宋体" w:cs="宋体"/>
                <w:sz w:val="24"/>
                <w:szCs w:val="24"/>
              </w:rPr>
            </w:pPr>
          </w:p>
        </w:tc>
      </w:tr>
      <w:tr w14:paraId="7CB8A3F1">
        <w:tblPrEx>
          <w:tblCellMar>
            <w:top w:w="0" w:type="dxa"/>
            <w:left w:w="108" w:type="dxa"/>
            <w:bottom w:w="0" w:type="dxa"/>
            <w:right w:w="108" w:type="dxa"/>
          </w:tblCellMar>
        </w:tblPrEx>
        <w:trPr>
          <w:trHeight w:val="329" w:hRule="atLeast"/>
        </w:trPr>
        <w:tc>
          <w:tcPr>
            <w:tcW w:w="660" w:type="dxa"/>
            <w:tcBorders>
              <w:top w:val="nil"/>
              <w:left w:val="single" w:color="auto" w:sz="4" w:space="0"/>
              <w:bottom w:val="single" w:color="auto" w:sz="4" w:space="0"/>
              <w:right w:val="single" w:color="auto" w:sz="4" w:space="0"/>
            </w:tcBorders>
            <w:noWrap w:val="0"/>
            <w:vAlign w:val="center"/>
          </w:tcPr>
          <w:p w14:paraId="3DFE070E">
            <w:pPr>
              <w:spacing w:line="360" w:lineRule="auto"/>
              <w:jc w:val="center"/>
              <w:rPr>
                <w:rFonts w:hint="eastAsia" w:ascii="宋体" w:hAnsi="宋体" w:cs="宋体"/>
                <w:sz w:val="24"/>
                <w:szCs w:val="24"/>
              </w:rPr>
            </w:pPr>
            <w:r>
              <w:rPr>
                <w:rFonts w:hint="eastAsia" w:ascii="宋体" w:hAnsi="宋体" w:cs="宋体"/>
                <w:sz w:val="24"/>
                <w:szCs w:val="24"/>
              </w:rPr>
              <w:t>16</w:t>
            </w:r>
          </w:p>
        </w:tc>
        <w:tc>
          <w:tcPr>
            <w:tcW w:w="2425" w:type="dxa"/>
            <w:tcBorders>
              <w:top w:val="nil"/>
              <w:left w:val="nil"/>
              <w:bottom w:val="single" w:color="auto" w:sz="4" w:space="0"/>
              <w:right w:val="single" w:color="auto" w:sz="4" w:space="0"/>
            </w:tcBorders>
            <w:noWrap w:val="0"/>
            <w:vAlign w:val="center"/>
          </w:tcPr>
          <w:p w14:paraId="7C9BB70D">
            <w:pPr>
              <w:spacing w:line="360" w:lineRule="auto"/>
              <w:rPr>
                <w:rFonts w:hint="eastAsia" w:ascii="宋体" w:hAnsi="宋体" w:cs="宋体"/>
                <w:sz w:val="24"/>
                <w:szCs w:val="24"/>
              </w:rPr>
            </w:pPr>
            <w:r>
              <w:rPr>
                <w:rFonts w:hint="eastAsia" w:ascii="宋体" w:hAnsi="宋体" w:cs="宋体"/>
                <w:sz w:val="24"/>
                <w:szCs w:val="24"/>
              </w:rPr>
              <w:t>Ⅳ级手术室</w:t>
            </w:r>
          </w:p>
        </w:tc>
        <w:tc>
          <w:tcPr>
            <w:tcW w:w="1701" w:type="dxa"/>
            <w:tcBorders>
              <w:top w:val="nil"/>
              <w:left w:val="nil"/>
              <w:bottom w:val="single" w:color="auto" w:sz="4" w:space="0"/>
              <w:right w:val="single" w:color="auto" w:sz="4" w:space="0"/>
            </w:tcBorders>
            <w:noWrap w:val="0"/>
            <w:vAlign w:val="center"/>
          </w:tcPr>
          <w:p w14:paraId="6037719A">
            <w:pPr>
              <w:spacing w:line="360" w:lineRule="auto"/>
              <w:jc w:val="center"/>
              <w:rPr>
                <w:rFonts w:hint="eastAsia" w:ascii="宋体" w:hAnsi="宋体" w:cs="宋体"/>
                <w:sz w:val="24"/>
                <w:szCs w:val="24"/>
              </w:rPr>
            </w:pPr>
          </w:p>
        </w:tc>
        <w:tc>
          <w:tcPr>
            <w:tcW w:w="614" w:type="dxa"/>
            <w:tcBorders>
              <w:top w:val="nil"/>
              <w:left w:val="nil"/>
              <w:bottom w:val="single" w:color="auto" w:sz="4" w:space="0"/>
              <w:right w:val="single" w:color="auto" w:sz="4" w:space="0"/>
            </w:tcBorders>
            <w:noWrap w:val="0"/>
            <w:vAlign w:val="center"/>
          </w:tcPr>
          <w:p w14:paraId="37DD6441">
            <w:pPr>
              <w:spacing w:line="360" w:lineRule="auto"/>
              <w:jc w:val="center"/>
              <w:rPr>
                <w:rFonts w:hint="eastAsia" w:ascii="宋体" w:hAnsi="宋体" w:cs="宋体"/>
                <w:sz w:val="24"/>
                <w:szCs w:val="24"/>
              </w:rPr>
            </w:pPr>
            <w:r>
              <w:rPr>
                <w:rFonts w:hint="eastAsia" w:ascii="宋体" w:hAnsi="宋体" w:cs="宋体"/>
                <w:sz w:val="24"/>
                <w:szCs w:val="24"/>
              </w:rPr>
              <w:t>4</w:t>
            </w:r>
          </w:p>
        </w:tc>
        <w:tc>
          <w:tcPr>
            <w:tcW w:w="850" w:type="dxa"/>
            <w:tcBorders>
              <w:top w:val="nil"/>
              <w:left w:val="nil"/>
              <w:bottom w:val="single" w:color="auto" w:sz="4" w:space="0"/>
              <w:right w:val="single" w:color="auto" w:sz="4" w:space="0"/>
            </w:tcBorders>
            <w:noWrap w:val="0"/>
            <w:vAlign w:val="center"/>
          </w:tcPr>
          <w:p w14:paraId="33DC7D52">
            <w:pPr>
              <w:spacing w:line="360" w:lineRule="auto"/>
              <w:jc w:val="center"/>
              <w:rPr>
                <w:rFonts w:hint="eastAsia" w:ascii="宋体" w:hAnsi="宋体" w:cs="宋体"/>
                <w:sz w:val="24"/>
                <w:szCs w:val="24"/>
              </w:rPr>
            </w:pPr>
            <w:r>
              <w:rPr>
                <w:rFonts w:hint="eastAsia" w:ascii="宋体" w:hAnsi="宋体" w:cs="宋体"/>
                <w:sz w:val="24"/>
                <w:szCs w:val="24"/>
              </w:rPr>
              <w:t>间</w:t>
            </w:r>
          </w:p>
        </w:tc>
        <w:tc>
          <w:tcPr>
            <w:tcW w:w="1791" w:type="dxa"/>
            <w:tcBorders>
              <w:top w:val="nil"/>
              <w:left w:val="nil"/>
              <w:bottom w:val="single" w:color="auto" w:sz="4" w:space="0"/>
              <w:right w:val="single" w:color="auto" w:sz="4" w:space="0"/>
            </w:tcBorders>
            <w:noWrap w:val="0"/>
            <w:vAlign w:val="center"/>
          </w:tcPr>
          <w:p w14:paraId="74EC9D20">
            <w:pPr>
              <w:spacing w:line="360" w:lineRule="auto"/>
              <w:jc w:val="center"/>
              <w:rPr>
                <w:rFonts w:hint="eastAsia" w:ascii="宋体" w:hAnsi="宋体" w:cs="宋体"/>
                <w:sz w:val="24"/>
                <w:szCs w:val="24"/>
              </w:rPr>
            </w:pPr>
          </w:p>
        </w:tc>
      </w:tr>
      <w:tr w14:paraId="074BCC5F">
        <w:tblPrEx>
          <w:tblCellMar>
            <w:top w:w="0" w:type="dxa"/>
            <w:left w:w="108" w:type="dxa"/>
            <w:bottom w:w="0" w:type="dxa"/>
            <w:right w:w="108" w:type="dxa"/>
          </w:tblCellMar>
        </w:tblPrEx>
        <w:trPr>
          <w:trHeight w:val="329"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43EB0297">
            <w:pPr>
              <w:spacing w:line="360" w:lineRule="auto"/>
              <w:jc w:val="center"/>
              <w:rPr>
                <w:rFonts w:hint="eastAsia" w:ascii="宋体" w:hAnsi="宋体" w:cs="宋体"/>
                <w:sz w:val="24"/>
                <w:szCs w:val="24"/>
              </w:rPr>
            </w:pPr>
            <w:r>
              <w:rPr>
                <w:rFonts w:hint="eastAsia" w:ascii="宋体" w:hAnsi="宋体" w:cs="宋体"/>
                <w:sz w:val="24"/>
                <w:szCs w:val="24"/>
              </w:rPr>
              <w:t>17</w:t>
            </w:r>
          </w:p>
        </w:tc>
        <w:tc>
          <w:tcPr>
            <w:tcW w:w="2425" w:type="dxa"/>
            <w:tcBorders>
              <w:top w:val="single" w:color="auto" w:sz="4" w:space="0"/>
              <w:left w:val="single" w:color="auto" w:sz="4" w:space="0"/>
              <w:bottom w:val="single" w:color="auto" w:sz="4" w:space="0"/>
              <w:right w:val="single" w:color="auto" w:sz="4" w:space="0"/>
            </w:tcBorders>
            <w:noWrap w:val="0"/>
            <w:vAlign w:val="center"/>
          </w:tcPr>
          <w:p w14:paraId="74480E6C">
            <w:pPr>
              <w:spacing w:line="360" w:lineRule="auto"/>
              <w:rPr>
                <w:rFonts w:hint="eastAsia" w:ascii="宋体" w:hAnsi="宋体" w:cs="宋体"/>
                <w:sz w:val="24"/>
                <w:szCs w:val="24"/>
              </w:rPr>
            </w:pPr>
            <w:r>
              <w:rPr>
                <w:rFonts w:hint="eastAsia" w:ascii="宋体" w:hAnsi="宋体" w:cs="宋体"/>
                <w:sz w:val="24"/>
                <w:szCs w:val="24"/>
              </w:rPr>
              <w:t>ICU区自门</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3056020">
            <w:pPr>
              <w:spacing w:line="360" w:lineRule="auto"/>
              <w:jc w:val="center"/>
              <w:rPr>
                <w:rFonts w:hint="eastAsia" w:ascii="宋体" w:hAnsi="宋体" w:cs="宋体"/>
                <w:sz w:val="24"/>
                <w:szCs w:val="24"/>
              </w:rPr>
            </w:pPr>
          </w:p>
        </w:tc>
        <w:tc>
          <w:tcPr>
            <w:tcW w:w="614" w:type="dxa"/>
            <w:tcBorders>
              <w:top w:val="single" w:color="auto" w:sz="4" w:space="0"/>
              <w:left w:val="single" w:color="auto" w:sz="4" w:space="0"/>
              <w:bottom w:val="single" w:color="auto" w:sz="4" w:space="0"/>
              <w:right w:val="single" w:color="auto" w:sz="4" w:space="0"/>
            </w:tcBorders>
            <w:noWrap w:val="0"/>
            <w:vAlign w:val="center"/>
          </w:tcPr>
          <w:p w14:paraId="61C08BA0">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63155F57">
            <w:pPr>
              <w:spacing w:line="360" w:lineRule="auto"/>
              <w:jc w:val="center"/>
              <w:rPr>
                <w:rFonts w:hint="eastAsia" w:ascii="宋体" w:hAnsi="宋体" w:cs="宋体"/>
                <w:sz w:val="24"/>
                <w:szCs w:val="24"/>
              </w:rPr>
            </w:pPr>
            <w:r>
              <w:rPr>
                <w:rFonts w:hint="eastAsia" w:ascii="宋体" w:hAnsi="宋体" w:cs="宋体"/>
                <w:sz w:val="24"/>
                <w:szCs w:val="24"/>
              </w:rPr>
              <w:t>套</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08AAD09B">
            <w:pPr>
              <w:spacing w:line="360" w:lineRule="auto"/>
              <w:jc w:val="center"/>
              <w:rPr>
                <w:rFonts w:hint="eastAsia" w:ascii="宋体" w:hAnsi="宋体" w:cs="宋体"/>
                <w:sz w:val="24"/>
                <w:szCs w:val="24"/>
              </w:rPr>
            </w:pPr>
          </w:p>
        </w:tc>
      </w:tr>
      <w:tr w14:paraId="4E2312B8">
        <w:tblPrEx>
          <w:tblCellMar>
            <w:top w:w="0" w:type="dxa"/>
            <w:left w:w="108" w:type="dxa"/>
            <w:bottom w:w="0" w:type="dxa"/>
            <w:right w:w="108" w:type="dxa"/>
          </w:tblCellMar>
        </w:tblPrEx>
        <w:trPr>
          <w:trHeight w:val="329"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4F498347">
            <w:pPr>
              <w:spacing w:line="360" w:lineRule="auto"/>
              <w:jc w:val="center"/>
              <w:rPr>
                <w:rFonts w:hint="eastAsia" w:ascii="宋体" w:hAnsi="宋体" w:cs="宋体"/>
                <w:sz w:val="24"/>
                <w:szCs w:val="24"/>
              </w:rPr>
            </w:pPr>
            <w:r>
              <w:rPr>
                <w:rFonts w:hint="eastAsia" w:ascii="宋体" w:hAnsi="宋体" w:cs="宋体"/>
                <w:sz w:val="24"/>
                <w:szCs w:val="24"/>
              </w:rPr>
              <w:t>18</w:t>
            </w:r>
          </w:p>
        </w:tc>
        <w:tc>
          <w:tcPr>
            <w:tcW w:w="2425" w:type="dxa"/>
            <w:tcBorders>
              <w:top w:val="single" w:color="auto" w:sz="4" w:space="0"/>
              <w:left w:val="single" w:color="auto" w:sz="4" w:space="0"/>
              <w:bottom w:val="single" w:color="auto" w:sz="4" w:space="0"/>
              <w:right w:val="single" w:color="auto" w:sz="4" w:space="0"/>
            </w:tcBorders>
            <w:noWrap w:val="0"/>
            <w:vAlign w:val="center"/>
          </w:tcPr>
          <w:p w14:paraId="39CA804C">
            <w:pPr>
              <w:spacing w:line="360" w:lineRule="auto"/>
              <w:rPr>
                <w:rFonts w:hint="eastAsia" w:ascii="宋体" w:hAnsi="宋体" w:cs="宋体"/>
                <w:sz w:val="24"/>
                <w:szCs w:val="24"/>
              </w:rPr>
            </w:pPr>
            <w:r>
              <w:rPr>
                <w:rFonts w:hint="eastAsia" w:ascii="宋体" w:hAnsi="宋体" w:cs="宋体"/>
                <w:sz w:val="24"/>
                <w:szCs w:val="24"/>
              </w:rPr>
              <w:t>手术室自动门</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92B72D5">
            <w:pPr>
              <w:spacing w:line="360" w:lineRule="auto"/>
              <w:jc w:val="center"/>
              <w:rPr>
                <w:rFonts w:hint="eastAsia" w:ascii="宋体" w:hAnsi="宋体" w:cs="宋体"/>
                <w:sz w:val="24"/>
                <w:szCs w:val="24"/>
              </w:rPr>
            </w:pPr>
          </w:p>
        </w:tc>
        <w:tc>
          <w:tcPr>
            <w:tcW w:w="614" w:type="dxa"/>
            <w:tcBorders>
              <w:top w:val="single" w:color="auto" w:sz="4" w:space="0"/>
              <w:left w:val="single" w:color="auto" w:sz="4" w:space="0"/>
              <w:bottom w:val="single" w:color="auto" w:sz="4" w:space="0"/>
              <w:right w:val="single" w:color="auto" w:sz="4" w:space="0"/>
            </w:tcBorders>
            <w:noWrap w:val="0"/>
            <w:vAlign w:val="center"/>
          </w:tcPr>
          <w:p w14:paraId="7837659E">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25</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26BB2BB2">
            <w:pPr>
              <w:spacing w:line="360" w:lineRule="auto"/>
              <w:jc w:val="center"/>
              <w:rPr>
                <w:rFonts w:hint="eastAsia" w:ascii="宋体" w:hAnsi="宋体" w:cs="宋体"/>
                <w:sz w:val="24"/>
                <w:szCs w:val="24"/>
              </w:rPr>
            </w:pPr>
            <w:r>
              <w:rPr>
                <w:rFonts w:hint="eastAsia" w:ascii="宋体" w:hAnsi="宋体" w:cs="宋体"/>
                <w:sz w:val="24"/>
                <w:szCs w:val="24"/>
              </w:rPr>
              <w:t>套</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3D3EF9CB">
            <w:pPr>
              <w:spacing w:line="360" w:lineRule="auto"/>
              <w:jc w:val="center"/>
              <w:rPr>
                <w:rFonts w:hint="eastAsia" w:ascii="宋体" w:hAnsi="宋体" w:cs="宋体"/>
                <w:sz w:val="24"/>
                <w:szCs w:val="24"/>
              </w:rPr>
            </w:pPr>
          </w:p>
        </w:tc>
      </w:tr>
      <w:tr w14:paraId="27FC3F77">
        <w:tblPrEx>
          <w:tblCellMar>
            <w:top w:w="0" w:type="dxa"/>
            <w:left w:w="108" w:type="dxa"/>
            <w:bottom w:w="0" w:type="dxa"/>
            <w:right w:w="108" w:type="dxa"/>
          </w:tblCellMar>
        </w:tblPrEx>
        <w:trPr>
          <w:trHeight w:val="329"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01880081">
            <w:pPr>
              <w:spacing w:line="360" w:lineRule="auto"/>
              <w:jc w:val="center"/>
              <w:rPr>
                <w:rFonts w:hint="eastAsia" w:ascii="宋体" w:hAnsi="宋体" w:cs="宋体"/>
                <w:sz w:val="24"/>
                <w:szCs w:val="24"/>
              </w:rPr>
            </w:pPr>
            <w:r>
              <w:rPr>
                <w:rFonts w:hint="eastAsia" w:ascii="宋体" w:hAnsi="宋体" w:cs="宋体"/>
                <w:b/>
                <w:bCs/>
                <w:sz w:val="24"/>
                <w:szCs w:val="24"/>
              </w:rPr>
              <w:t>B</w:t>
            </w:r>
          </w:p>
        </w:tc>
        <w:tc>
          <w:tcPr>
            <w:tcW w:w="7381" w:type="dxa"/>
            <w:gridSpan w:val="5"/>
            <w:tcBorders>
              <w:top w:val="single" w:color="auto" w:sz="4" w:space="0"/>
              <w:left w:val="nil"/>
              <w:bottom w:val="single" w:color="auto" w:sz="4" w:space="0"/>
              <w:right w:val="single" w:color="auto" w:sz="4" w:space="0"/>
            </w:tcBorders>
            <w:noWrap w:val="0"/>
            <w:vAlign w:val="center"/>
          </w:tcPr>
          <w:p w14:paraId="2165E239">
            <w:pPr>
              <w:spacing w:line="360" w:lineRule="auto"/>
              <w:jc w:val="center"/>
              <w:rPr>
                <w:rFonts w:hint="eastAsia" w:ascii="宋体" w:hAnsi="宋体" w:cs="宋体"/>
                <w:sz w:val="24"/>
                <w:szCs w:val="24"/>
              </w:rPr>
            </w:pPr>
            <w:r>
              <w:rPr>
                <w:rFonts w:hint="eastAsia" w:ascii="宋体" w:hAnsi="宋体" w:cs="宋体"/>
                <w:b/>
                <w:bCs/>
                <w:sz w:val="24"/>
                <w:szCs w:val="24"/>
              </w:rPr>
              <w:t>综合楼：静脉配置中心；供应楼：消毒供应中心</w:t>
            </w:r>
          </w:p>
        </w:tc>
      </w:tr>
      <w:tr w14:paraId="45F5C512">
        <w:tblPrEx>
          <w:tblCellMar>
            <w:top w:w="0" w:type="dxa"/>
            <w:left w:w="108" w:type="dxa"/>
            <w:bottom w:w="0" w:type="dxa"/>
            <w:right w:w="108" w:type="dxa"/>
          </w:tblCellMar>
        </w:tblPrEx>
        <w:trPr>
          <w:trHeight w:val="329" w:hRule="atLeast"/>
        </w:trPr>
        <w:tc>
          <w:tcPr>
            <w:tcW w:w="660" w:type="dxa"/>
            <w:tcBorders>
              <w:top w:val="nil"/>
              <w:left w:val="single" w:color="auto" w:sz="4" w:space="0"/>
              <w:bottom w:val="single" w:color="auto" w:sz="4" w:space="0"/>
              <w:right w:val="single" w:color="auto" w:sz="4" w:space="0"/>
            </w:tcBorders>
            <w:noWrap w:val="0"/>
            <w:vAlign w:val="center"/>
          </w:tcPr>
          <w:p w14:paraId="1B1A4311">
            <w:pPr>
              <w:spacing w:line="360" w:lineRule="auto"/>
              <w:jc w:val="center"/>
              <w:rPr>
                <w:rFonts w:hint="eastAsia" w:ascii="宋体" w:hAnsi="宋体" w:cs="宋体"/>
                <w:sz w:val="24"/>
                <w:szCs w:val="24"/>
              </w:rPr>
            </w:pPr>
            <w:r>
              <w:rPr>
                <w:rFonts w:hint="eastAsia" w:ascii="宋体" w:hAnsi="宋体" w:cs="宋体"/>
                <w:sz w:val="24"/>
                <w:szCs w:val="24"/>
              </w:rPr>
              <w:t>19</w:t>
            </w:r>
          </w:p>
        </w:tc>
        <w:tc>
          <w:tcPr>
            <w:tcW w:w="2425" w:type="dxa"/>
            <w:tcBorders>
              <w:top w:val="nil"/>
              <w:left w:val="nil"/>
              <w:bottom w:val="single" w:color="auto" w:sz="4" w:space="0"/>
              <w:right w:val="single" w:color="auto" w:sz="4" w:space="0"/>
            </w:tcBorders>
            <w:noWrap w:val="0"/>
            <w:vAlign w:val="center"/>
          </w:tcPr>
          <w:p w14:paraId="38021A5C">
            <w:pPr>
              <w:spacing w:line="360" w:lineRule="auto"/>
              <w:rPr>
                <w:rFonts w:hint="eastAsia" w:ascii="宋体" w:hAnsi="宋体" w:cs="宋体"/>
                <w:sz w:val="24"/>
                <w:szCs w:val="24"/>
              </w:rPr>
            </w:pPr>
            <w:r>
              <w:rPr>
                <w:rFonts w:hint="eastAsia" w:ascii="宋体" w:hAnsi="宋体" w:cs="宋体"/>
                <w:sz w:val="24"/>
                <w:szCs w:val="24"/>
              </w:rPr>
              <w:t>水源热泵空调机组</w:t>
            </w:r>
          </w:p>
        </w:tc>
        <w:tc>
          <w:tcPr>
            <w:tcW w:w="1701" w:type="dxa"/>
            <w:tcBorders>
              <w:top w:val="nil"/>
              <w:left w:val="nil"/>
              <w:bottom w:val="single" w:color="auto" w:sz="4" w:space="0"/>
              <w:right w:val="single" w:color="auto" w:sz="4" w:space="0"/>
            </w:tcBorders>
            <w:noWrap w:val="0"/>
            <w:vAlign w:val="center"/>
          </w:tcPr>
          <w:p w14:paraId="53DF0773">
            <w:pPr>
              <w:spacing w:line="360" w:lineRule="auto"/>
              <w:jc w:val="center"/>
              <w:rPr>
                <w:rFonts w:hint="eastAsia" w:ascii="宋体" w:hAnsi="宋体" w:cs="宋体"/>
                <w:sz w:val="24"/>
                <w:szCs w:val="24"/>
              </w:rPr>
            </w:pPr>
            <w:r>
              <w:rPr>
                <w:rFonts w:hint="eastAsia" w:ascii="宋体" w:hAnsi="宋体" w:cs="宋体"/>
                <w:sz w:val="24"/>
                <w:szCs w:val="24"/>
              </w:rPr>
              <w:t>EKWD021CRSQ</w:t>
            </w:r>
          </w:p>
        </w:tc>
        <w:tc>
          <w:tcPr>
            <w:tcW w:w="614" w:type="dxa"/>
            <w:tcBorders>
              <w:top w:val="nil"/>
              <w:left w:val="nil"/>
              <w:bottom w:val="single" w:color="auto" w:sz="4" w:space="0"/>
              <w:right w:val="single" w:color="auto" w:sz="4" w:space="0"/>
            </w:tcBorders>
            <w:noWrap w:val="0"/>
            <w:vAlign w:val="center"/>
          </w:tcPr>
          <w:p w14:paraId="2E8523F1">
            <w:pPr>
              <w:spacing w:line="360" w:lineRule="auto"/>
              <w:jc w:val="center"/>
              <w:rPr>
                <w:rFonts w:hint="eastAsia" w:ascii="宋体" w:hAnsi="宋体" w:cs="宋体"/>
                <w:sz w:val="24"/>
                <w:szCs w:val="24"/>
              </w:rPr>
            </w:pPr>
            <w:r>
              <w:rPr>
                <w:rFonts w:hint="eastAsia" w:ascii="宋体" w:hAnsi="宋体" w:cs="宋体"/>
                <w:sz w:val="24"/>
                <w:szCs w:val="24"/>
              </w:rPr>
              <w:t>2</w:t>
            </w:r>
          </w:p>
        </w:tc>
        <w:tc>
          <w:tcPr>
            <w:tcW w:w="850" w:type="dxa"/>
            <w:tcBorders>
              <w:top w:val="nil"/>
              <w:left w:val="nil"/>
              <w:bottom w:val="single" w:color="auto" w:sz="4" w:space="0"/>
              <w:right w:val="single" w:color="auto" w:sz="4" w:space="0"/>
            </w:tcBorders>
            <w:noWrap w:val="0"/>
            <w:vAlign w:val="center"/>
          </w:tcPr>
          <w:p w14:paraId="3A235CE8">
            <w:pPr>
              <w:spacing w:line="360" w:lineRule="auto"/>
              <w:jc w:val="center"/>
              <w:rPr>
                <w:rFonts w:hint="eastAsia" w:ascii="宋体" w:hAnsi="宋体" w:cs="宋体"/>
                <w:sz w:val="24"/>
                <w:szCs w:val="24"/>
              </w:rPr>
            </w:pPr>
            <w:r>
              <w:rPr>
                <w:rFonts w:hint="eastAsia" w:ascii="宋体" w:hAnsi="宋体" w:cs="宋体"/>
                <w:sz w:val="24"/>
                <w:szCs w:val="24"/>
              </w:rPr>
              <w:t>台</w:t>
            </w:r>
          </w:p>
        </w:tc>
        <w:tc>
          <w:tcPr>
            <w:tcW w:w="1791" w:type="dxa"/>
            <w:tcBorders>
              <w:top w:val="nil"/>
              <w:left w:val="nil"/>
              <w:bottom w:val="single" w:color="auto" w:sz="4" w:space="0"/>
              <w:right w:val="single" w:color="auto" w:sz="4" w:space="0"/>
            </w:tcBorders>
            <w:noWrap w:val="0"/>
            <w:vAlign w:val="center"/>
          </w:tcPr>
          <w:p w14:paraId="0CD6177A">
            <w:pPr>
              <w:spacing w:line="360" w:lineRule="auto"/>
              <w:jc w:val="center"/>
              <w:rPr>
                <w:rFonts w:hint="eastAsia" w:ascii="宋体" w:hAnsi="宋体" w:cs="宋体"/>
                <w:sz w:val="24"/>
                <w:szCs w:val="24"/>
              </w:rPr>
            </w:pPr>
            <w:r>
              <w:rPr>
                <w:rFonts w:hint="eastAsia" w:ascii="宋体" w:hAnsi="宋体" w:cs="宋体"/>
                <w:sz w:val="24"/>
                <w:szCs w:val="24"/>
              </w:rPr>
              <w:t>欧  科</w:t>
            </w:r>
          </w:p>
        </w:tc>
      </w:tr>
      <w:tr w14:paraId="3E56312C">
        <w:tblPrEx>
          <w:tblCellMar>
            <w:top w:w="0" w:type="dxa"/>
            <w:left w:w="108" w:type="dxa"/>
            <w:bottom w:w="0" w:type="dxa"/>
            <w:right w:w="108" w:type="dxa"/>
          </w:tblCellMar>
        </w:tblPrEx>
        <w:trPr>
          <w:trHeight w:val="329" w:hRule="atLeast"/>
        </w:trPr>
        <w:tc>
          <w:tcPr>
            <w:tcW w:w="660" w:type="dxa"/>
            <w:tcBorders>
              <w:top w:val="nil"/>
              <w:left w:val="single" w:color="auto" w:sz="4" w:space="0"/>
              <w:bottom w:val="single" w:color="auto" w:sz="4" w:space="0"/>
              <w:right w:val="single" w:color="auto" w:sz="4" w:space="0"/>
            </w:tcBorders>
            <w:noWrap w:val="0"/>
            <w:vAlign w:val="center"/>
          </w:tcPr>
          <w:p w14:paraId="3DD70409">
            <w:pPr>
              <w:spacing w:line="360" w:lineRule="auto"/>
              <w:jc w:val="center"/>
              <w:rPr>
                <w:rFonts w:hint="eastAsia" w:ascii="宋体" w:hAnsi="宋体" w:cs="宋体"/>
                <w:sz w:val="24"/>
                <w:szCs w:val="24"/>
              </w:rPr>
            </w:pPr>
            <w:r>
              <w:rPr>
                <w:rFonts w:hint="eastAsia" w:ascii="宋体" w:hAnsi="宋体" w:cs="宋体"/>
                <w:sz w:val="24"/>
                <w:szCs w:val="24"/>
              </w:rPr>
              <w:t>20</w:t>
            </w:r>
          </w:p>
        </w:tc>
        <w:tc>
          <w:tcPr>
            <w:tcW w:w="2425" w:type="dxa"/>
            <w:tcBorders>
              <w:top w:val="nil"/>
              <w:left w:val="nil"/>
              <w:bottom w:val="single" w:color="auto" w:sz="4" w:space="0"/>
              <w:right w:val="single" w:color="auto" w:sz="4" w:space="0"/>
            </w:tcBorders>
            <w:noWrap w:val="0"/>
            <w:vAlign w:val="center"/>
          </w:tcPr>
          <w:p w14:paraId="611EADAB">
            <w:pPr>
              <w:spacing w:line="360" w:lineRule="auto"/>
              <w:rPr>
                <w:rFonts w:hint="eastAsia" w:ascii="宋体" w:hAnsi="宋体" w:cs="宋体"/>
                <w:sz w:val="24"/>
                <w:szCs w:val="24"/>
              </w:rPr>
            </w:pPr>
            <w:r>
              <w:rPr>
                <w:rFonts w:hint="eastAsia" w:ascii="宋体" w:hAnsi="宋体" w:cs="宋体"/>
                <w:sz w:val="24"/>
                <w:szCs w:val="24"/>
              </w:rPr>
              <w:t>冷却水泵</w:t>
            </w:r>
          </w:p>
        </w:tc>
        <w:tc>
          <w:tcPr>
            <w:tcW w:w="1701" w:type="dxa"/>
            <w:tcBorders>
              <w:top w:val="nil"/>
              <w:left w:val="nil"/>
              <w:bottom w:val="single" w:color="auto" w:sz="4" w:space="0"/>
              <w:right w:val="single" w:color="auto" w:sz="4" w:space="0"/>
            </w:tcBorders>
            <w:noWrap w:val="0"/>
            <w:vAlign w:val="center"/>
          </w:tcPr>
          <w:p w14:paraId="0925222A">
            <w:pPr>
              <w:spacing w:line="360" w:lineRule="auto"/>
              <w:jc w:val="center"/>
              <w:rPr>
                <w:rFonts w:hint="eastAsia" w:ascii="宋体" w:hAnsi="宋体" w:cs="宋体"/>
                <w:sz w:val="24"/>
                <w:szCs w:val="24"/>
              </w:rPr>
            </w:pPr>
            <w:r>
              <w:rPr>
                <w:rFonts w:hint="eastAsia" w:ascii="宋体" w:hAnsi="宋体" w:cs="宋体"/>
                <w:sz w:val="24"/>
                <w:szCs w:val="24"/>
              </w:rPr>
              <w:t>GDD50-30</w:t>
            </w:r>
          </w:p>
        </w:tc>
        <w:tc>
          <w:tcPr>
            <w:tcW w:w="614" w:type="dxa"/>
            <w:tcBorders>
              <w:top w:val="nil"/>
              <w:left w:val="nil"/>
              <w:bottom w:val="single" w:color="auto" w:sz="4" w:space="0"/>
              <w:right w:val="single" w:color="auto" w:sz="4" w:space="0"/>
            </w:tcBorders>
            <w:noWrap w:val="0"/>
            <w:vAlign w:val="center"/>
          </w:tcPr>
          <w:p w14:paraId="31E29597">
            <w:pPr>
              <w:spacing w:line="360" w:lineRule="auto"/>
              <w:jc w:val="center"/>
              <w:rPr>
                <w:rFonts w:hint="eastAsia" w:ascii="宋体" w:hAnsi="宋体" w:cs="宋体"/>
                <w:sz w:val="24"/>
                <w:szCs w:val="24"/>
              </w:rPr>
            </w:pPr>
            <w:r>
              <w:rPr>
                <w:rFonts w:hint="eastAsia" w:ascii="宋体" w:hAnsi="宋体" w:cs="宋体"/>
                <w:sz w:val="24"/>
                <w:szCs w:val="24"/>
              </w:rPr>
              <w:t>2</w:t>
            </w:r>
          </w:p>
        </w:tc>
        <w:tc>
          <w:tcPr>
            <w:tcW w:w="850" w:type="dxa"/>
            <w:tcBorders>
              <w:top w:val="nil"/>
              <w:left w:val="nil"/>
              <w:bottom w:val="single" w:color="auto" w:sz="4" w:space="0"/>
              <w:right w:val="single" w:color="auto" w:sz="4" w:space="0"/>
            </w:tcBorders>
            <w:noWrap w:val="0"/>
            <w:vAlign w:val="center"/>
          </w:tcPr>
          <w:p w14:paraId="3AD0FC82">
            <w:pPr>
              <w:spacing w:line="360" w:lineRule="auto"/>
              <w:jc w:val="center"/>
              <w:rPr>
                <w:rFonts w:hint="eastAsia" w:ascii="宋体" w:hAnsi="宋体" w:cs="宋体"/>
                <w:sz w:val="24"/>
                <w:szCs w:val="24"/>
              </w:rPr>
            </w:pPr>
            <w:r>
              <w:rPr>
                <w:rFonts w:hint="eastAsia" w:ascii="宋体" w:hAnsi="宋体" w:cs="宋体"/>
                <w:sz w:val="24"/>
                <w:szCs w:val="24"/>
              </w:rPr>
              <w:t>台</w:t>
            </w:r>
          </w:p>
        </w:tc>
        <w:tc>
          <w:tcPr>
            <w:tcW w:w="1791" w:type="dxa"/>
            <w:tcBorders>
              <w:top w:val="nil"/>
              <w:left w:val="nil"/>
              <w:bottom w:val="single" w:color="auto" w:sz="4" w:space="0"/>
              <w:right w:val="single" w:color="auto" w:sz="4" w:space="0"/>
            </w:tcBorders>
            <w:noWrap w:val="0"/>
            <w:vAlign w:val="center"/>
          </w:tcPr>
          <w:p w14:paraId="3FC8BA1B">
            <w:pPr>
              <w:spacing w:line="360" w:lineRule="auto"/>
              <w:jc w:val="center"/>
              <w:rPr>
                <w:rFonts w:hint="eastAsia" w:ascii="宋体" w:hAnsi="宋体" w:cs="宋体"/>
                <w:sz w:val="24"/>
                <w:szCs w:val="24"/>
              </w:rPr>
            </w:pPr>
            <w:r>
              <w:rPr>
                <w:rFonts w:hint="eastAsia" w:ascii="宋体" w:hAnsi="宋体" w:cs="宋体"/>
                <w:sz w:val="24"/>
                <w:szCs w:val="24"/>
              </w:rPr>
              <w:t>广一泵</w:t>
            </w:r>
          </w:p>
        </w:tc>
      </w:tr>
      <w:tr w14:paraId="7388D914">
        <w:tblPrEx>
          <w:tblCellMar>
            <w:top w:w="0" w:type="dxa"/>
            <w:left w:w="108" w:type="dxa"/>
            <w:bottom w:w="0" w:type="dxa"/>
            <w:right w:w="108" w:type="dxa"/>
          </w:tblCellMar>
        </w:tblPrEx>
        <w:trPr>
          <w:trHeight w:val="329" w:hRule="atLeast"/>
        </w:trPr>
        <w:tc>
          <w:tcPr>
            <w:tcW w:w="660" w:type="dxa"/>
            <w:tcBorders>
              <w:top w:val="nil"/>
              <w:left w:val="single" w:color="auto" w:sz="4" w:space="0"/>
              <w:bottom w:val="single" w:color="auto" w:sz="4" w:space="0"/>
              <w:right w:val="single" w:color="auto" w:sz="4" w:space="0"/>
            </w:tcBorders>
            <w:noWrap w:val="0"/>
            <w:vAlign w:val="center"/>
          </w:tcPr>
          <w:p w14:paraId="0F93C42B">
            <w:pPr>
              <w:spacing w:line="360" w:lineRule="auto"/>
              <w:jc w:val="center"/>
              <w:rPr>
                <w:rFonts w:hint="eastAsia" w:ascii="宋体" w:hAnsi="宋体" w:cs="宋体"/>
                <w:sz w:val="24"/>
                <w:szCs w:val="24"/>
              </w:rPr>
            </w:pPr>
            <w:r>
              <w:rPr>
                <w:rFonts w:hint="eastAsia" w:ascii="宋体" w:hAnsi="宋体" w:cs="宋体"/>
                <w:sz w:val="24"/>
                <w:szCs w:val="24"/>
              </w:rPr>
              <w:t>21</w:t>
            </w:r>
          </w:p>
        </w:tc>
        <w:tc>
          <w:tcPr>
            <w:tcW w:w="2425" w:type="dxa"/>
            <w:tcBorders>
              <w:top w:val="nil"/>
              <w:left w:val="nil"/>
              <w:bottom w:val="single" w:color="auto" w:sz="4" w:space="0"/>
              <w:right w:val="single" w:color="auto" w:sz="4" w:space="0"/>
            </w:tcBorders>
            <w:noWrap w:val="0"/>
            <w:vAlign w:val="center"/>
          </w:tcPr>
          <w:p w14:paraId="0C9BEA08">
            <w:pPr>
              <w:spacing w:line="360" w:lineRule="auto"/>
              <w:rPr>
                <w:rFonts w:hint="eastAsia" w:ascii="宋体" w:hAnsi="宋体" w:cs="宋体"/>
                <w:sz w:val="24"/>
                <w:szCs w:val="24"/>
              </w:rPr>
            </w:pPr>
            <w:r>
              <w:rPr>
                <w:rFonts w:hint="eastAsia" w:ascii="宋体" w:hAnsi="宋体" w:cs="宋体"/>
                <w:sz w:val="24"/>
                <w:szCs w:val="24"/>
              </w:rPr>
              <w:t>冷却水塔</w:t>
            </w:r>
          </w:p>
        </w:tc>
        <w:tc>
          <w:tcPr>
            <w:tcW w:w="1701" w:type="dxa"/>
            <w:tcBorders>
              <w:top w:val="nil"/>
              <w:left w:val="nil"/>
              <w:bottom w:val="single" w:color="auto" w:sz="4" w:space="0"/>
              <w:right w:val="single" w:color="auto" w:sz="4" w:space="0"/>
            </w:tcBorders>
            <w:noWrap w:val="0"/>
            <w:vAlign w:val="center"/>
          </w:tcPr>
          <w:p w14:paraId="7F2D28C2">
            <w:pPr>
              <w:spacing w:line="360" w:lineRule="auto"/>
              <w:jc w:val="center"/>
              <w:rPr>
                <w:rFonts w:hint="eastAsia" w:ascii="宋体" w:hAnsi="宋体" w:cs="宋体"/>
                <w:sz w:val="24"/>
                <w:szCs w:val="24"/>
              </w:rPr>
            </w:pPr>
          </w:p>
        </w:tc>
        <w:tc>
          <w:tcPr>
            <w:tcW w:w="614" w:type="dxa"/>
            <w:tcBorders>
              <w:top w:val="nil"/>
              <w:left w:val="nil"/>
              <w:bottom w:val="single" w:color="auto" w:sz="4" w:space="0"/>
              <w:right w:val="single" w:color="auto" w:sz="4" w:space="0"/>
            </w:tcBorders>
            <w:noWrap w:val="0"/>
            <w:vAlign w:val="center"/>
          </w:tcPr>
          <w:p w14:paraId="78B0B68A">
            <w:pPr>
              <w:spacing w:line="360" w:lineRule="auto"/>
              <w:jc w:val="center"/>
              <w:rPr>
                <w:rFonts w:hint="eastAsia" w:ascii="宋体" w:hAnsi="宋体" w:cs="宋体"/>
                <w:sz w:val="24"/>
                <w:szCs w:val="24"/>
              </w:rPr>
            </w:pPr>
            <w:r>
              <w:rPr>
                <w:rFonts w:hint="eastAsia" w:ascii="宋体" w:hAnsi="宋体" w:cs="宋体"/>
                <w:sz w:val="24"/>
                <w:szCs w:val="24"/>
              </w:rPr>
              <w:t>2</w:t>
            </w:r>
          </w:p>
        </w:tc>
        <w:tc>
          <w:tcPr>
            <w:tcW w:w="850" w:type="dxa"/>
            <w:tcBorders>
              <w:top w:val="nil"/>
              <w:left w:val="nil"/>
              <w:bottom w:val="single" w:color="auto" w:sz="4" w:space="0"/>
              <w:right w:val="single" w:color="auto" w:sz="4" w:space="0"/>
            </w:tcBorders>
            <w:noWrap w:val="0"/>
            <w:vAlign w:val="center"/>
          </w:tcPr>
          <w:p w14:paraId="54CDE8A7">
            <w:pPr>
              <w:spacing w:line="360" w:lineRule="auto"/>
              <w:jc w:val="center"/>
              <w:rPr>
                <w:rFonts w:hint="eastAsia" w:ascii="宋体" w:hAnsi="宋体" w:cs="宋体"/>
                <w:sz w:val="24"/>
                <w:szCs w:val="24"/>
              </w:rPr>
            </w:pPr>
            <w:r>
              <w:rPr>
                <w:rFonts w:hint="eastAsia" w:ascii="宋体" w:hAnsi="宋体" w:cs="宋体"/>
                <w:sz w:val="24"/>
                <w:szCs w:val="24"/>
              </w:rPr>
              <w:t>台</w:t>
            </w:r>
          </w:p>
        </w:tc>
        <w:tc>
          <w:tcPr>
            <w:tcW w:w="1791" w:type="dxa"/>
            <w:tcBorders>
              <w:top w:val="nil"/>
              <w:left w:val="nil"/>
              <w:bottom w:val="single" w:color="auto" w:sz="4" w:space="0"/>
              <w:right w:val="single" w:color="auto" w:sz="4" w:space="0"/>
            </w:tcBorders>
            <w:noWrap w:val="0"/>
            <w:vAlign w:val="center"/>
          </w:tcPr>
          <w:p w14:paraId="114D5357">
            <w:pPr>
              <w:spacing w:line="360" w:lineRule="auto"/>
              <w:jc w:val="center"/>
              <w:rPr>
                <w:rFonts w:hint="eastAsia" w:ascii="宋体" w:hAnsi="宋体" w:cs="宋体"/>
                <w:sz w:val="24"/>
                <w:szCs w:val="24"/>
              </w:rPr>
            </w:pPr>
            <w:r>
              <w:rPr>
                <w:rFonts w:hint="eastAsia" w:ascii="宋体" w:hAnsi="宋体" w:cs="宋体"/>
                <w:sz w:val="24"/>
                <w:szCs w:val="24"/>
              </w:rPr>
              <w:t>明  新</w:t>
            </w:r>
          </w:p>
        </w:tc>
      </w:tr>
      <w:tr w14:paraId="71214C41">
        <w:tblPrEx>
          <w:tblCellMar>
            <w:top w:w="0" w:type="dxa"/>
            <w:left w:w="108" w:type="dxa"/>
            <w:bottom w:w="0" w:type="dxa"/>
            <w:right w:w="108" w:type="dxa"/>
          </w:tblCellMar>
        </w:tblPrEx>
        <w:trPr>
          <w:trHeight w:val="329" w:hRule="atLeast"/>
        </w:trPr>
        <w:tc>
          <w:tcPr>
            <w:tcW w:w="660" w:type="dxa"/>
            <w:tcBorders>
              <w:top w:val="nil"/>
              <w:left w:val="single" w:color="auto" w:sz="4" w:space="0"/>
              <w:bottom w:val="single" w:color="auto" w:sz="4" w:space="0"/>
              <w:right w:val="single" w:color="auto" w:sz="4" w:space="0"/>
            </w:tcBorders>
            <w:noWrap w:val="0"/>
            <w:vAlign w:val="center"/>
          </w:tcPr>
          <w:p w14:paraId="7D688CF7">
            <w:pPr>
              <w:spacing w:line="360" w:lineRule="auto"/>
              <w:jc w:val="center"/>
              <w:rPr>
                <w:rFonts w:hint="eastAsia" w:ascii="宋体" w:hAnsi="宋体" w:cs="宋体"/>
                <w:sz w:val="24"/>
                <w:szCs w:val="24"/>
              </w:rPr>
            </w:pPr>
            <w:r>
              <w:rPr>
                <w:rFonts w:hint="eastAsia" w:ascii="宋体" w:hAnsi="宋体" w:cs="宋体"/>
                <w:sz w:val="24"/>
                <w:szCs w:val="24"/>
              </w:rPr>
              <w:t>22</w:t>
            </w:r>
          </w:p>
        </w:tc>
        <w:tc>
          <w:tcPr>
            <w:tcW w:w="2425" w:type="dxa"/>
            <w:tcBorders>
              <w:top w:val="nil"/>
              <w:left w:val="nil"/>
              <w:bottom w:val="single" w:color="auto" w:sz="4" w:space="0"/>
              <w:right w:val="single" w:color="auto" w:sz="4" w:space="0"/>
            </w:tcBorders>
            <w:noWrap w:val="0"/>
            <w:vAlign w:val="center"/>
          </w:tcPr>
          <w:p w14:paraId="03B883DB">
            <w:pPr>
              <w:spacing w:line="360" w:lineRule="auto"/>
              <w:rPr>
                <w:rFonts w:hint="eastAsia" w:ascii="宋体" w:hAnsi="宋体" w:cs="宋体"/>
                <w:sz w:val="24"/>
                <w:szCs w:val="24"/>
              </w:rPr>
            </w:pPr>
            <w:r>
              <w:rPr>
                <w:rFonts w:hint="eastAsia" w:ascii="宋体" w:hAnsi="宋体" w:cs="宋体"/>
                <w:sz w:val="24"/>
                <w:szCs w:val="24"/>
              </w:rPr>
              <w:t>冷冻水泵</w:t>
            </w:r>
          </w:p>
        </w:tc>
        <w:tc>
          <w:tcPr>
            <w:tcW w:w="1701" w:type="dxa"/>
            <w:tcBorders>
              <w:top w:val="nil"/>
              <w:left w:val="nil"/>
              <w:bottom w:val="single" w:color="auto" w:sz="4" w:space="0"/>
              <w:right w:val="single" w:color="auto" w:sz="4" w:space="0"/>
            </w:tcBorders>
            <w:noWrap w:val="0"/>
            <w:vAlign w:val="center"/>
          </w:tcPr>
          <w:p w14:paraId="67606B1B">
            <w:pPr>
              <w:spacing w:line="360" w:lineRule="auto"/>
              <w:jc w:val="center"/>
              <w:rPr>
                <w:rFonts w:hint="eastAsia" w:ascii="宋体" w:hAnsi="宋体" w:cs="宋体"/>
                <w:sz w:val="24"/>
                <w:szCs w:val="24"/>
              </w:rPr>
            </w:pPr>
            <w:r>
              <w:rPr>
                <w:rFonts w:hint="eastAsia" w:ascii="宋体" w:hAnsi="宋体" w:cs="宋体"/>
                <w:sz w:val="24"/>
                <w:szCs w:val="24"/>
              </w:rPr>
              <w:t>GDD50-32</w:t>
            </w:r>
          </w:p>
        </w:tc>
        <w:tc>
          <w:tcPr>
            <w:tcW w:w="614" w:type="dxa"/>
            <w:tcBorders>
              <w:top w:val="nil"/>
              <w:left w:val="nil"/>
              <w:bottom w:val="single" w:color="auto" w:sz="4" w:space="0"/>
              <w:right w:val="single" w:color="auto" w:sz="4" w:space="0"/>
            </w:tcBorders>
            <w:noWrap w:val="0"/>
            <w:vAlign w:val="center"/>
          </w:tcPr>
          <w:p w14:paraId="14FE3B0B">
            <w:pPr>
              <w:spacing w:line="360" w:lineRule="auto"/>
              <w:jc w:val="center"/>
              <w:rPr>
                <w:rFonts w:hint="eastAsia" w:ascii="宋体" w:hAnsi="宋体" w:cs="宋体"/>
                <w:sz w:val="24"/>
                <w:szCs w:val="24"/>
              </w:rPr>
            </w:pPr>
            <w:r>
              <w:rPr>
                <w:rFonts w:hint="eastAsia" w:ascii="宋体" w:hAnsi="宋体" w:cs="宋体"/>
                <w:sz w:val="24"/>
                <w:szCs w:val="24"/>
              </w:rPr>
              <w:t>2</w:t>
            </w:r>
          </w:p>
        </w:tc>
        <w:tc>
          <w:tcPr>
            <w:tcW w:w="850" w:type="dxa"/>
            <w:tcBorders>
              <w:top w:val="nil"/>
              <w:left w:val="nil"/>
              <w:bottom w:val="single" w:color="auto" w:sz="4" w:space="0"/>
              <w:right w:val="single" w:color="auto" w:sz="4" w:space="0"/>
            </w:tcBorders>
            <w:noWrap w:val="0"/>
            <w:vAlign w:val="center"/>
          </w:tcPr>
          <w:p w14:paraId="44905846">
            <w:pPr>
              <w:spacing w:line="360" w:lineRule="auto"/>
              <w:jc w:val="center"/>
              <w:rPr>
                <w:rFonts w:hint="eastAsia" w:ascii="宋体" w:hAnsi="宋体" w:cs="宋体"/>
                <w:sz w:val="24"/>
                <w:szCs w:val="24"/>
              </w:rPr>
            </w:pPr>
            <w:r>
              <w:rPr>
                <w:rFonts w:hint="eastAsia" w:ascii="宋体" w:hAnsi="宋体" w:cs="宋体"/>
                <w:sz w:val="24"/>
                <w:szCs w:val="24"/>
              </w:rPr>
              <w:t>台</w:t>
            </w:r>
          </w:p>
        </w:tc>
        <w:tc>
          <w:tcPr>
            <w:tcW w:w="1791" w:type="dxa"/>
            <w:tcBorders>
              <w:top w:val="nil"/>
              <w:left w:val="nil"/>
              <w:bottom w:val="single" w:color="auto" w:sz="4" w:space="0"/>
              <w:right w:val="single" w:color="auto" w:sz="4" w:space="0"/>
            </w:tcBorders>
            <w:noWrap w:val="0"/>
            <w:vAlign w:val="center"/>
          </w:tcPr>
          <w:p w14:paraId="6D1AA44D">
            <w:pPr>
              <w:spacing w:line="360" w:lineRule="auto"/>
              <w:jc w:val="center"/>
              <w:rPr>
                <w:rFonts w:hint="eastAsia" w:ascii="宋体" w:hAnsi="宋体" w:cs="宋体"/>
                <w:sz w:val="24"/>
                <w:szCs w:val="24"/>
              </w:rPr>
            </w:pPr>
            <w:r>
              <w:rPr>
                <w:rFonts w:hint="eastAsia" w:ascii="宋体" w:hAnsi="宋体" w:cs="宋体"/>
                <w:sz w:val="24"/>
                <w:szCs w:val="24"/>
              </w:rPr>
              <w:t>广一泵</w:t>
            </w:r>
          </w:p>
        </w:tc>
      </w:tr>
      <w:tr w14:paraId="0CBB61B8">
        <w:tblPrEx>
          <w:tblCellMar>
            <w:top w:w="0" w:type="dxa"/>
            <w:left w:w="108" w:type="dxa"/>
            <w:bottom w:w="0" w:type="dxa"/>
            <w:right w:w="108" w:type="dxa"/>
          </w:tblCellMar>
        </w:tblPrEx>
        <w:trPr>
          <w:trHeight w:val="329" w:hRule="atLeast"/>
        </w:trPr>
        <w:tc>
          <w:tcPr>
            <w:tcW w:w="660" w:type="dxa"/>
            <w:tcBorders>
              <w:top w:val="nil"/>
              <w:left w:val="single" w:color="auto" w:sz="4" w:space="0"/>
              <w:bottom w:val="single" w:color="auto" w:sz="4" w:space="0"/>
              <w:right w:val="single" w:color="auto" w:sz="4" w:space="0"/>
            </w:tcBorders>
            <w:noWrap w:val="0"/>
            <w:vAlign w:val="center"/>
          </w:tcPr>
          <w:p w14:paraId="27050CA6">
            <w:pPr>
              <w:spacing w:line="360" w:lineRule="auto"/>
              <w:jc w:val="center"/>
              <w:rPr>
                <w:rFonts w:hint="eastAsia" w:ascii="宋体" w:hAnsi="宋体" w:cs="宋体"/>
                <w:sz w:val="24"/>
                <w:szCs w:val="24"/>
              </w:rPr>
            </w:pPr>
            <w:r>
              <w:rPr>
                <w:rFonts w:hint="eastAsia" w:ascii="宋体" w:hAnsi="宋体" w:cs="宋体"/>
                <w:sz w:val="24"/>
                <w:szCs w:val="24"/>
              </w:rPr>
              <w:t>23</w:t>
            </w:r>
          </w:p>
        </w:tc>
        <w:tc>
          <w:tcPr>
            <w:tcW w:w="2425" w:type="dxa"/>
            <w:tcBorders>
              <w:top w:val="nil"/>
              <w:left w:val="nil"/>
              <w:bottom w:val="single" w:color="auto" w:sz="4" w:space="0"/>
              <w:right w:val="single" w:color="auto" w:sz="4" w:space="0"/>
            </w:tcBorders>
            <w:noWrap w:val="0"/>
            <w:vAlign w:val="center"/>
          </w:tcPr>
          <w:p w14:paraId="0BB300A9">
            <w:pPr>
              <w:spacing w:line="360" w:lineRule="auto"/>
              <w:rPr>
                <w:rFonts w:hint="eastAsia" w:ascii="宋体" w:hAnsi="宋体" w:cs="宋体"/>
                <w:sz w:val="24"/>
                <w:szCs w:val="24"/>
              </w:rPr>
            </w:pPr>
            <w:r>
              <w:rPr>
                <w:rFonts w:hint="eastAsia" w:ascii="宋体" w:hAnsi="宋体" w:cs="宋体"/>
                <w:sz w:val="24"/>
                <w:szCs w:val="24"/>
              </w:rPr>
              <w:t>模块式风冷机组</w:t>
            </w:r>
          </w:p>
        </w:tc>
        <w:tc>
          <w:tcPr>
            <w:tcW w:w="1701" w:type="dxa"/>
            <w:tcBorders>
              <w:top w:val="nil"/>
              <w:left w:val="nil"/>
              <w:bottom w:val="single" w:color="auto" w:sz="4" w:space="0"/>
              <w:right w:val="single" w:color="auto" w:sz="4" w:space="0"/>
            </w:tcBorders>
            <w:noWrap w:val="0"/>
            <w:vAlign w:val="center"/>
          </w:tcPr>
          <w:p w14:paraId="52B6EB45">
            <w:pPr>
              <w:spacing w:line="360" w:lineRule="auto"/>
              <w:jc w:val="center"/>
              <w:rPr>
                <w:rFonts w:hint="eastAsia" w:ascii="宋体" w:hAnsi="宋体" w:cs="宋体"/>
                <w:sz w:val="24"/>
                <w:szCs w:val="24"/>
              </w:rPr>
            </w:pPr>
            <w:r>
              <w:rPr>
                <w:rFonts w:hint="eastAsia" w:ascii="宋体" w:hAnsi="宋体" w:cs="宋体"/>
                <w:sz w:val="24"/>
                <w:szCs w:val="24"/>
              </w:rPr>
              <w:t>MCA030H-1.0</w:t>
            </w:r>
          </w:p>
        </w:tc>
        <w:tc>
          <w:tcPr>
            <w:tcW w:w="614" w:type="dxa"/>
            <w:tcBorders>
              <w:top w:val="nil"/>
              <w:left w:val="nil"/>
              <w:bottom w:val="single" w:color="auto" w:sz="4" w:space="0"/>
              <w:right w:val="single" w:color="auto" w:sz="4" w:space="0"/>
            </w:tcBorders>
            <w:noWrap w:val="0"/>
            <w:vAlign w:val="center"/>
          </w:tcPr>
          <w:p w14:paraId="6C9B0DA1">
            <w:pPr>
              <w:spacing w:line="360" w:lineRule="auto"/>
              <w:jc w:val="center"/>
              <w:rPr>
                <w:rFonts w:hint="eastAsia" w:ascii="宋体" w:hAnsi="宋体" w:cs="宋体"/>
                <w:sz w:val="24"/>
                <w:szCs w:val="24"/>
              </w:rPr>
            </w:pPr>
            <w:r>
              <w:rPr>
                <w:rFonts w:hint="eastAsia" w:ascii="宋体" w:hAnsi="宋体" w:cs="宋体"/>
                <w:sz w:val="24"/>
                <w:szCs w:val="24"/>
              </w:rPr>
              <w:t>2</w:t>
            </w:r>
          </w:p>
        </w:tc>
        <w:tc>
          <w:tcPr>
            <w:tcW w:w="850" w:type="dxa"/>
            <w:tcBorders>
              <w:top w:val="nil"/>
              <w:left w:val="nil"/>
              <w:bottom w:val="single" w:color="auto" w:sz="4" w:space="0"/>
              <w:right w:val="single" w:color="auto" w:sz="4" w:space="0"/>
            </w:tcBorders>
            <w:noWrap w:val="0"/>
            <w:vAlign w:val="center"/>
          </w:tcPr>
          <w:p w14:paraId="2527E591">
            <w:pPr>
              <w:spacing w:line="360" w:lineRule="auto"/>
              <w:jc w:val="center"/>
              <w:rPr>
                <w:rFonts w:hint="eastAsia" w:ascii="宋体" w:hAnsi="宋体" w:cs="宋体"/>
                <w:sz w:val="24"/>
                <w:szCs w:val="24"/>
              </w:rPr>
            </w:pPr>
            <w:r>
              <w:rPr>
                <w:rFonts w:hint="eastAsia" w:ascii="宋体" w:hAnsi="宋体" w:cs="宋体"/>
                <w:sz w:val="24"/>
                <w:szCs w:val="24"/>
              </w:rPr>
              <w:t>台</w:t>
            </w:r>
          </w:p>
        </w:tc>
        <w:tc>
          <w:tcPr>
            <w:tcW w:w="1791" w:type="dxa"/>
            <w:tcBorders>
              <w:top w:val="nil"/>
              <w:left w:val="nil"/>
              <w:bottom w:val="single" w:color="auto" w:sz="4" w:space="0"/>
              <w:right w:val="single" w:color="auto" w:sz="4" w:space="0"/>
            </w:tcBorders>
            <w:noWrap w:val="0"/>
            <w:vAlign w:val="center"/>
          </w:tcPr>
          <w:p w14:paraId="0C3A01F2">
            <w:pPr>
              <w:spacing w:line="360" w:lineRule="auto"/>
              <w:jc w:val="center"/>
              <w:rPr>
                <w:rFonts w:hint="eastAsia" w:ascii="宋体" w:hAnsi="宋体" w:cs="宋体"/>
                <w:sz w:val="24"/>
                <w:szCs w:val="24"/>
              </w:rPr>
            </w:pPr>
            <w:r>
              <w:rPr>
                <w:rFonts w:hint="eastAsia" w:ascii="宋体" w:hAnsi="宋体" w:cs="宋体"/>
                <w:sz w:val="24"/>
                <w:szCs w:val="24"/>
              </w:rPr>
              <w:t>麦克维尔</w:t>
            </w:r>
          </w:p>
        </w:tc>
      </w:tr>
      <w:tr w14:paraId="083666F1">
        <w:tblPrEx>
          <w:tblCellMar>
            <w:top w:w="0" w:type="dxa"/>
            <w:left w:w="108" w:type="dxa"/>
            <w:bottom w:w="0" w:type="dxa"/>
            <w:right w:w="108" w:type="dxa"/>
          </w:tblCellMar>
        </w:tblPrEx>
        <w:trPr>
          <w:trHeight w:val="329" w:hRule="atLeast"/>
        </w:trPr>
        <w:tc>
          <w:tcPr>
            <w:tcW w:w="660" w:type="dxa"/>
            <w:tcBorders>
              <w:top w:val="nil"/>
              <w:left w:val="single" w:color="auto" w:sz="4" w:space="0"/>
              <w:bottom w:val="single" w:color="auto" w:sz="4" w:space="0"/>
              <w:right w:val="single" w:color="auto" w:sz="4" w:space="0"/>
            </w:tcBorders>
            <w:noWrap w:val="0"/>
            <w:vAlign w:val="center"/>
          </w:tcPr>
          <w:p w14:paraId="4C0ABBDA">
            <w:pPr>
              <w:spacing w:line="360" w:lineRule="auto"/>
              <w:jc w:val="center"/>
              <w:rPr>
                <w:rFonts w:hint="eastAsia" w:ascii="宋体" w:hAnsi="宋体" w:cs="宋体"/>
                <w:sz w:val="24"/>
                <w:szCs w:val="24"/>
              </w:rPr>
            </w:pPr>
            <w:r>
              <w:rPr>
                <w:rFonts w:hint="eastAsia" w:ascii="宋体" w:hAnsi="宋体" w:cs="宋体"/>
                <w:sz w:val="24"/>
                <w:szCs w:val="24"/>
              </w:rPr>
              <w:t>24</w:t>
            </w:r>
          </w:p>
        </w:tc>
        <w:tc>
          <w:tcPr>
            <w:tcW w:w="2425" w:type="dxa"/>
            <w:tcBorders>
              <w:top w:val="nil"/>
              <w:left w:val="nil"/>
              <w:bottom w:val="single" w:color="auto" w:sz="4" w:space="0"/>
              <w:right w:val="single" w:color="auto" w:sz="4" w:space="0"/>
            </w:tcBorders>
            <w:noWrap w:val="0"/>
            <w:vAlign w:val="center"/>
          </w:tcPr>
          <w:p w14:paraId="4FBFFB5E">
            <w:pPr>
              <w:spacing w:line="360" w:lineRule="auto"/>
              <w:rPr>
                <w:rFonts w:hint="eastAsia" w:ascii="宋体" w:hAnsi="宋体" w:cs="宋体"/>
                <w:sz w:val="24"/>
                <w:szCs w:val="24"/>
              </w:rPr>
            </w:pPr>
            <w:r>
              <w:rPr>
                <w:rFonts w:hint="eastAsia" w:ascii="宋体" w:hAnsi="宋体" w:cs="宋体"/>
                <w:sz w:val="24"/>
                <w:szCs w:val="24"/>
              </w:rPr>
              <w:t>冷冻水泵</w:t>
            </w:r>
          </w:p>
        </w:tc>
        <w:tc>
          <w:tcPr>
            <w:tcW w:w="1701" w:type="dxa"/>
            <w:tcBorders>
              <w:top w:val="nil"/>
              <w:left w:val="nil"/>
              <w:bottom w:val="single" w:color="auto" w:sz="4" w:space="0"/>
              <w:right w:val="single" w:color="auto" w:sz="4" w:space="0"/>
            </w:tcBorders>
            <w:noWrap w:val="0"/>
            <w:vAlign w:val="center"/>
          </w:tcPr>
          <w:p w14:paraId="05AC07BB">
            <w:pPr>
              <w:spacing w:line="360" w:lineRule="auto"/>
              <w:jc w:val="center"/>
              <w:rPr>
                <w:rFonts w:hint="eastAsia" w:ascii="宋体" w:hAnsi="宋体" w:cs="宋体"/>
                <w:sz w:val="24"/>
                <w:szCs w:val="24"/>
              </w:rPr>
            </w:pPr>
            <w:r>
              <w:rPr>
                <w:rFonts w:hint="eastAsia" w:ascii="宋体" w:hAnsi="宋体" w:cs="宋体"/>
                <w:sz w:val="24"/>
                <w:szCs w:val="24"/>
              </w:rPr>
              <w:t>SLS80-160</w:t>
            </w:r>
          </w:p>
        </w:tc>
        <w:tc>
          <w:tcPr>
            <w:tcW w:w="614" w:type="dxa"/>
            <w:tcBorders>
              <w:top w:val="nil"/>
              <w:left w:val="nil"/>
              <w:bottom w:val="single" w:color="auto" w:sz="4" w:space="0"/>
              <w:right w:val="single" w:color="auto" w:sz="4" w:space="0"/>
            </w:tcBorders>
            <w:noWrap w:val="0"/>
            <w:vAlign w:val="center"/>
          </w:tcPr>
          <w:p w14:paraId="43C04553">
            <w:pPr>
              <w:spacing w:line="360" w:lineRule="auto"/>
              <w:jc w:val="center"/>
              <w:rPr>
                <w:rFonts w:hint="eastAsia" w:ascii="宋体" w:hAnsi="宋体" w:cs="宋体"/>
                <w:sz w:val="24"/>
                <w:szCs w:val="24"/>
              </w:rPr>
            </w:pPr>
            <w:r>
              <w:rPr>
                <w:rFonts w:hint="eastAsia" w:ascii="宋体" w:hAnsi="宋体" w:cs="宋体"/>
                <w:sz w:val="24"/>
                <w:szCs w:val="24"/>
              </w:rPr>
              <w:t>2</w:t>
            </w:r>
          </w:p>
        </w:tc>
        <w:tc>
          <w:tcPr>
            <w:tcW w:w="850" w:type="dxa"/>
            <w:tcBorders>
              <w:top w:val="nil"/>
              <w:left w:val="nil"/>
              <w:bottom w:val="single" w:color="auto" w:sz="4" w:space="0"/>
              <w:right w:val="single" w:color="auto" w:sz="4" w:space="0"/>
            </w:tcBorders>
            <w:noWrap w:val="0"/>
            <w:vAlign w:val="center"/>
          </w:tcPr>
          <w:p w14:paraId="5316071A">
            <w:pPr>
              <w:spacing w:line="360" w:lineRule="auto"/>
              <w:jc w:val="center"/>
              <w:rPr>
                <w:rFonts w:hint="eastAsia" w:ascii="宋体" w:hAnsi="宋体" w:cs="宋体"/>
                <w:sz w:val="24"/>
                <w:szCs w:val="24"/>
              </w:rPr>
            </w:pPr>
            <w:r>
              <w:rPr>
                <w:rFonts w:hint="eastAsia" w:ascii="宋体" w:hAnsi="宋体" w:cs="宋体"/>
                <w:sz w:val="24"/>
                <w:szCs w:val="24"/>
              </w:rPr>
              <w:t>台</w:t>
            </w:r>
          </w:p>
        </w:tc>
        <w:tc>
          <w:tcPr>
            <w:tcW w:w="1791" w:type="dxa"/>
            <w:tcBorders>
              <w:top w:val="nil"/>
              <w:left w:val="nil"/>
              <w:bottom w:val="single" w:color="auto" w:sz="4" w:space="0"/>
              <w:right w:val="single" w:color="auto" w:sz="4" w:space="0"/>
            </w:tcBorders>
            <w:noWrap w:val="0"/>
            <w:vAlign w:val="center"/>
          </w:tcPr>
          <w:p w14:paraId="633266E8">
            <w:pPr>
              <w:spacing w:line="360" w:lineRule="auto"/>
              <w:jc w:val="center"/>
              <w:rPr>
                <w:rFonts w:hint="eastAsia" w:ascii="宋体" w:hAnsi="宋体" w:cs="宋体"/>
                <w:sz w:val="24"/>
                <w:szCs w:val="24"/>
              </w:rPr>
            </w:pPr>
            <w:r>
              <w:rPr>
                <w:rFonts w:hint="eastAsia" w:ascii="宋体" w:hAnsi="宋体" w:cs="宋体"/>
                <w:sz w:val="24"/>
                <w:szCs w:val="24"/>
              </w:rPr>
              <w:t>上海连成</w:t>
            </w:r>
          </w:p>
        </w:tc>
      </w:tr>
      <w:tr w14:paraId="57D31A4B">
        <w:tblPrEx>
          <w:tblCellMar>
            <w:top w:w="0" w:type="dxa"/>
            <w:left w:w="108" w:type="dxa"/>
            <w:bottom w:w="0" w:type="dxa"/>
            <w:right w:w="108" w:type="dxa"/>
          </w:tblCellMar>
        </w:tblPrEx>
        <w:trPr>
          <w:trHeight w:val="329" w:hRule="atLeast"/>
        </w:trPr>
        <w:tc>
          <w:tcPr>
            <w:tcW w:w="660" w:type="dxa"/>
            <w:tcBorders>
              <w:top w:val="nil"/>
              <w:left w:val="single" w:color="auto" w:sz="4" w:space="0"/>
              <w:bottom w:val="single" w:color="auto" w:sz="4" w:space="0"/>
              <w:right w:val="single" w:color="auto" w:sz="4" w:space="0"/>
            </w:tcBorders>
            <w:noWrap w:val="0"/>
            <w:vAlign w:val="center"/>
          </w:tcPr>
          <w:p w14:paraId="362BD05C">
            <w:pPr>
              <w:spacing w:line="360" w:lineRule="auto"/>
              <w:jc w:val="center"/>
              <w:rPr>
                <w:rFonts w:hint="eastAsia" w:ascii="宋体" w:hAnsi="宋体" w:cs="宋体"/>
                <w:sz w:val="24"/>
                <w:szCs w:val="24"/>
              </w:rPr>
            </w:pPr>
            <w:r>
              <w:rPr>
                <w:rFonts w:hint="eastAsia" w:ascii="宋体" w:hAnsi="宋体" w:cs="宋体"/>
                <w:sz w:val="24"/>
                <w:szCs w:val="24"/>
              </w:rPr>
              <w:t>25</w:t>
            </w:r>
          </w:p>
        </w:tc>
        <w:tc>
          <w:tcPr>
            <w:tcW w:w="2425" w:type="dxa"/>
            <w:tcBorders>
              <w:top w:val="nil"/>
              <w:left w:val="nil"/>
              <w:bottom w:val="single" w:color="auto" w:sz="4" w:space="0"/>
              <w:right w:val="single" w:color="auto" w:sz="4" w:space="0"/>
            </w:tcBorders>
            <w:noWrap w:val="0"/>
            <w:vAlign w:val="center"/>
          </w:tcPr>
          <w:p w14:paraId="6352A18D">
            <w:pPr>
              <w:spacing w:line="360" w:lineRule="auto"/>
              <w:rPr>
                <w:rFonts w:hint="eastAsia" w:ascii="宋体" w:hAnsi="宋体" w:cs="宋体"/>
                <w:sz w:val="24"/>
                <w:szCs w:val="24"/>
              </w:rPr>
            </w:pPr>
            <w:r>
              <w:rPr>
                <w:rFonts w:hint="eastAsia" w:ascii="宋体" w:hAnsi="宋体" w:cs="宋体"/>
                <w:sz w:val="24"/>
                <w:szCs w:val="24"/>
              </w:rPr>
              <w:t>静脉配置中心</w:t>
            </w:r>
          </w:p>
        </w:tc>
        <w:tc>
          <w:tcPr>
            <w:tcW w:w="1701" w:type="dxa"/>
            <w:tcBorders>
              <w:top w:val="nil"/>
              <w:left w:val="nil"/>
              <w:bottom w:val="single" w:color="auto" w:sz="4" w:space="0"/>
              <w:right w:val="single" w:color="auto" w:sz="4" w:space="0"/>
            </w:tcBorders>
            <w:noWrap w:val="0"/>
            <w:vAlign w:val="center"/>
          </w:tcPr>
          <w:p w14:paraId="7A0874AF">
            <w:pPr>
              <w:spacing w:line="360" w:lineRule="auto"/>
              <w:jc w:val="center"/>
              <w:rPr>
                <w:rFonts w:hint="eastAsia" w:ascii="宋体" w:hAnsi="宋体" w:cs="宋体"/>
                <w:sz w:val="24"/>
                <w:szCs w:val="24"/>
              </w:rPr>
            </w:pPr>
          </w:p>
        </w:tc>
        <w:tc>
          <w:tcPr>
            <w:tcW w:w="614" w:type="dxa"/>
            <w:tcBorders>
              <w:top w:val="nil"/>
              <w:left w:val="nil"/>
              <w:bottom w:val="single" w:color="auto" w:sz="4" w:space="0"/>
              <w:right w:val="single" w:color="auto" w:sz="4" w:space="0"/>
            </w:tcBorders>
            <w:noWrap w:val="0"/>
            <w:vAlign w:val="center"/>
          </w:tcPr>
          <w:p w14:paraId="46633FED">
            <w:pPr>
              <w:spacing w:line="360" w:lineRule="auto"/>
              <w:jc w:val="center"/>
              <w:rPr>
                <w:rFonts w:hint="eastAsia" w:ascii="宋体" w:hAnsi="宋体" w:cs="宋体"/>
                <w:sz w:val="24"/>
                <w:szCs w:val="24"/>
              </w:rPr>
            </w:pPr>
            <w:r>
              <w:rPr>
                <w:rFonts w:hint="eastAsia" w:ascii="宋体" w:hAnsi="宋体" w:cs="宋体"/>
                <w:sz w:val="24"/>
                <w:szCs w:val="24"/>
              </w:rPr>
              <w:t>1</w:t>
            </w:r>
          </w:p>
        </w:tc>
        <w:tc>
          <w:tcPr>
            <w:tcW w:w="850" w:type="dxa"/>
            <w:tcBorders>
              <w:top w:val="nil"/>
              <w:left w:val="nil"/>
              <w:bottom w:val="single" w:color="auto" w:sz="4" w:space="0"/>
              <w:right w:val="single" w:color="auto" w:sz="4" w:space="0"/>
            </w:tcBorders>
            <w:noWrap w:val="0"/>
            <w:vAlign w:val="center"/>
          </w:tcPr>
          <w:p w14:paraId="0E6CD9F2">
            <w:pPr>
              <w:spacing w:line="360" w:lineRule="auto"/>
              <w:jc w:val="center"/>
              <w:rPr>
                <w:rFonts w:hint="eastAsia" w:ascii="宋体" w:hAnsi="宋体" w:cs="宋体"/>
                <w:sz w:val="24"/>
                <w:szCs w:val="24"/>
              </w:rPr>
            </w:pPr>
            <w:r>
              <w:rPr>
                <w:rFonts w:hint="eastAsia" w:ascii="宋体" w:hAnsi="宋体" w:cs="宋体"/>
                <w:sz w:val="24"/>
                <w:szCs w:val="24"/>
              </w:rPr>
              <w:t>项</w:t>
            </w:r>
          </w:p>
        </w:tc>
        <w:tc>
          <w:tcPr>
            <w:tcW w:w="1791" w:type="dxa"/>
            <w:tcBorders>
              <w:top w:val="nil"/>
              <w:left w:val="nil"/>
              <w:bottom w:val="single" w:color="auto" w:sz="4" w:space="0"/>
              <w:right w:val="single" w:color="auto" w:sz="4" w:space="0"/>
            </w:tcBorders>
            <w:noWrap w:val="0"/>
            <w:vAlign w:val="center"/>
          </w:tcPr>
          <w:p w14:paraId="15C3FBF5">
            <w:pPr>
              <w:spacing w:line="360" w:lineRule="auto"/>
              <w:jc w:val="center"/>
              <w:rPr>
                <w:rFonts w:hint="eastAsia" w:ascii="宋体" w:hAnsi="宋体" w:cs="宋体"/>
                <w:sz w:val="24"/>
                <w:szCs w:val="24"/>
              </w:rPr>
            </w:pPr>
            <w:r>
              <w:rPr>
                <w:rFonts w:hint="eastAsia" w:ascii="宋体" w:hAnsi="宋体" w:cs="宋体"/>
                <w:sz w:val="24"/>
                <w:szCs w:val="24"/>
              </w:rPr>
              <w:t>净化空调区域　</w:t>
            </w:r>
          </w:p>
        </w:tc>
      </w:tr>
      <w:tr w14:paraId="05102D13">
        <w:tblPrEx>
          <w:tblCellMar>
            <w:top w:w="0" w:type="dxa"/>
            <w:left w:w="108" w:type="dxa"/>
            <w:bottom w:w="0" w:type="dxa"/>
            <w:right w:w="108" w:type="dxa"/>
          </w:tblCellMar>
        </w:tblPrEx>
        <w:trPr>
          <w:trHeight w:val="329" w:hRule="atLeast"/>
        </w:trPr>
        <w:tc>
          <w:tcPr>
            <w:tcW w:w="660" w:type="dxa"/>
            <w:tcBorders>
              <w:top w:val="nil"/>
              <w:left w:val="single" w:color="auto" w:sz="4" w:space="0"/>
              <w:bottom w:val="single" w:color="auto" w:sz="4" w:space="0"/>
              <w:right w:val="single" w:color="auto" w:sz="4" w:space="0"/>
            </w:tcBorders>
            <w:noWrap w:val="0"/>
            <w:vAlign w:val="center"/>
          </w:tcPr>
          <w:p w14:paraId="67B95218">
            <w:pPr>
              <w:spacing w:line="360" w:lineRule="auto"/>
              <w:jc w:val="center"/>
              <w:rPr>
                <w:rFonts w:hint="eastAsia" w:ascii="宋体" w:hAnsi="宋体" w:cs="宋体"/>
                <w:sz w:val="24"/>
                <w:szCs w:val="24"/>
              </w:rPr>
            </w:pPr>
            <w:r>
              <w:rPr>
                <w:rFonts w:hint="eastAsia" w:ascii="宋体" w:hAnsi="宋体" w:cs="宋体"/>
                <w:sz w:val="24"/>
                <w:szCs w:val="24"/>
              </w:rPr>
              <w:t>26</w:t>
            </w:r>
          </w:p>
        </w:tc>
        <w:tc>
          <w:tcPr>
            <w:tcW w:w="2425" w:type="dxa"/>
            <w:tcBorders>
              <w:top w:val="nil"/>
              <w:left w:val="nil"/>
              <w:bottom w:val="single" w:color="auto" w:sz="4" w:space="0"/>
              <w:right w:val="single" w:color="auto" w:sz="4" w:space="0"/>
            </w:tcBorders>
            <w:noWrap w:val="0"/>
            <w:vAlign w:val="center"/>
          </w:tcPr>
          <w:p w14:paraId="59239446">
            <w:pPr>
              <w:spacing w:line="360" w:lineRule="auto"/>
              <w:rPr>
                <w:rFonts w:hint="eastAsia" w:ascii="宋体" w:hAnsi="宋体" w:cs="宋体"/>
                <w:sz w:val="24"/>
                <w:szCs w:val="24"/>
              </w:rPr>
            </w:pPr>
            <w:r>
              <w:rPr>
                <w:rFonts w:hint="eastAsia" w:ascii="宋体" w:hAnsi="宋体" w:cs="宋体"/>
                <w:sz w:val="24"/>
                <w:szCs w:val="24"/>
              </w:rPr>
              <w:t>供应室</w:t>
            </w:r>
          </w:p>
        </w:tc>
        <w:tc>
          <w:tcPr>
            <w:tcW w:w="1701" w:type="dxa"/>
            <w:tcBorders>
              <w:top w:val="nil"/>
              <w:left w:val="nil"/>
              <w:bottom w:val="single" w:color="auto" w:sz="4" w:space="0"/>
              <w:right w:val="single" w:color="auto" w:sz="4" w:space="0"/>
            </w:tcBorders>
            <w:noWrap w:val="0"/>
            <w:vAlign w:val="center"/>
          </w:tcPr>
          <w:p w14:paraId="31A78653">
            <w:pPr>
              <w:spacing w:line="360" w:lineRule="auto"/>
              <w:jc w:val="center"/>
              <w:rPr>
                <w:rFonts w:hint="eastAsia" w:ascii="宋体" w:hAnsi="宋体" w:cs="宋体"/>
                <w:sz w:val="24"/>
                <w:szCs w:val="24"/>
              </w:rPr>
            </w:pPr>
          </w:p>
        </w:tc>
        <w:tc>
          <w:tcPr>
            <w:tcW w:w="614" w:type="dxa"/>
            <w:tcBorders>
              <w:top w:val="nil"/>
              <w:left w:val="nil"/>
              <w:bottom w:val="single" w:color="auto" w:sz="4" w:space="0"/>
              <w:right w:val="single" w:color="auto" w:sz="4" w:space="0"/>
            </w:tcBorders>
            <w:noWrap w:val="0"/>
            <w:vAlign w:val="center"/>
          </w:tcPr>
          <w:p w14:paraId="0F11CDFB">
            <w:pPr>
              <w:spacing w:line="360" w:lineRule="auto"/>
              <w:jc w:val="center"/>
              <w:rPr>
                <w:rFonts w:hint="eastAsia" w:ascii="宋体" w:hAnsi="宋体" w:cs="宋体"/>
                <w:sz w:val="24"/>
                <w:szCs w:val="24"/>
              </w:rPr>
            </w:pPr>
            <w:r>
              <w:rPr>
                <w:rFonts w:hint="eastAsia" w:ascii="宋体" w:hAnsi="宋体" w:cs="宋体"/>
                <w:sz w:val="24"/>
                <w:szCs w:val="24"/>
              </w:rPr>
              <w:t>1</w:t>
            </w:r>
          </w:p>
        </w:tc>
        <w:tc>
          <w:tcPr>
            <w:tcW w:w="850" w:type="dxa"/>
            <w:tcBorders>
              <w:top w:val="nil"/>
              <w:left w:val="nil"/>
              <w:bottom w:val="single" w:color="auto" w:sz="4" w:space="0"/>
              <w:right w:val="single" w:color="auto" w:sz="4" w:space="0"/>
            </w:tcBorders>
            <w:noWrap w:val="0"/>
            <w:vAlign w:val="center"/>
          </w:tcPr>
          <w:p w14:paraId="67322D8D">
            <w:pPr>
              <w:spacing w:line="360" w:lineRule="auto"/>
              <w:jc w:val="center"/>
              <w:rPr>
                <w:rFonts w:hint="eastAsia" w:ascii="宋体" w:hAnsi="宋体" w:cs="宋体"/>
                <w:sz w:val="24"/>
                <w:szCs w:val="24"/>
              </w:rPr>
            </w:pPr>
            <w:r>
              <w:rPr>
                <w:rFonts w:hint="eastAsia" w:ascii="宋体" w:hAnsi="宋体" w:cs="宋体"/>
                <w:sz w:val="24"/>
                <w:szCs w:val="24"/>
              </w:rPr>
              <w:t>项</w:t>
            </w:r>
          </w:p>
        </w:tc>
        <w:tc>
          <w:tcPr>
            <w:tcW w:w="1791" w:type="dxa"/>
            <w:tcBorders>
              <w:top w:val="nil"/>
              <w:left w:val="nil"/>
              <w:bottom w:val="single" w:color="auto" w:sz="4" w:space="0"/>
              <w:right w:val="single" w:color="auto" w:sz="4" w:space="0"/>
            </w:tcBorders>
            <w:noWrap w:val="0"/>
            <w:vAlign w:val="center"/>
          </w:tcPr>
          <w:p w14:paraId="666F1D83">
            <w:pPr>
              <w:spacing w:line="360" w:lineRule="auto"/>
              <w:jc w:val="center"/>
              <w:rPr>
                <w:rFonts w:hint="eastAsia" w:ascii="宋体" w:hAnsi="宋体" w:cs="宋体"/>
                <w:sz w:val="24"/>
                <w:szCs w:val="24"/>
              </w:rPr>
            </w:pPr>
            <w:r>
              <w:rPr>
                <w:rFonts w:hint="eastAsia" w:ascii="宋体" w:hAnsi="宋体" w:cs="宋体"/>
                <w:sz w:val="24"/>
                <w:szCs w:val="24"/>
              </w:rPr>
              <w:t>净化空调区域　</w:t>
            </w:r>
          </w:p>
        </w:tc>
      </w:tr>
      <w:tr w14:paraId="648F6F91">
        <w:tblPrEx>
          <w:tblCellMar>
            <w:top w:w="0" w:type="dxa"/>
            <w:left w:w="108" w:type="dxa"/>
            <w:bottom w:w="0" w:type="dxa"/>
            <w:right w:w="108" w:type="dxa"/>
          </w:tblCellMar>
        </w:tblPrEx>
        <w:trPr>
          <w:trHeight w:val="329" w:hRule="atLeast"/>
        </w:trPr>
        <w:tc>
          <w:tcPr>
            <w:tcW w:w="660" w:type="dxa"/>
            <w:tcBorders>
              <w:top w:val="nil"/>
              <w:left w:val="single" w:color="auto" w:sz="4" w:space="0"/>
              <w:bottom w:val="single" w:color="auto" w:sz="4" w:space="0"/>
              <w:right w:val="single" w:color="auto" w:sz="4" w:space="0"/>
            </w:tcBorders>
            <w:noWrap w:val="0"/>
            <w:vAlign w:val="center"/>
          </w:tcPr>
          <w:p w14:paraId="61ECD686">
            <w:pPr>
              <w:spacing w:line="360" w:lineRule="auto"/>
              <w:jc w:val="center"/>
              <w:rPr>
                <w:rFonts w:hint="eastAsia" w:ascii="宋体" w:hAnsi="宋体" w:cs="宋体"/>
                <w:sz w:val="24"/>
                <w:szCs w:val="24"/>
              </w:rPr>
            </w:pPr>
            <w:r>
              <w:rPr>
                <w:rFonts w:hint="eastAsia" w:ascii="宋体" w:hAnsi="宋体" w:cs="宋体"/>
                <w:b/>
                <w:bCs/>
                <w:sz w:val="24"/>
                <w:szCs w:val="24"/>
              </w:rPr>
              <w:t>C</w:t>
            </w:r>
          </w:p>
        </w:tc>
        <w:tc>
          <w:tcPr>
            <w:tcW w:w="7381" w:type="dxa"/>
            <w:gridSpan w:val="5"/>
            <w:tcBorders>
              <w:top w:val="nil"/>
              <w:left w:val="nil"/>
              <w:bottom w:val="single" w:color="auto" w:sz="4" w:space="0"/>
              <w:right w:val="single" w:color="auto" w:sz="4" w:space="0"/>
            </w:tcBorders>
            <w:noWrap w:val="0"/>
            <w:vAlign w:val="center"/>
          </w:tcPr>
          <w:p w14:paraId="46B55789">
            <w:pPr>
              <w:spacing w:line="360" w:lineRule="auto"/>
              <w:jc w:val="center"/>
              <w:rPr>
                <w:rFonts w:hint="eastAsia" w:ascii="宋体" w:hAnsi="宋体" w:cs="宋体"/>
                <w:sz w:val="24"/>
                <w:szCs w:val="24"/>
              </w:rPr>
            </w:pPr>
            <w:r>
              <w:rPr>
                <w:rFonts w:hint="eastAsia" w:ascii="宋体" w:hAnsi="宋体" w:cs="宋体"/>
                <w:b/>
                <w:bCs/>
                <w:sz w:val="24"/>
                <w:szCs w:val="24"/>
              </w:rPr>
              <w:t>妇幼楼：手术室、ICU病房、新生儿及产房</w:t>
            </w:r>
          </w:p>
        </w:tc>
      </w:tr>
      <w:tr w14:paraId="36F8536C">
        <w:tblPrEx>
          <w:tblCellMar>
            <w:top w:w="0" w:type="dxa"/>
            <w:left w:w="108" w:type="dxa"/>
            <w:bottom w:w="0" w:type="dxa"/>
            <w:right w:w="108" w:type="dxa"/>
          </w:tblCellMar>
        </w:tblPrEx>
        <w:trPr>
          <w:trHeight w:val="329" w:hRule="atLeast"/>
        </w:trPr>
        <w:tc>
          <w:tcPr>
            <w:tcW w:w="660" w:type="dxa"/>
            <w:tcBorders>
              <w:top w:val="nil"/>
              <w:left w:val="single" w:color="auto" w:sz="4" w:space="0"/>
              <w:bottom w:val="single" w:color="auto" w:sz="4" w:space="0"/>
              <w:right w:val="single" w:color="auto" w:sz="4" w:space="0"/>
            </w:tcBorders>
            <w:noWrap w:val="0"/>
            <w:vAlign w:val="center"/>
          </w:tcPr>
          <w:p w14:paraId="66CF88F9">
            <w:pPr>
              <w:spacing w:line="360" w:lineRule="auto"/>
              <w:jc w:val="center"/>
              <w:rPr>
                <w:rFonts w:hint="eastAsia" w:ascii="宋体" w:hAnsi="宋体" w:cs="宋体"/>
                <w:sz w:val="24"/>
                <w:szCs w:val="24"/>
              </w:rPr>
            </w:pPr>
            <w:r>
              <w:rPr>
                <w:rFonts w:hint="eastAsia" w:ascii="宋体" w:hAnsi="宋体" w:cs="宋体"/>
                <w:sz w:val="24"/>
                <w:szCs w:val="24"/>
              </w:rPr>
              <w:t>27</w:t>
            </w:r>
          </w:p>
        </w:tc>
        <w:tc>
          <w:tcPr>
            <w:tcW w:w="2425" w:type="dxa"/>
            <w:tcBorders>
              <w:top w:val="nil"/>
              <w:left w:val="nil"/>
              <w:bottom w:val="single" w:color="auto" w:sz="4" w:space="0"/>
              <w:right w:val="single" w:color="auto" w:sz="4" w:space="0"/>
            </w:tcBorders>
            <w:noWrap w:val="0"/>
            <w:vAlign w:val="center"/>
          </w:tcPr>
          <w:p w14:paraId="485C0664">
            <w:pPr>
              <w:spacing w:line="360" w:lineRule="auto"/>
              <w:rPr>
                <w:rFonts w:hint="eastAsia" w:ascii="宋体" w:hAnsi="宋体" w:cs="宋体"/>
                <w:sz w:val="24"/>
                <w:szCs w:val="24"/>
              </w:rPr>
            </w:pPr>
            <w:r>
              <w:rPr>
                <w:rFonts w:hint="eastAsia" w:ascii="宋体" w:hAnsi="宋体" w:cs="宋体"/>
                <w:sz w:val="24"/>
                <w:szCs w:val="24"/>
              </w:rPr>
              <w:t>洁净手术室空气调节机组</w:t>
            </w:r>
          </w:p>
        </w:tc>
        <w:tc>
          <w:tcPr>
            <w:tcW w:w="1701" w:type="dxa"/>
            <w:tcBorders>
              <w:top w:val="nil"/>
              <w:left w:val="nil"/>
              <w:bottom w:val="single" w:color="auto" w:sz="4" w:space="0"/>
              <w:right w:val="single" w:color="auto" w:sz="4" w:space="0"/>
            </w:tcBorders>
            <w:noWrap w:val="0"/>
            <w:vAlign w:val="center"/>
          </w:tcPr>
          <w:p w14:paraId="14707365">
            <w:pPr>
              <w:spacing w:line="360" w:lineRule="auto"/>
              <w:jc w:val="center"/>
              <w:rPr>
                <w:rFonts w:hint="eastAsia" w:ascii="宋体" w:hAnsi="宋体" w:cs="宋体"/>
                <w:sz w:val="24"/>
                <w:szCs w:val="24"/>
              </w:rPr>
            </w:pPr>
            <w:r>
              <w:rPr>
                <w:rFonts w:hint="eastAsia" w:ascii="宋体" w:hAnsi="宋体" w:cs="宋体"/>
                <w:sz w:val="24"/>
                <w:szCs w:val="24"/>
              </w:rPr>
              <w:t>AAHM3.2H2-2B</w:t>
            </w:r>
          </w:p>
        </w:tc>
        <w:tc>
          <w:tcPr>
            <w:tcW w:w="614" w:type="dxa"/>
            <w:tcBorders>
              <w:top w:val="nil"/>
              <w:left w:val="nil"/>
              <w:bottom w:val="single" w:color="auto" w:sz="4" w:space="0"/>
              <w:right w:val="single" w:color="auto" w:sz="4" w:space="0"/>
            </w:tcBorders>
            <w:noWrap w:val="0"/>
            <w:vAlign w:val="center"/>
          </w:tcPr>
          <w:p w14:paraId="05E248F5">
            <w:pPr>
              <w:spacing w:line="360" w:lineRule="auto"/>
              <w:jc w:val="center"/>
              <w:rPr>
                <w:rFonts w:hint="eastAsia" w:ascii="宋体" w:hAnsi="宋体" w:cs="宋体"/>
                <w:sz w:val="24"/>
                <w:szCs w:val="24"/>
              </w:rPr>
            </w:pPr>
            <w:r>
              <w:rPr>
                <w:rFonts w:hint="eastAsia" w:ascii="宋体" w:hAnsi="宋体" w:cs="宋体"/>
                <w:sz w:val="24"/>
                <w:szCs w:val="24"/>
              </w:rPr>
              <w:t>1</w:t>
            </w:r>
          </w:p>
        </w:tc>
        <w:tc>
          <w:tcPr>
            <w:tcW w:w="850" w:type="dxa"/>
            <w:tcBorders>
              <w:top w:val="nil"/>
              <w:left w:val="nil"/>
              <w:bottom w:val="single" w:color="auto" w:sz="4" w:space="0"/>
              <w:right w:val="single" w:color="auto" w:sz="4" w:space="0"/>
            </w:tcBorders>
            <w:noWrap w:val="0"/>
            <w:vAlign w:val="center"/>
          </w:tcPr>
          <w:p w14:paraId="5C016893">
            <w:pPr>
              <w:spacing w:line="360" w:lineRule="auto"/>
              <w:jc w:val="center"/>
              <w:rPr>
                <w:rFonts w:hint="eastAsia" w:ascii="宋体" w:hAnsi="宋体" w:cs="宋体"/>
                <w:sz w:val="24"/>
                <w:szCs w:val="24"/>
              </w:rPr>
            </w:pPr>
            <w:r>
              <w:rPr>
                <w:rFonts w:hint="eastAsia" w:ascii="宋体" w:hAnsi="宋体" w:cs="宋体"/>
                <w:sz w:val="24"/>
                <w:szCs w:val="24"/>
              </w:rPr>
              <w:t>台</w:t>
            </w:r>
          </w:p>
        </w:tc>
        <w:tc>
          <w:tcPr>
            <w:tcW w:w="1791" w:type="dxa"/>
            <w:tcBorders>
              <w:top w:val="nil"/>
              <w:left w:val="nil"/>
              <w:bottom w:val="single" w:color="auto" w:sz="4" w:space="0"/>
              <w:right w:val="single" w:color="auto" w:sz="4" w:space="0"/>
            </w:tcBorders>
            <w:noWrap w:val="0"/>
            <w:vAlign w:val="center"/>
          </w:tcPr>
          <w:p w14:paraId="19D5549C">
            <w:pPr>
              <w:spacing w:line="360" w:lineRule="auto"/>
              <w:jc w:val="center"/>
              <w:rPr>
                <w:rFonts w:hint="eastAsia" w:ascii="宋体" w:hAnsi="宋体" w:cs="宋体"/>
                <w:sz w:val="24"/>
                <w:szCs w:val="24"/>
              </w:rPr>
            </w:pPr>
          </w:p>
        </w:tc>
      </w:tr>
      <w:tr w14:paraId="140B3AEC">
        <w:tblPrEx>
          <w:tblCellMar>
            <w:top w:w="0" w:type="dxa"/>
            <w:left w:w="108" w:type="dxa"/>
            <w:bottom w:w="0" w:type="dxa"/>
            <w:right w:w="108" w:type="dxa"/>
          </w:tblCellMar>
        </w:tblPrEx>
        <w:trPr>
          <w:trHeight w:val="329" w:hRule="atLeast"/>
        </w:trPr>
        <w:tc>
          <w:tcPr>
            <w:tcW w:w="660" w:type="dxa"/>
            <w:tcBorders>
              <w:top w:val="nil"/>
              <w:left w:val="single" w:color="auto" w:sz="4" w:space="0"/>
              <w:bottom w:val="single" w:color="auto" w:sz="4" w:space="0"/>
              <w:right w:val="single" w:color="auto" w:sz="4" w:space="0"/>
            </w:tcBorders>
            <w:noWrap w:val="0"/>
            <w:vAlign w:val="center"/>
          </w:tcPr>
          <w:p w14:paraId="4D829312">
            <w:pPr>
              <w:spacing w:line="360" w:lineRule="auto"/>
              <w:jc w:val="center"/>
              <w:rPr>
                <w:rFonts w:hint="eastAsia" w:ascii="宋体" w:hAnsi="宋体" w:cs="宋体"/>
                <w:sz w:val="24"/>
                <w:szCs w:val="24"/>
              </w:rPr>
            </w:pPr>
            <w:r>
              <w:rPr>
                <w:rFonts w:hint="eastAsia" w:ascii="宋体" w:hAnsi="宋体" w:cs="宋体"/>
                <w:sz w:val="24"/>
                <w:szCs w:val="24"/>
              </w:rPr>
              <w:t>28</w:t>
            </w:r>
          </w:p>
        </w:tc>
        <w:tc>
          <w:tcPr>
            <w:tcW w:w="2425" w:type="dxa"/>
            <w:tcBorders>
              <w:top w:val="nil"/>
              <w:left w:val="nil"/>
              <w:bottom w:val="single" w:color="auto" w:sz="4" w:space="0"/>
              <w:right w:val="single" w:color="auto" w:sz="4" w:space="0"/>
            </w:tcBorders>
            <w:noWrap w:val="0"/>
            <w:vAlign w:val="center"/>
          </w:tcPr>
          <w:p w14:paraId="70983A9E">
            <w:pPr>
              <w:spacing w:line="360" w:lineRule="auto"/>
              <w:rPr>
                <w:rFonts w:hint="eastAsia" w:ascii="宋体" w:hAnsi="宋体" w:cs="宋体"/>
                <w:sz w:val="24"/>
                <w:szCs w:val="24"/>
              </w:rPr>
            </w:pPr>
            <w:r>
              <w:rPr>
                <w:rFonts w:hint="eastAsia" w:ascii="宋体" w:hAnsi="宋体" w:cs="宋体"/>
                <w:sz w:val="24"/>
                <w:szCs w:val="24"/>
              </w:rPr>
              <w:t xml:space="preserve"> 洁净手术室空气调节机组</w:t>
            </w:r>
          </w:p>
        </w:tc>
        <w:tc>
          <w:tcPr>
            <w:tcW w:w="1701" w:type="dxa"/>
            <w:tcBorders>
              <w:top w:val="nil"/>
              <w:left w:val="nil"/>
              <w:bottom w:val="single" w:color="auto" w:sz="4" w:space="0"/>
              <w:right w:val="single" w:color="auto" w:sz="4" w:space="0"/>
            </w:tcBorders>
            <w:noWrap w:val="0"/>
            <w:vAlign w:val="center"/>
          </w:tcPr>
          <w:p w14:paraId="76293B20">
            <w:pPr>
              <w:spacing w:line="360" w:lineRule="auto"/>
              <w:jc w:val="center"/>
              <w:rPr>
                <w:rFonts w:hint="eastAsia" w:ascii="宋体" w:hAnsi="宋体" w:cs="宋体"/>
                <w:sz w:val="24"/>
                <w:szCs w:val="24"/>
              </w:rPr>
            </w:pPr>
            <w:r>
              <w:rPr>
                <w:rFonts w:hint="eastAsia" w:ascii="宋体" w:hAnsi="宋体" w:cs="宋体"/>
                <w:sz w:val="24"/>
                <w:szCs w:val="24"/>
              </w:rPr>
              <w:t>AAHM5.2H2-2B</w:t>
            </w:r>
          </w:p>
        </w:tc>
        <w:tc>
          <w:tcPr>
            <w:tcW w:w="614" w:type="dxa"/>
            <w:tcBorders>
              <w:top w:val="nil"/>
              <w:left w:val="nil"/>
              <w:bottom w:val="single" w:color="auto" w:sz="4" w:space="0"/>
              <w:right w:val="single" w:color="auto" w:sz="4" w:space="0"/>
            </w:tcBorders>
            <w:noWrap w:val="0"/>
            <w:vAlign w:val="center"/>
          </w:tcPr>
          <w:p w14:paraId="1D3A7D0B">
            <w:pPr>
              <w:spacing w:line="360" w:lineRule="auto"/>
              <w:jc w:val="center"/>
              <w:rPr>
                <w:rFonts w:hint="eastAsia" w:ascii="宋体" w:hAnsi="宋体" w:cs="宋体"/>
                <w:sz w:val="24"/>
                <w:szCs w:val="24"/>
              </w:rPr>
            </w:pPr>
            <w:r>
              <w:rPr>
                <w:rFonts w:hint="eastAsia" w:ascii="宋体" w:hAnsi="宋体" w:cs="宋体"/>
                <w:sz w:val="24"/>
                <w:szCs w:val="24"/>
              </w:rPr>
              <w:t>2</w:t>
            </w:r>
          </w:p>
        </w:tc>
        <w:tc>
          <w:tcPr>
            <w:tcW w:w="850" w:type="dxa"/>
            <w:tcBorders>
              <w:top w:val="nil"/>
              <w:left w:val="nil"/>
              <w:bottom w:val="single" w:color="auto" w:sz="4" w:space="0"/>
              <w:right w:val="single" w:color="auto" w:sz="4" w:space="0"/>
            </w:tcBorders>
            <w:noWrap w:val="0"/>
            <w:vAlign w:val="center"/>
          </w:tcPr>
          <w:p w14:paraId="6CB3BD3B">
            <w:pPr>
              <w:spacing w:line="360" w:lineRule="auto"/>
              <w:jc w:val="center"/>
              <w:rPr>
                <w:rFonts w:hint="eastAsia" w:ascii="宋体" w:hAnsi="宋体" w:cs="宋体"/>
                <w:sz w:val="24"/>
                <w:szCs w:val="24"/>
              </w:rPr>
            </w:pPr>
            <w:r>
              <w:rPr>
                <w:rFonts w:hint="eastAsia" w:ascii="宋体" w:hAnsi="宋体" w:cs="宋体"/>
                <w:sz w:val="24"/>
                <w:szCs w:val="24"/>
              </w:rPr>
              <w:t>台</w:t>
            </w:r>
          </w:p>
        </w:tc>
        <w:tc>
          <w:tcPr>
            <w:tcW w:w="1791" w:type="dxa"/>
            <w:tcBorders>
              <w:top w:val="nil"/>
              <w:left w:val="nil"/>
              <w:bottom w:val="single" w:color="auto" w:sz="4" w:space="0"/>
              <w:right w:val="single" w:color="auto" w:sz="4" w:space="0"/>
            </w:tcBorders>
            <w:noWrap w:val="0"/>
            <w:vAlign w:val="center"/>
          </w:tcPr>
          <w:p w14:paraId="1547DD6F">
            <w:pPr>
              <w:spacing w:line="360" w:lineRule="auto"/>
              <w:jc w:val="center"/>
              <w:rPr>
                <w:rFonts w:hint="eastAsia" w:ascii="宋体" w:hAnsi="宋体" w:cs="宋体"/>
                <w:sz w:val="24"/>
                <w:szCs w:val="24"/>
              </w:rPr>
            </w:pPr>
          </w:p>
        </w:tc>
      </w:tr>
      <w:tr w14:paraId="0128BB5D">
        <w:tblPrEx>
          <w:tblCellMar>
            <w:top w:w="0" w:type="dxa"/>
            <w:left w:w="108" w:type="dxa"/>
            <w:bottom w:w="0" w:type="dxa"/>
            <w:right w:w="108" w:type="dxa"/>
          </w:tblCellMar>
        </w:tblPrEx>
        <w:trPr>
          <w:trHeight w:val="329" w:hRule="atLeast"/>
        </w:trPr>
        <w:tc>
          <w:tcPr>
            <w:tcW w:w="660" w:type="dxa"/>
            <w:tcBorders>
              <w:top w:val="nil"/>
              <w:left w:val="single" w:color="auto" w:sz="4" w:space="0"/>
              <w:bottom w:val="single" w:color="auto" w:sz="4" w:space="0"/>
              <w:right w:val="single" w:color="auto" w:sz="4" w:space="0"/>
            </w:tcBorders>
            <w:noWrap w:val="0"/>
            <w:vAlign w:val="center"/>
          </w:tcPr>
          <w:p w14:paraId="60831543">
            <w:pPr>
              <w:spacing w:line="360" w:lineRule="auto"/>
              <w:jc w:val="center"/>
              <w:rPr>
                <w:rFonts w:hint="eastAsia" w:ascii="宋体" w:hAnsi="宋体" w:cs="宋体"/>
                <w:sz w:val="24"/>
                <w:szCs w:val="24"/>
              </w:rPr>
            </w:pPr>
            <w:r>
              <w:rPr>
                <w:rFonts w:hint="eastAsia" w:ascii="宋体" w:hAnsi="宋体" w:cs="宋体"/>
                <w:sz w:val="24"/>
                <w:szCs w:val="24"/>
              </w:rPr>
              <w:t>29</w:t>
            </w:r>
          </w:p>
        </w:tc>
        <w:tc>
          <w:tcPr>
            <w:tcW w:w="2425" w:type="dxa"/>
            <w:tcBorders>
              <w:top w:val="nil"/>
              <w:left w:val="nil"/>
              <w:bottom w:val="single" w:color="auto" w:sz="4" w:space="0"/>
              <w:right w:val="single" w:color="auto" w:sz="4" w:space="0"/>
            </w:tcBorders>
            <w:noWrap w:val="0"/>
            <w:vAlign w:val="center"/>
          </w:tcPr>
          <w:p w14:paraId="2592EC1A">
            <w:pPr>
              <w:spacing w:line="360" w:lineRule="auto"/>
              <w:rPr>
                <w:rFonts w:hint="eastAsia" w:ascii="宋体" w:hAnsi="宋体" w:cs="宋体"/>
                <w:sz w:val="24"/>
                <w:szCs w:val="24"/>
              </w:rPr>
            </w:pPr>
            <w:r>
              <w:rPr>
                <w:rFonts w:hint="eastAsia" w:ascii="宋体" w:hAnsi="宋体" w:cs="宋体"/>
                <w:sz w:val="24"/>
                <w:szCs w:val="24"/>
              </w:rPr>
              <w:t>洁净手术室空气调节机组</w:t>
            </w:r>
          </w:p>
        </w:tc>
        <w:tc>
          <w:tcPr>
            <w:tcW w:w="1701" w:type="dxa"/>
            <w:tcBorders>
              <w:top w:val="nil"/>
              <w:left w:val="nil"/>
              <w:bottom w:val="single" w:color="auto" w:sz="4" w:space="0"/>
              <w:right w:val="single" w:color="auto" w:sz="4" w:space="0"/>
            </w:tcBorders>
            <w:noWrap w:val="0"/>
            <w:vAlign w:val="center"/>
          </w:tcPr>
          <w:p w14:paraId="49AA254A">
            <w:pPr>
              <w:spacing w:line="360" w:lineRule="auto"/>
              <w:jc w:val="center"/>
              <w:rPr>
                <w:rFonts w:hint="eastAsia" w:ascii="宋体" w:hAnsi="宋体" w:cs="宋体"/>
                <w:sz w:val="24"/>
                <w:szCs w:val="24"/>
              </w:rPr>
            </w:pPr>
            <w:r>
              <w:rPr>
                <w:rFonts w:hint="eastAsia" w:ascii="宋体" w:hAnsi="宋体" w:cs="宋体"/>
                <w:sz w:val="24"/>
                <w:szCs w:val="24"/>
              </w:rPr>
              <w:t>AAHM8.5H-2B</w:t>
            </w:r>
          </w:p>
        </w:tc>
        <w:tc>
          <w:tcPr>
            <w:tcW w:w="614" w:type="dxa"/>
            <w:tcBorders>
              <w:top w:val="nil"/>
              <w:left w:val="nil"/>
              <w:bottom w:val="single" w:color="auto" w:sz="4" w:space="0"/>
              <w:right w:val="single" w:color="auto" w:sz="4" w:space="0"/>
            </w:tcBorders>
            <w:noWrap w:val="0"/>
            <w:vAlign w:val="center"/>
          </w:tcPr>
          <w:p w14:paraId="27450673">
            <w:pPr>
              <w:spacing w:line="360" w:lineRule="auto"/>
              <w:jc w:val="center"/>
              <w:rPr>
                <w:rFonts w:hint="eastAsia" w:ascii="宋体" w:hAnsi="宋体" w:cs="宋体"/>
                <w:sz w:val="24"/>
                <w:szCs w:val="24"/>
              </w:rPr>
            </w:pPr>
            <w:r>
              <w:rPr>
                <w:rFonts w:hint="eastAsia" w:ascii="宋体" w:hAnsi="宋体" w:cs="宋体"/>
                <w:sz w:val="24"/>
                <w:szCs w:val="24"/>
              </w:rPr>
              <w:t>1</w:t>
            </w:r>
          </w:p>
        </w:tc>
        <w:tc>
          <w:tcPr>
            <w:tcW w:w="850" w:type="dxa"/>
            <w:tcBorders>
              <w:top w:val="nil"/>
              <w:left w:val="nil"/>
              <w:bottom w:val="single" w:color="auto" w:sz="4" w:space="0"/>
              <w:right w:val="single" w:color="auto" w:sz="4" w:space="0"/>
            </w:tcBorders>
            <w:noWrap w:val="0"/>
            <w:vAlign w:val="center"/>
          </w:tcPr>
          <w:p w14:paraId="021C5C54">
            <w:pPr>
              <w:spacing w:line="360" w:lineRule="auto"/>
              <w:jc w:val="center"/>
              <w:rPr>
                <w:rFonts w:hint="eastAsia" w:ascii="宋体" w:hAnsi="宋体" w:cs="宋体"/>
                <w:sz w:val="24"/>
                <w:szCs w:val="24"/>
              </w:rPr>
            </w:pPr>
            <w:r>
              <w:rPr>
                <w:rFonts w:hint="eastAsia" w:ascii="宋体" w:hAnsi="宋体" w:cs="宋体"/>
                <w:sz w:val="24"/>
                <w:szCs w:val="24"/>
              </w:rPr>
              <w:t>台</w:t>
            </w:r>
          </w:p>
        </w:tc>
        <w:tc>
          <w:tcPr>
            <w:tcW w:w="1791" w:type="dxa"/>
            <w:tcBorders>
              <w:top w:val="nil"/>
              <w:left w:val="nil"/>
              <w:bottom w:val="single" w:color="auto" w:sz="4" w:space="0"/>
              <w:right w:val="single" w:color="auto" w:sz="4" w:space="0"/>
            </w:tcBorders>
            <w:noWrap w:val="0"/>
            <w:vAlign w:val="center"/>
          </w:tcPr>
          <w:p w14:paraId="4EE6B294">
            <w:pPr>
              <w:spacing w:line="360" w:lineRule="auto"/>
              <w:jc w:val="center"/>
              <w:rPr>
                <w:rFonts w:hint="eastAsia" w:ascii="宋体" w:hAnsi="宋体" w:cs="宋体"/>
                <w:sz w:val="24"/>
                <w:szCs w:val="24"/>
              </w:rPr>
            </w:pPr>
          </w:p>
        </w:tc>
      </w:tr>
      <w:tr w14:paraId="5BA2F546">
        <w:tblPrEx>
          <w:tblCellMar>
            <w:top w:w="0" w:type="dxa"/>
            <w:left w:w="108" w:type="dxa"/>
            <w:bottom w:w="0" w:type="dxa"/>
            <w:right w:w="108" w:type="dxa"/>
          </w:tblCellMar>
        </w:tblPrEx>
        <w:trPr>
          <w:trHeight w:val="329" w:hRule="atLeast"/>
        </w:trPr>
        <w:tc>
          <w:tcPr>
            <w:tcW w:w="660" w:type="dxa"/>
            <w:tcBorders>
              <w:top w:val="nil"/>
              <w:left w:val="single" w:color="auto" w:sz="4" w:space="0"/>
              <w:bottom w:val="single" w:color="auto" w:sz="4" w:space="0"/>
              <w:right w:val="single" w:color="auto" w:sz="4" w:space="0"/>
            </w:tcBorders>
            <w:noWrap w:val="0"/>
            <w:vAlign w:val="center"/>
          </w:tcPr>
          <w:p w14:paraId="4E19AA59">
            <w:pPr>
              <w:spacing w:line="360" w:lineRule="auto"/>
              <w:jc w:val="center"/>
              <w:rPr>
                <w:rFonts w:hint="eastAsia" w:ascii="宋体" w:hAnsi="宋体" w:cs="宋体"/>
                <w:sz w:val="24"/>
                <w:szCs w:val="24"/>
              </w:rPr>
            </w:pPr>
            <w:r>
              <w:rPr>
                <w:rFonts w:hint="eastAsia" w:ascii="宋体" w:hAnsi="宋体" w:cs="宋体"/>
                <w:sz w:val="24"/>
                <w:szCs w:val="24"/>
              </w:rPr>
              <w:t>30</w:t>
            </w:r>
          </w:p>
        </w:tc>
        <w:tc>
          <w:tcPr>
            <w:tcW w:w="2425" w:type="dxa"/>
            <w:tcBorders>
              <w:top w:val="nil"/>
              <w:left w:val="nil"/>
              <w:bottom w:val="single" w:color="auto" w:sz="4" w:space="0"/>
              <w:right w:val="single" w:color="auto" w:sz="4" w:space="0"/>
            </w:tcBorders>
            <w:noWrap w:val="0"/>
            <w:vAlign w:val="center"/>
          </w:tcPr>
          <w:p w14:paraId="491365EF">
            <w:pPr>
              <w:spacing w:line="360" w:lineRule="auto"/>
              <w:rPr>
                <w:rFonts w:hint="eastAsia" w:ascii="宋体" w:hAnsi="宋体" w:cs="宋体"/>
                <w:sz w:val="24"/>
                <w:szCs w:val="24"/>
              </w:rPr>
            </w:pPr>
            <w:r>
              <w:rPr>
                <w:rFonts w:hint="eastAsia" w:ascii="宋体" w:hAnsi="宋体" w:cs="宋体"/>
                <w:sz w:val="24"/>
                <w:szCs w:val="24"/>
              </w:rPr>
              <w:t>洁净手术室空气调节机组</w:t>
            </w:r>
          </w:p>
        </w:tc>
        <w:tc>
          <w:tcPr>
            <w:tcW w:w="1701" w:type="dxa"/>
            <w:tcBorders>
              <w:top w:val="nil"/>
              <w:left w:val="nil"/>
              <w:bottom w:val="single" w:color="auto" w:sz="4" w:space="0"/>
              <w:right w:val="single" w:color="auto" w:sz="4" w:space="0"/>
            </w:tcBorders>
            <w:noWrap w:val="0"/>
            <w:vAlign w:val="center"/>
          </w:tcPr>
          <w:p w14:paraId="6CBEA3F7">
            <w:pPr>
              <w:spacing w:line="360" w:lineRule="auto"/>
              <w:jc w:val="center"/>
              <w:rPr>
                <w:rFonts w:hint="eastAsia" w:ascii="宋体" w:hAnsi="宋体" w:cs="宋体"/>
                <w:sz w:val="24"/>
                <w:szCs w:val="24"/>
              </w:rPr>
            </w:pPr>
            <w:r>
              <w:rPr>
                <w:rFonts w:hint="eastAsia" w:ascii="宋体" w:hAnsi="宋体" w:cs="宋体"/>
                <w:sz w:val="24"/>
                <w:szCs w:val="24"/>
              </w:rPr>
              <w:t>AAHM32.0H2-11H1</w:t>
            </w:r>
          </w:p>
        </w:tc>
        <w:tc>
          <w:tcPr>
            <w:tcW w:w="614" w:type="dxa"/>
            <w:tcBorders>
              <w:top w:val="nil"/>
              <w:left w:val="nil"/>
              <w:bottom w:val="single" w:color="auto" w:sz="4" w:space="0"/>
              <w:right w:val="single" w:color="auto" w:sz="4" w:space="0"/>
            </w:tcBorders>
            <w:noWrap w:val="0"/>
            <w:vAlign w:val="center"/>
          </w:tcPr>
          <w:p w14:paraId="5EC72570">
            <w:pPr>
              <w:spacing w:line="360" w:lineRule="auto"/>
              <w:jc w:val="center"/>
              <w:rPr>
                <w:rFonts w:hint="eastAsia" w:ascii="宋体" w:hAnsi="宋体" w:cs="宋体"/>
                <w:sz w:val="24"/>
                <w:szCs w:val="24"/>
              </w:rPr>
            </w:pPr>
            <w:r>
              <w:rPr>
                <w:rFonts w:hint="eastAsia" w:ascii="宋体" w:hAnsi="宋体" w:cs="宋体"/>
                <w:sz w:val="24"/>
                <w:szCs w:val="24"/>
              </w:rPr>
              <w:t>1</w:t>
            </w:r>
          </w:p>
        </w:tc>
        <w:tc>
          <w:tcPr>
            <w:tcW w:w="850" w:type="dxa"/>
            <w:tcBorders>
              <w:top w:val="nil"/>
              <w:left w:val="nil"/>
              <w:bottom w:val="single" w:color="auto" w:sz="4" w:space="0"/>
              <w:right w:val="single" w:color="auto" w:sz="4" w:space="0"/>
            </w:tcBorders>
            <w:noWrap w:val="0"/>
            <w:vAlign w:val="center"/>
          </w:tcPr>
          <w:p w14:paraId="64681088">
            <w:pPr>
              <w:spacing w:line="360" w:lineRule="auto"/>
              <w:jc w:val="center"/>
              <w:rPr>
                <w:rFonts w:hint="eastAsia" w:ascii="宋体" w:hAnsi="宋体" w:cs="宋体"/>
                <w:sz w:val="24"/>
                <w:szCs w:val="24"/>
              </w:rPr>
            </w:pPr>
            <w:r>
              <w:rPr>
                <w:rFonts w:hint="eastAsia" w:ascii="宋体" w:hAnsi="宋体" w:cs="宋体"/>
                <w:sz w:val="24"/>
                <w:szCs w:val="24"/>
              </w:rPr>
              <w:t>台</w:t>
            </w:r>
          </w:p>
        </w:tc>
        <w:tc>
          <w:tcPr>
            <w:tcW w:w="1791" w:type="dxa"/>
            <w:tcBorders>
              <w:top w:val="nil"/>
              <w:left w:val="nil"/>
              <w:bottom w:val="single" w:color="auto" w:sz="4" w:space="0"/>
              <w:right w:val="single" w:color="auto" w:sz="4" w:space="0"/>
            </w:tcBorders>
            <w:noWrap w:val="0"/>
            <w:vAlign w:val="center"/>
          </w:tcPr>
          <w:p w14:paraId="7340C5B0">
            <w:pPr>
              <w:spacing w:line="360" w:lineRule="auto"/>
              <w:jc w:val="center"/>
              <w:rPr>
                <w:rFonts w:hint="eastAsia" w:ascii="宋体" w:hAnsi="宋体" w:cs="宋体"/>
                <w:sz w:val="24"/>
                <w:szCs w:val="24"/>
              </w:rPr>
            </w:pPr>
          </w:p>
        </w:tc>
      </w:tr>
      <w:tr w14:paraId="1CB92D03">
        <w:tblPrEx>
          <w:tblCellMar>
            <w:top w:w="0" w:type="dxa"/>
            <w:left w:w="108" w:type="dxa"/>
            <w:bottom w:w="0" w:type="dxa"/>
            <w:right w:w="108" w:type="dxa"/>
          </w:tblCellMar>
        </w:tblPrEx>
        <w:trPr>
          <w:trHeight w:val="329" w:hRule="atLeast"/>
        </w:trPr>
        <w:tc>
          <w:tcPr>
            <w:tcW w:w="660" w:type="dxa"/>
            <w:tcBorders>
              <w:top w:val="nil"/>
              <w:left w:val="single" w:color="auto" w:sz="4" w:space="0"/>
              <w:bottom w:val="single" w:color="auto" w:sz="4" w:space="0"/>
              <w:right w:val="single" w:color="auto" w:sz="4" w:space="0"/>
            </w:tcBorders>
            <w:noWrap w:val="0"/>
            <w:vAlign w:val="center"/>
          </w:tcPr>
          <w:p w14:paraId="4A7CFCF1">
            <w:pPr>
              <w:spacing w:line="360" w:lineRule="auto"/>
              <w:jc w:val="center"/>
              <w:rPr>
                <w:rFonts w:hint="eastAsia" w:ascii="宋体" w:hAnsi="宋体" w:cs="宋体"/>
                <w:sz w:val="24"/>
                <w:szCs w:val="24"/>
              </w:rPr>
            </w:pPr>
            <w:r>
              <w:rPr>
                <w:rFonts w:hint="eastAsia" w:ascii="宋体" w:hAnsi="宋体" w:cs="宋体"/>
                <w:sz w:val="24"/>
                <w:szCs w:val="24"/>
              </w:rPr>
              <w:t>31</w:t>
            </w:r>
          </w:p>
        </w:tc>
        <w:tc>
          <w:tcPr>
            <w:tcW w:w="2425" w:type="dxa"/>
            <w:tcBorders>
              <w:top w:val="nil"/>
              <w:left w:val="nil"/>
              <w:bottom w:val="single" w:color="auto" w:sz="4" w:space="0"/>
              <w:right w:val="single" w:color="auto" w:sz="4" w:space="0"/>
            </w:tcBorders>
            <w:noWrap w:val="0"/>
            <w:vAlign w:val="center"/>
          </w:tcPr>
          <w:p w14:paraId="38D01130">
            <w:pPr>
              <w:spacing w:line="360" w:lineRule="auto"/>
              <w:rPr>
                <w:rFonts w:hint="eastAsia" w:ascii="宋体" w:hAnsi="宋体" w:cs="宋体"/>
                <w:sz w:val="24"/>
                <w:szCs w:val="24"/>
              </w:rPr>
            </w:pPr>
            <w:r>
              <w:rPr>
                <w:rFonts w:hint="eastAsia" w:ascii="宋体" w:hAnsi="宋体" w:cs="宋体"/>
                <w:sz w:val="24"/>
                <w:szCs w:val="24"/>
              </w:rPr>
              <w:t>洁净手术室空气调节机组</w:t>
            </w:r>
          </w:p>
        </w:tc>
        <w:tc>
          <w:tcPr>
            <w:tcW w:w="1701" w:type="dxa"/>
            <w:tcBorders>
              <w:top w:val="nil"/>
              <w:left w:val="nil"/>
              <w:bottom w:val="single" w:color="auto" w:sz="4" w:space="0"/>
              <w:right w:val="single" w:color="auto" w:sz="4" w:space="0"/>
            </w:tcBorders>
            <w:noWrap w:val="0"/>
            <w:vAlign w:val="center"/>
          </w:tcPr>
          <w:p w14:paraId="7A205125">
            <w:pPr>
              <w:spacing w:line="360" w:lineRule="auto"/>
              <w:jc w:val="center"/>
              <w:rPr>
                <w:rFonts w:hint="eastAsia" w:ascii="宋体" w:hAnsi="宋体" w:cs="宋体"/>
                <w:sz w:val="24"/>
                <w:szCs w:val="24"/>
              </w:rPr>
            </w:pPr>
            <w:r>
              <w:rPr>
                <w:rFonts w:hint="eastAsia" w:ascii="宋体" w:hAnsi="宋体" w:cs="宋体"/>
                <w:sz w:val="24"/>
                <w:szCs w:val="24"/>
              </w:rPr>
              <w:t>AAHM21.0H2-11H1</w:t>
            </w:r>
          </w:p>
        </w:tc>
        <w:tc>
          <w:tcPr>
            <w:tcW w:w="614" w:type="dxa"/>
            <w:tcBorders>
              <w:top w:val="nil"/>
              <w:left w:val="nil"/>
              <w:bottom w:val="single" w:color="auto" w:sz="4" w:space="0"/>
              <w:right w:val="single" w:color="auto" w:sz="4" w:space="0"/>
            </w:tcBorders>
            <w:noWrap w:val="0"/>
            <w:vAlign w:val="center"/>
          </w:tcPr>
          <w:p w14:paraId="7B99E0C4">
            <w:pPr>
              <w:spacing w:line="360" w:lineRule="auto"/>
              <w:jc w:val="center"/>
              <w:rPr>
                <w:rFonts w:hint="eastAsia" w:ascii="宋体" w:hAnsi="宋体" w:cs="宋体"/>
                <w:sz w:val="24"/>
                <w:szCs w:val="24"/>
              </w:rPr>
            </w:pPr>
            <w:r>
              <w:rPr>
                <w:rFonts w:hint="eastAsia" w:ascii="宋体" w:hAnsi="宋体" w:cs="宋体"/>
                <w:sz w:val="24"/>
                <w:szCs w:val="24"/>
              </w:rPr>
              <w:t>1</w:t>
            </w:r>
          </w:p>
        </w:tc>
        <w:tc>
          <w:tcPr>
            <w:tcW w:w="850" w:type="dxa"/>
            <w:tcBorders>
              <w:top w:val="nil"/>
              <w:left w:val="nil"/>
              <w:bottom w:val="single" w:color="auto" w:sz="4" w:space="0"/>
              <w:right w:val="single" w:color="auto" w:sz="4" w:space="0"/>
            </w:tcBorders>
            <w:noWrap w:val="0"/>
            <w:vAlign w:val="center"/>
          </w:tcPr>
          <w:p w14:paraId="75A5781B">
            <w:pPr>
              <w:spacing w:line="360" w:lineRule="auto"/>
              <w:jc w:val="center"/>
              <w:rPr>
                <w:rFonts w:hint="eastAsia" w:ascii="宋体" w:hAnsi="宋体" w:cs="宋体"/>
                <w:sz w:val="24"/>
                <w:szCs w:val="24"/>
              </w:rPr>
            </w:pPr>
            <w:r>
              <w:rPr>
                <w:rFonts w:hint="eastAsia" w:ascii="宋体" w:hAnsi="宋体" w:cs="宋体"/>
                <w:sz w:val="24"/>
                <w:szCs w:val="24"/>
              </w:rPr>
              <w:t>台</w:t>
            </w:r>
          </w:p>
        </w:tc>
        <w:tc>
          <w:tcPr>
            <w:tcW w:w="1791" w:type="dxa"/>
            <w:tcBorders>
              <w:top w:val="nil"/>
              <w:left w:val="nil"/>
              <w:bottom w:val="single" w:color="auto" w:sz="4" w:space="0"/>
              <w:right w:val="single" w:color="auto" w:sz="4" w:space="0"/>
            </w:tcBorders>
            <w:noWrap w:val="0"/>
            <w:vAlign w:val="center"/>
          </w:tcPr>
          <w:p w14:paraId="3C7F91AD">
            <w:pPr>
              <w:spacing w:line="360" w:lineRule="auto"/>
              <w:jc w:val="center"/>
              <w:rPr>
                <w:rFonts w:hint="eastAsia" w:ascii="宋体" w:hAnsi="宋体" w:cs="宋体"/>
                <w:sz w:val="24"/>
                <w:szCs w:val="24"/>
              </w:rPr>
            </w:pPr>
          </w:p>
        </w:tc>
      </w:tr>
      <w:tr w14:paraId="07F32C0F">
        <w:tblPrEx>
          <w:tblCellMar>
            <w:top w:w="0" w:type="dxa"/>
            <w:left w:w="108" w:type="dxa"/>
            <w:bottom w:w="0" w:type="dxa"/>
            <w:right w:w="108" w:type="dxa"/>
          </w:tblCellMar>
        </w:tblPrEx>
        <w:trPr>
          <w:trHeight w:val="329" w:hRule="atLeast"/>
        </w:trPr>
        <w:tc>
          <w:tcPr>
            <w:tcW w:w="660" w:type="dxa"/>
            <w:tcBorders>
              <w:top w:val="nil"/>
              <w:left w:val="single" w:color="auto" w:sz="4" w:space="0"/>
              <w:bottom w:val="single" w:color="auto" w:sz="4" w:space="0"/>
              <w:right w:val="single" w:color="auto" w:sz="4" w:space="0"/>
            </w:tcBorders>
            <w:noWrap w:val="0"/>
            <w:vAlign w:val="center"/>
          </w:tcPr>
          <w:p w14:paraId="6DA51A22">
            <w:pPr>
              <w:spacing w:line="360" w:lineRule="auto"/>
              <w:jc w:val="center"/>
              <w:rPr>
                <w:rFonts w:hint="eastAsia" w:ascii="宋体" w:hAnsi="宋体" w:cs="宋体"/>
                <w:sz w:val="24"/>
                <w:szCs w:val="24"/>
              </w:rPr>
            </w:pPr>
            <w:r>
              <w:rPr>
                <w:rFonts w:hint="eastAsia" w:ascii="宋体" w:hAnsi="宋体" w:cs="宋体"/>
                <w:sz w:val="24"/>
                <w:szCs w:val="24"/>
              </w:rPr>
              <w:t>32</w:t>
            </w:r>
          </w:p>
        </w:tc>
        <w:tc>
          <w:tcPr>
            <w:tcW w:w="2425" w:type="dxa"/>
            <w:tcBorders>
              <w:top w:val="nil"/>
              <w:left w:val="nil"/>
              <w:bottom w:val="single" w:color="auto" w:sz="4" w:space="0"/>
              <w:right w:val="single" w:color="auto" w:sz="4" w:space="0"/>
            </w:tcBorders>
            <w:noWrap w:val="0"/>
            <w:vAlign w:val="center"/>
          </w:tcPr>
          <w:p w14:paraId="6E5CC000">
            <w:pPr>
              <w:spacing w:line="360" w:lineRule="auto"/>
              <w:rPr>
                <w:rFonts w:hint="eastAsia" w:ascii="宋体" w:hAnsi="宋体" w:cs="宋体"/>
                <w:sz w:val="24"/>
                <w:szCs w:val="24"/>
              </w:rPr>
            </w:pPr>
            <w:r>
              <w:rPr>
                <w:rFonts w:hint="eastAsia" w:ascii="宋体" w:hAnsi="宋体" w:cs="宋体"/>
                <w:sz w:val="24"/>
                <w:szCs w:val="24"/>
              </w:rPr>
              <w:t>洁净手术室空气调节机组</w:t>
            </w:r>
          </w:p>
        </w:tc>
        <w:tc>
          <w:tcPr>
            <w:tcW w:w="1701" w:type="dxa"/>
            <w:tcBorders>
              <w:top w:val="nil"/>
              <w:left w:val="nil"/>
              <w:bottom w:val="single" w:color="auto" w:sz="4" w:space="0"/>
              <w:right w:val="single" w:color="auto" w:sz="4" w:space="0"/>
            </w:tcBorders>
            <w:noWrap w:val="0"/>
            <w:vAlign w:val="center"/>
          </w:tcPr>
          <w:p w14:paraId="26B8DE8C">
            <w:pPr>
              <w:spacing w:line="360" w:lineRule="auto"/>
              <w:jc w:val="center"/>
              <w:rPr>
                <w:rFonts w:hint="eastAsia" w:ascii="宋体" w:hAnsi="宋体" w:cs="宋体"/>
                <w:sz w:val="24"/>
                <w:szCs w:val="24"/>
              </w:rPr>
            </w:pPr>
            <w:r>
              <w:rPr>
                <w:rFonts w:hint="eastAsia" w:ascii="宋体" w:hAnsi="宋体" w:cs="宋体"/>
                <w:sz w:val="24"/>
                <w:szCs w:val="24"/>
              </w:rPr>
              <w:t>AAHM8.5H2-11H1</w:t>
            </w:r>
          </w:p>
        </w:tc>
        <w:tc>
          <w:tcPr>
            <w:tcW w:w="614" w:type="dxa"/>
            <w:tcBorders>
              <w:top w:val="nil"/>
              <w:left w:val="nil"/>
              <w:bottom w:val="single" w:color="auto" w:sz="4" w:space="0"/>
              <w:right w:val="single" w:color="auto" w:sz="4" w:space="0"/>
            </w:tcBorders>
            <w:noWrap w:val="0"/>
            <w:vAlign w:val="center"/>
          </w:tcPr>
          <w:p w14:paraId="530E3CBC">
            <w:pPr>
              <w:spacing w:line="360" w:lineRule="auto"/>
              <w:jc w:val="center"/>
              <w:rPr>
                <w:rFonts w:hint="eastAsia" w:ascii="宋体" w:hAnsi="宋体" w:cs="宋体"/>
                <w:sz w:val="24"/>
                <w:szCs w:val="24"/>
              </w:rPr>
            </w:pPr>
            <w:r>
              <w:rPr>
                <w:rFonts w:hint="eastAsia" w:ascii="宋体" w:hAnsi="宋体" w:cs="宋体"/>
                <w:sz w:val="24"/>
                <w:szCs w:val="24"/>
              </w:rPr>
              <w:t>1</w:t>
            </w:r>
          </w:p>
        </w:tc>
        <w:tc>
          <w:tcPr>
            <w:tcW w:w="850" w:type="dxa"/>
            <w:tcBorders>
              <w:top w:val="nil"/>
              <w:left w:val="nil"/>
              <w:bottom w:val="single" w:color="auto" w:sz="4" w:space="0"/>
              <w:right w:val="single" w:color="auto" w:sz="4" w:space="0"/>
            </w:tcBorders>
            <w:noWrap w:val="0"/>
            <w:vAlign w:val="center"/>
          </w:tcPr>
          <w:p w14:paraId="3D885017">
            <w:pPr>
              <w:spacing w:line="360" w:lineRule="auto"/>
              <w:jc w:val="center"/>
              <w:rPr>
                <w:rFonts w:hint="eastAsia" w:ascii="宋体" w:hAnsi="宋体" w:cs="宋体"/>
                <w:sz w:val="24"/>
                <w:szCs w:val="24"/>
              </w:rPr>
            </w:pPr>
            <w:r>
              <w:rPr>
                <w:rFonts w:hint="eastAsia" w:ascii="宋体" w:hAnsi="宋体" w:cs="宋体"/>
                <w:sz w:val="24"/>
                <w:szCs w:val="24"/>
              </w:rPr>
              <w:t>台</w:t>
            </w:r>
          </w:p>
        </w:tc>
        <w:tc>
          <w:tcPr>
            <w:tcW w:w="1791" w:type="dxa"/>
            <w:tcBorders>
              <w:top w:val="nil"/>
              <w:left w:val="nil"/>
              <w:bottom w:val="single" w:color="auto" w:sz="4" w:space="0"/>
              <w:right w:val="single" w:color="auto" w:sz="4" w:space="0"/>
            </w:tcBorders>
            <w:noWrap w:val="0"/>
            <w:vAlign w:val="center"/>
          </w:tcPr>
          <w:p w14:paraId="7714FB88">
            <w:pPr>
              <w:spacing w:line="360" w:lineRule="auto"/>
              <w:jc w:val="center"/>
              <w:rPr>
                <w:rFonts w:hint="eastAsia" w:ascii="宋体" w:hAnsi="宋体" w:cs="宋体"/>
                <w:sz w:val="24"/>
                <w:szCs w:val="24"/>
              </w:rPr>
            </w:pPr>
          </w:p>
        </w:tc>
      </w:tr>
      <w:tr w14:paraId="4DBAE52B">
        <w:tblPrEx>
          <w:tblCellMar>
            <w:top w:w="0" w:type="dxa"/>
            <w:left w:w="108" w:type="dxa"/>
            <w:bottom w:w="0" w:type="dxa"/>
            <w:right w:w="108" w:type="dxa"/>
          </w:tblCellMar>
        </w:tblPrEx>
        <w:trPr>
          <w:trHeight w:val="329" w:hRule="atLeast"/>
        </w:trPr>
        <w:tc>
          <w:tcPr>
            <w:tcW w:w="660" w:type="dxa"/>
            <w:tcBorders>
              <w:top w:val="nil"/>
              <w:left w:val="single" w:color="auto" w:sz="4" w:space="0"/>
              <w:bottom w:val="single" w:color="auto" w:sz="4" w:space="0"/>
              <w:right w:val="single" w:color="auto" w:sz="4" w:space="0"/>
            </w:tcBorders>
            <w:noWrap w:val="0"/>
            <w:vAlign w:val="center"/>
          </w:tcPr>
          <w:p w14:paraId="178385ED">
            <w:pPr>
              <w:spacing w:line="360" w:lineRule="auto"/>
              <w:jc w:val="center"/>
              <w:rPr>
                <w:rFonts w:hint="eastAsia" w:ascii="宋体" w:hAnsi="宋体" w:cs="宋体"/>
                <w:sz w:val="24"/>
                <w:szCs w:val="24"/>
              </w:rPr>
            </w:pPr>
            <w:r>
              <w:rPr>
                <w:rFonts w:hint="eastAsia" w:ascii="宋体" w:hAnsi="宋体" w:cs="宋体"/>
                <w:sz w:val="24"/>
                <w:szCs w:val="24"/>
              </w:rPr>
              <w:t>33</w:t>
            </w:r>
          </w:p>
        </w:tc>
        <w:tc>
          <w:tcPr>
            <w:tcW w:w="2425" w:type="dxa"/>
            <w:tcBorders>
              <w:top w:val="nil"/>
              <w:left w:val="nil"/>
              <w:bottom w:val="single" w:color="auto" w:sz="4" w:space="0"/>
              <w:right w:val="single" w:color="auto" w:sz="4" w:space="0"/>
            </w:tcBorders>
            <w:noWrap w:val="0"/>
            <w:vAlign w:val="center"/>
          </w:tcPr>
          <w:p w14:paraId="456A5D62">
            <w:pPr>
              <w:spacing w:line="360" w:lineRule="auto"/>
              <w:rPr>
                <w:rFonts w:hint="eastAsia" w:ascii="宋体" w:hAnsi="宋体" w:cs="宋体"/>
                <w:sz w:val="24"/>
                <w:szCs w:val="24"/>
              </w:rPr>
            </w:pPr>
            <w:r>
              <w:rPr>
                <w:rFonts w:hint="eastAsia" w:ascii="宋体" w:hAnsi="宋体" w:cs="宋体"/>
                <w:sz w:val="24"/>
                <w:szCs w:val="24"/>
              </w:rPr>
              <w:t>洁净手术室空气调节机组</w:t>
            </w:r>
          </w:p>
        </w:tc>
        <w:tc>
          <w:tcPr>
            <w:tcW w:w="1701" w:type="dxa"/>
            <w:tcBorders>
              <w:top w:val="nil"/>
              <w:left w:val="nil"/>
              <w:bottom w:val="single" w:color="auto" w:sz="4" w:space="0"/>
              <w:right w:val="single" w:color="auto" w:sz="4" w:space="0"/>
            </w:tcBorders>
            <w:noWrap w:val="0"/>
            <w:vAlign w:val="center"/>
          </w:tcPr>
          <w:p w14:paraId="0526A115">
            <w:pPr>
              <w:spacing w:line="360" w:lineRule="auto"/>
              <w:jc w:val="center"/>
              <w:rPr>
                <w:rFonts w:hint="eastAsia" w:ascii="宋体" w:hAnsi="宋体" w:cs="宋体"/>
                <w:sz w:val="24"/>
                <w:szCs w:val="24"/>
              </w:rPr>
            </w:pPr>
            <w:r>
              <w:rPr>
                <w:rFonts w:hint="eastAsia" w:ascii="宋体" w:hAnsi="宋体" w:cs="宋体"/>
                <w:sz w:val="24"/>
                <w:szCs w:val="24"/>
              </w:rPr>
              <w:t>AAHM10.5H2-11E</w:t>
            </w:r>
          </w:p>
        </w:tc>
        <w:tc>
          <w:tcPr>
            <w:tcW w:w="614" w:type="dxa"/>
            <w:tcBorders>
              <w:top w:val="nil"/>
              <w:left w:val="nil"/>
              <w:bottom w:val="single" w:color="auto" w:sz="4" w:space="0"/>
              <w:right w:val="single" w:color="auto" w:sz="4" w:space="0"/>
            </w:tcBorders>
            <w:noWrap w:val="0"/>
            <w:vAlign w:val="center"/>
          </w:tcPr>
          <w:p w14:paraId="05308F3F">
            <w:pPr>
              <w:spacing w:line="360" w:lineRule="auto"/>
              <w:jc w:val="center"/>
              <w:rPr>
                <w:rFonts w:hint="eastAsia" w:ascii="宋体" w:hAnsi="宋体" w:cs="宋体"/>
                <w:sz w:val="24"/>
                <w:szCs w:val="24"/>
              </w:rPr>
            </w:pPr>
            <w:r>
              <w:rPr>
                <w:rFonts w:hint="eastAsia" w:ascii="宋体" w:hAnsi="宋体" w:cs="宋体"/>
                <w:sz w:val="24"/>
                <w:szCs w:val="24"/>
              </w:rPr>
              <w:t>1</w:t>
            </w:r>
          </w:p>
        </w:tc>
        <w:tc>
          <w:tcPr>
            <w:tcW w:w="850" w:type="dxa"/>
            <w:tcBorders>
              <w:top w:val="nil"/>
              <w:left w:val="nil"/>
              <w:bottom w:val="single" w:color="auto" w:sz="4" w:space="0"/>
              <w:right w:val="single" w:color="auto" w:sz="4" w:space="0"/>
            </w:tcBorders>
            <w:noWrap w:val="0"/>
            <w:vAlign w:val="center"/>
          </w:tcPr>
          <w:p w14:paraId="01C433AF">
            <w:pPr>
              <w:spacing w:line="360" w:lineRule="auto"/>
              <w:jc w:val="center"/>
              <w:rPr>
                <w:rFonts w:hint="eastAsia" w:ascii="宋体" w:hAnsi="宋体" w:cs="宋体"/>
                <w:sz w:val="24"/>
                <w:szCs w:val="24"/>
              </w:rPr>
            </w:pPr>
            <w:r>
              <w:rPr>
                <w:rFonts w:hint="eastAsia" w:ascii="宋体" w:hAnsi="宋体" w:cs="宋体"/>
                <w:sz w:val="24"/>
                <w:szCs w:val="24"/>
              </w:rPr>
              <w:t>台</w:t>
            </w:r>
          </w:p>
        </w:tc>
        <w:tc>
          <w:tcPr>
            <w:tcW w:w="1791" w:type="dxa"/>
            <w:tcBorders>
              <w:top w:val="nil"/>
              <w:left w:val="nil"/>
              <w:bottom w:val="single" w:color="auto" w:sz="4" w:space="0"/>
              <w:right w:val="single" w:color="auto" w:sz="4" w:space="0"/>
            </w:tcBorders>
            <w:noWrap w:val="0"/>
            <w:vAlign w:val="center"/>
          </w:tcPr>
          <w:p w14:paraId="5220ECEB">
            <w:pPr>
              <w:spacing w:line="360" w:lineRule="auto"/>
              <w:jc w:val="center"/>
              <w:rPr>
                <w:rFonts w:hint="eastAsia" w:ascii="宋体" w:hAnsi="宋体" w:cs="宋体"/>
                <w:sz w:val="24"/>
                <w:szCs w:val="24"/>
              </w:rPr>
            </w:pPr>
          </w:p>
        </w:tc>
      </w:tr>
      <w:tr w14:paraId="2414AE76">
        <w:tblPrEx>
          <w:tblCellMar>
            <w:top w:w="0" w:type="dxa"/>
            <w:left w:w="108" w:type="dxa"/>
            <w:bottom w:w="0" w:type="dxa"/>
            <w:right w:w="108" w:type="dxa"/>
          </w:tblCellMar>
        </w:tblPrEx>
        <w:trPr>
          <w:trHeight w:val="329" w:hRule="atLeast"/>
        </w:trPr>
        <w:tc>
          <w:tcPr>
            <w:tcW w:w="660" w:type="dxa"/>
            <w:tcBorders>
              <w:top w:val="nil"/>
              <w:left w:val="single" w:color="auto" w:sz="4" w:space="0"/>
              <w:bottom w:val="single" w:color="auto" w:sz="4" w:space="0"/>
              <w:right w:val="single" w:color="auto" w:sz="4" w:space="0"/>
            </w:tcBorders>
            <w:noWrap w:val="0"/>
            <w:vAlign w:val="center"/>
          </w:tcPr>
          <w:p w14:paraId="70B4A8C5">
            <w:pPr>
              <w:spacing w:line="360" w:lineRule="auto"/>
              <w:jc w:val="center"/>
              <w:rPr>
                <w:rFonts w:hint="eastAsia" w:ascii="宋体" w:hAnsi="宋体" w:cs="宋体"/>
                <w:sz w:val="24"/>
                <w:szCs w:val="24"/>
              </w:rPr>
            </w:pPr>
            <w:r>
              <w:rPr>
                <w:rFonts w:hint="eastAsia" w:ascii="宋体" w:hAnsi="宋体" w:cs="宋体"/>
                <w:sz w:val="24"/>
                <w:szCs w:val="24"/>
              </w:rPr>
              <w:t>34</w:t>
            </w:r>
          </w:p>
        </w:tc>
        <w:tc>
          <w:tcPr>
            <w:tcW w:w="2425" w:type="dxa"/>
            <w:tcBorders>
              <w:top w:val="nil"/>
              <w:left w:val="nil"/>
              <w:bottom w:val="single" w:color="auto" w:sz="4" w:space="0"/>
              <w:right w:val="single" w:color="auto" w:sz="4" w:space="0"/>
            </w:tcBorders>
            <w:noWrap w:val="0"/>
            <w:vAlign w:val="center"/>
          </w:tcPr>
          <w:p w14:paraId="53880425">
            <w:pPr>
              <w:spacing w:line="360" w:lineRule="auto"/>
              <w:rPr>
                <w:rFonts w:hint="eastAsia" w:ascii="宋体" w:hAnsi="宋体" w:cs="宋体"/>
                <w:sz w:val="24"/>
                <w:szCs w:val="24"/>
              </w:rPr>
            </w:pPr>
            <w:r>
              <w:rPr>
                <w:rFonts w:hint="eastAsia" w:ascii="宋体" w:hAnsi="宋体" w:cs="宋体"/>
                <w:sz w:val="24"/>
                <w:szCs w:val="24"/>
              </w:rPr>
              <w:t>模块化风冷式冷水机组</w:t>
            </w:r>
          </w:p>
        </w:tc>
        <w:tc>
          <w:tcPr>
            <w:tcW w:w="1701" w:type="dxa"/>
            <w:tcBorders>
              <w:top w:val="nil"/>
              <w:left w:val="nil"/>
              <w:bottom w:val="single" w:color="auto" w:sz="4" w:space="0"/>
              <w:right w:val="single" w:color="auto" w:sz="4" w:space="0"/>
            </w:tcBorders>
            <w:noWrap w:val="0"/>
            <w:vAlign w:val="center"/>
          </w:tcPr>
          <w:p w14:paraId="7A2A9133">
            <w:pPr>
              <w:spacing w:line="360" w:lineRule="auto"/>
              <w:jc w:val="center"/>
              <w:rPr>
                <w:rFonts w:hint="eastAsia" w:ascii="宋体" w:hAnsi="宋体" w:cs="宋体"/>
                <w:sz w:val="24"/>
                <w:szCs w:val="24"/>
              </w:rPr>
            </w:pPr>
            <w:r>
              <w:rPr>
                <w:rFonts w:hint="eastAsia" w:ascii="宋体" w:hAnsi="宋体" w:cs="宋体"/>
                <w:sz w:val="24"/>
                <w:szCs w:val="24"/>
              </w:rPr>
              <w:t>TACA</w:t>
            </w:r>
          </w:p>
        </w:tc>
        <w:tc>
          <w:tcPr>
            <w:tcW w:w="614" w:type="dxa"/>
            <w:tcBorders>
              <w:top w:val="nil"/>
              <w:left w:val="nil"/>
              <w:bottom w:val="single" w:color="auto" w:sz="4" w:space="0"/>
              <w:right w:val="single" w:color="auto" w:sz="4" w:space="0"/>
            </w:tcBorders>
            <w:noWrap w:val="0"/>
            <w:vAlign w:val="center"/>
          </w:tcPr>
          <w:p w14:paraId="09B8BB80">
            <w:pPr>
              <w:spacing w:line="360" w:lineRule="auto"/>
              <w:jc w:val="center"/>
              <w:rPr>
                <w:rFonts w:hint="eastAsia" w:ascii="宋体" w:hAnsi="宋体" w:cs="宋体"/>
                <w:sz w:val="24"/>
                <w:szCs w:val="24"/>
              </w:rPr>
            </w:pPr>
            <w:r>
              <w:rPr>
                <w:rFonts w:hint="eastAsia" w:ascii="宋体" w:hAnsi="宋体" w:cs="宋体"/>
                <w:sz w:val="24"/>
                <w:szCs w:val="24"/>
              </w:rPr>
              <w:t>11</w:t>
            </w:r>
          </w:p>
        </w:tc>
        <w:tc>
          <w:tcPr>
            <w:tcW w:w="850" w:type="dxa"/>
            <w:tcBorders>
              <w:top w:val="nil"/>
              <w:left w:val="nil"/>
              <w:bottom w:val="single" w:color="auto" w:sz="4" w:space="0"/>
              <w:right w:val="single" w:color="auto" w:sz="4" w:space="0"/>
            </w:tcBorders>
            <w:noWrap w:val="0"/>
            <w:vAlign w:val="center"/>
          </w:tcPr>
          <w:p w14:paraId="03AD77A9">
            <w:pPr>
              <w:spacing w:line="360" w:lineRule="auto"/>
              <w:jc w:val="center"/>
              <w:rPr>
                <w:rFonts w:hint="eastAsia" w:ascii="宋体" w:hAnsi="宋体" w:cs="宋体"/>
                <w:sz w:val="24"/>
                <w:szCs w:val="24"/>
              </w:rPr>
            </w:pPr>
            <w:r>
              <w:rPr>
                <w:rFonts w:hint="eastAsia" w:ascii="宋体" w:hAnsi="宋体" w:cs="宋体"/>
                <w:sz w:val="24"/>
                <w:szCs w:val="24"/>
              </w:rPr>
              <w:t>台</w:t>
            </w:r>
          </w:p>
        </w:tc>
        <w:tc>
          <w:tcPr>
            <w:tcW w:w="1791" w:type="dxa"/>
            <w:tcBorders>
              <w:top w:val="nil"/>
              <w:left w:val="nil"/>
              <w:bottom w:val="single" w:color="auto" w:sz="4" w:space="0"/>
              <w:right w:val="single" w:color="auto" w:sz="4" w:space="0"/>
            </w:tcBorders>
            <w:noWrap w:val="0"/>
            <w:vAlign w:val="center"/>
          </w:tcPr>
          <w:p w14:paraId="4D793263">
            <w:pPr>
              <w:spacing w:line="360" w:lineRule="auto"/>
              <w:jc w:val="center"/>
              <w:rPr>
                <w:rFonts w:hint="eastAsia" w:ascii="宋体" w:hAnsi="宋体" w:cs="宋体"/>
                <w:sz w:val="24"/>
                <w:szCs w:val="24"/>
              </w:rPr>
            </w:pPr>
          </w:p>
        </w:tc>
      </w:tr>
      <w:tr w14:paraId="039C2EE8">
        <w:tblPrEx>
          <w:tblCellMar>
            <w:top w:w="0" w:type="dxa"/>
            <w:left w:w="108" w:type="dxa"/>
            <w:bottom w:w="0" w:type="dxa"/>
            <w:right w:w="108" w:type="dxa"/>
          </w:tblCellMar>
        </w:tblPrEx>
        <w:trPr>
          <w:trHeight w:val="329" w:hRule="atLeast"/>
        </w:trPr>
        <w:tc>
          <w:tcPr>
            <w:tcW w:w="660" w:type="dxa"/>
            <w:tcBorders>
              <w:top w:val="nil"/>
              <w:left w:val="single" w:color="auto" w:sz="4" w:space="0"/>
              <w:bottom w:val="single" w:color="auto" w:sz="4" w:space="0"/>
              <w:right w:val="single" w:color="auto" w:sz="4" w:space="0"/>
            </w:tcBorders>
            <w:noWrap w:val="0"/>
            <w:vAlign w:val="center"/>
          </w:tcPr>
          <w:p w14:paraId="1B762ACD">
            <w:pPr>
              <w:spacing w:line="360" w:lineRule="auto"/>
              <w:jc w:val="center"/>
              <w:rPr>
                <w:rFonts w:hint="eastAsia" w:ascii="宋体" w:hAnsi="宋体" w:cs="宋体"/>
                <w:sz w:val="24"/>
                <w:szCs w:val="24"/>
              </w:rPr>
            </w:pPr>
            <w:r>
              <w:rPr>
                <w:rFonts w:hint="eastAsia" w:ascii="宋体" w:hAnsi="宋体" w:cs="宋体"/>
                <w:sz w:val="24"/>
                <w:szCs w:val="24"/>
              </w:rPr>
              <w:t>35</w:t>
            </w:r>
          </w:p>
        </w:tc>
        <w:tc>
          <w:tcPr>
            <w:tcW w:w="2425" w:type="dxa"/>
            <w:tcBorders>
              <w:top w:val="nil"/>
              <w:left w:val="nil"/>
              <w:bottom w:val="single" w:color="auto" w:sz="4" w:space="0"/>
              <w:right w:val="single" w:color="auto" w:sz="4" w:space="0"/>
            </w:tcBorders>
            <w:noWrap w:val="0"/>
            <w:vAlign w:val="center"/>
          </w:tcPr>
          <w:p w14:paraId="56399EC0">
            <w:pPr>
              <w:spacing w:line="360" w:lineRule="auto"/>
              <w:rPr>
                <w:rFonts w:hint="eastAsia" w:ascii="宋体" w:hAnsi="宋体" w:cs="宋体"/>
                <w:sz w:val="24"/>
                <w:szCs w:val="24"/>
              </w:rPr>
            </w:pPr>
            <w:r>
              <w:rPr>
                <w:rFonts w:hint="eastAsia" w:ascii="宋体" w:hAnsi="宋体" w:cs="宋体"/>
                <w:sz w:val="24"/>
                <w:szCs w:val="24"/>
              </w:rPr>
              <w:t>冷冻水泵</w:t>
            </w:r>
          </w:p>
        </w:tc>
        <w:tc>
          <w:tcPr>
            <w:tcW w:w="1701" w:type="dxa"/>
            <w:tcBorders>
              <w:top w:val="nil"/>
              <w:left w:val="nil"/>
              <w:bottom w:val="single" w:color="auto" w:sz="4" w:space="0"/>
              <w:right w:val="single" w:color="auto" w:sz="4" w:space="0"/>
            </w:tcBorders>
            <w:noWrap w:val="0"/>
            <w:vAlign w:val="center"/>
          </w:tcPr>
          <w:p w14:paraId="154BBF9C">
            <w:pPr>
              <w:spacing w:line="360" w:lineRule="auto"/>
              <w:jc w:val="center"/>
              <w:rPr>
                <w:rFonts w:hint="eastAsia" w:ascii="宋体" w:hAnsi="宋体" w:cs="宋体"/>
                <w:sz w:val="24"/>
                <w:szCs w:val="24"/>
              </w:rPr>
            </w:pPr>
            <w:r>
              <w:rPr>
                <w:rFonts w:hint="eastAsia" w:ascii="宋体" w:hAnsi="宋体" w:cs="宋体"/>
                <w:sz w:val="24"/>
                <w:szCs w:val="24"/>
              </w:rPr>
              <w:t>G8</w:t>
            </w:r>
          </w:p>
        </w:tc>
        <w:tc>
          <w:tcPr>
            <w:tcW w:w="614" w:type="dxa"/>
            <w:tcBorders>
              <w:top w:val="nil"/>
              <w:left w:val="nil"/>
              <w:bottom w:val="single" w:color="auto" w:sz="4" w:space="0"/>
              <w:right w:val="single" w:color="auto" w:sz="4" w:space="0"/>
            </w:tcBorders>
            <w:noWrap w:val="0"/>
            <w:vAlign w:val="center"/>
          </w:tcPr>
          <w:p w14:paraId="3F19A031">
            <w:pPr>
              <w:spacing w:line="360" w:lineRule="auto"/>
              <w:jc w:val="center"/>
              <w:rPr>
                <w:rFonts w:hint="eastAsia" w:ascii="宋体" w:hAnsi="宋体" w:cs="宋体"/>
                <w:sz w:val="24"/>
                <w:szCs w:val="24"/>
              </w:rPr>
            </w:pPr>
            <w:r>
              <w:rPr>
                <w:rFonts w:hint="eastAsia" w:ascii="宋体" w:hAnsi="宋体" w:cs="宋体"/>
                <w:sz w:val="24"/>
                <w:szCs w:val="24"/>
              </w:rPr>
              <w:t>3</w:t>
            </w:r>
          </w:p>
        </w:tc>
        <w:tc>
          <w:tcPr>
            <w:tcW w:w="850" w:type="dxa"/>
            <w:tcBorders>
              <w:top w:val="nil"/>
              <w:left w:val="nil"/>
              <w:bottom w:val="single" w:color="auto" w:sz="4" w:space="0"/>
              <w:right w:val="single" w:color="auto" w:sz="4" w:space="0"/>
            </w:tcBorders>
            <w:noWrap w:val="0"/>
            <w:vAlign w:val="center"/>
          </w:tcPr>
          <w:p w14:paraId="097528AF">
            <w:pPr>
              <w:spacing w:line="360" w:lineRule="auto"/>
              <w:jc w:val="center"/>
              <w:rPr>
                <w:rFonts w:hint="eastAsia" w:ascii="宋体" w:hAnsi="宋体" w:cs="宋体"/>
                <w:sz w:val="24"/>
                <w:szCs w:val="24"/>
              </w:rPr>
            </w:pPr>
            <w:r>
              <w:rPr>
                <w:rFonts w:hint="eastAsia" w:ascii="宋体" w:hAnsi="宋体" w:cs="宋体"/>
                <w:sz w:val="24"/>
                <w:szCs w:val="24"/>
              </w:rPr>
              <w:t>台</w:t>
            </w:r>
          </w:p>
        </w:tc>
        <w:tc>
          <w:tcPr>
            <w:tcW w:w="1791" w:type="dxa"/>
            <w:tcBorders>
              <w:top w:val="nil"/>
              <w:left w:val="nil"/>
              <w:bottom w:val="single" w:color="auto" w:sz="4" w:space="0"/>
              <w:right w:val="single" w:color="auto" w:sz="4" w:space="0"/>
            </w:tcBorders>
            <w:noWrap w:val="0"/>
            <w:vAlign w:val="center"/>
          </w:tcPr>
          <w:p w14:paraId="0658228E">
            <w:pPr>
              <w:spacing w:line="360" w:lineRule="auto"/>
              <w:jc w:val="center"/>
              <w:rPr>
                <w:rFonts w:hint="eastAsia" w:ascii="宋体" w:hAnsi="宋体" w:cs="宋体"/>
                <w:sz w:val="24"/>
                <w:szCs w:val="24"/>
              </w:rPr>
            </w:pPr>
            <w:r>
              <w:rPr>
                <w:rFonts w:hint="eastAsia" w:ascii="宋体" w:hAnsi="宋体" w:cs="宋体"/>
                <w:sz w:val="24"/>
                <w:szCs w:val="24"/>
              </w:rPr>
              <w:t>上海东方</w:t>
            </w:r>
          </w:p>
        </w:tc>
      </w:tr>
      <w:tr w14:paraId="17C19F75">
        <w:tblPrEx>
          <w:tblCellMar>
            <w:top w:w="0" w:type="dxa"/>
            <w:left w:w="108" w:type="dxa"/>
            <w:bottom w:w="0" w:type="dxa"/>
            <w:right w:w="108" w:type="dxa"/>
          </w:tblCellMar>
        </w:tblPrEx>
        <w:trPr>
          <w:trHeight w:val="329"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689980FB">
            <w:pPr>
              <w:spacing w:line="360" w:lineRule="auto"/>
              <w:jc w:val="center"/>
              <w:rPr>
                <w:rFonts w:hint="eastAsia" w:ascii="宋体" w:hAnsi="宋体" w:cs="宋体"/>
                <w:sz w:val="24"/>
                <w:szCs w:val="24"/>
              </w:rPr>
            </w:pPr>
            <w:r>
              <w:rPr>
                <w:rFonts w:hint="eastAsia" w:ascii="宋体" w:hAnsi="宋体" w:cs="宋体"/>
                <w:sz w:val="24"/>
                <w:szCs w:val="24"/>
              </w:rPr>
              <w:t>36</w:t>
            </w:r>
          </w:p>
        </w:tc>
        <w:tc>
          <w:tcPr>
            <w:tcW w:w="2425" w:type="dxa"/>
            <w:tcBorders>
              <w:top w:val="single" w:color="auto" w:sz="4" w:space="0"/>
              <w:left w:val="single" w:color="auto" w:sz="4" w:space="0"/>
              <w:bottom w:val="single" w:color="auto" w:sz="4" w:space="0"/>
              <w:right w:val="single" w:color="auto" w:sz="4" w:space="0"/>
            </w:tcBorders>
            <w:noWrap w:val="0"/>
            <w:vAlign w:val="center"/>
          </w:tcPr>
          <w:p w14:paraId="0E49349A">
            <w:pPr>
              <w:spacing w:line="360" w:lineRule="auto"/>
              <w:rPr>
                <w:rFonts w:hint="eastAsia" w:ascii="宋体" w:hAnsi="宋体" w:cs="宋体"/>
                <w:sz w:val="24"/>
                <w:szCs w:val="24"/>
              </w:rPr>
            </w:pPr>
            <w:r>
              <w:rPr>
                <w:rFonts w:hint="eastAsia" w:ascii="宋体" w:hAnsi="宋体" w:cs="宋体"/>
                <w:sz w:val="24"/>
                <w:szCs w:val="24"/>
              </w:rPr>
              <w:t>机组配电系统</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76D42BF">
            <w:pPr>
              <w:spacing w:line="360" w:lineRule="auto"/>
              <w:jc w:val="center"/>
              <w:rPr>
                <w:rFonts w:hint="eastAsia" w:ascii="宋体" w:hAnsi="宋体" w:cs="宋体"/>
                <w:sz w:val="24"/>
                <w:szCs w:val="24"/>
              </w:rPr>
            </w:pPr>
          </w:p>
        </w:tc>
        <w:tc>
          <w:tcPr>
            <w:tcW w:w="614" w:type="dxa"/>
            <w:tcBorders>
              <w:top w:val="single" w:color="auto" w:sz="4" w:space="0"/>
              <w:left w:val="single" w:color="auto" w:sz="4" w:space="0"/>
              <w:bottom w:val="single" w:color="auto" w:sz="4" w:space="0"/>
              <w:right w:val="single" w:color="auto" w:sz="4" w:space="0"/>
            </w:tcBorders>
            <w:noWrap w:val="0"/>
            <w:vAlign w:val="center"/>
          </w:tcPr>
          <w:p w14:paraId="107C786D">
            <w:pPr>
              <w:spacing w:line="360" w:lineRule="auto"/>
              <w:jc w:val="center"/>
              <w:rPr>
                <w:rFonts w:hint="eastAsia" w:ascii="宋体" w:hAnsi="宋体" w:cs="宋体"/>
                <w:sz w:val="24"/>
                <w:szCs w:val="24"/>
              </w:rPr>
            </w:pPr>
            <w:r>
              <w:rPr>
                <w:rFonts w:hint="eastAsia" w:ascii="宋体" w:hAnsi="宋体" w:cs="宋体"/>
                <w:sz w:val="24"/>
                <w:szCs w:val="24"/>
              </w:rPr>
              <w:t>1</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2E1602DF">
            <w:pPr>
              <w:spacing w:line="360" w:lineRule="auto"/>
              <w:jc w:val="center"/>
              <w:rPr>
                <w:rFonts w:hint="eastAsia" w:ascii="宋体" w:hAnsi="宋体" w:cs="宋体"/>
                <w:sz w:val="24"/>
                <w:szCs w:val="24"/>
              </w:rPr>
            </w:pPr>
            <w:r>
              <w:rPr>
                <w:rFonts w:hint="eastAsia" w:ascii="宋体" w:hAnsi="宋体" w:cs="宋体"/>
                <w:sz w:val="24"/>
                <w:szCs w:val="24"/>
              </w:rPr>
              <w:t>项</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27B3E506">
            <w:pPr>
              <w:spacing w:line="360" w:lineRule="auto"/>
              <w:jc w:val="center"/>
              <w:rPr>
                <w:rFonts w:hint="eastAsia" w:ascii="宋体" w:hAnsi="宋体" w:cs="宋体"/>
                <w:sz w:val="24"/>
                <w:szCs w:val="24"/>
              </w:rPr>
            </w:pPr>
          </w:p>
        </w:tc>
      </w:tr>
      <w:tr w14:paraId="17DB734A">
        <w:tblPrEx>
          <w:tblCellMar>
            <w:top w:w="0" w:type="dxa"/>
            <w:left w:w="108" w:type="dxa"/>
            <w:bottom w:w="0" w:type="dxa"/>
            <w:right w:w="108" w:type="dxa"/>
          </w:tblCellMar>
        </w:tblPrEx>
        <w:trPr>
          <w:trHeight w:val="329"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3A655033">
            <w:pPr>
              <w:spacing w:line="360" w:lineRule="auto"/>
              <w:jc w:val="center"/>
              <w:rPr>
                <w:rFonts w:hint="eastAsia" w:ascii="宋体" w:hAnsi="宋体" w:cs="宋体"/>
                <w:sz w:val="24"/>
                <w:szCs w:val="24"/>
              </w:rPr>
            </w:pPr>
            <w:r>
              <w:rPr>
                <w:rFonts w:hint="eastAsia" w:ascii="宋体" w:hAnsi="宋体" w:cs="宋体"/>
                <w:sz w:val="24"/>
                <w:szCs w:val="24"/>
              </w:rPr>
              <w:t>37</w:t>
            </w:r>
          </w:p>
        </w:tc>
        <w:tc>
          <w:tcPr>
            <w:tcW w:w="2425" w:type="dxa"/>
            <w:tcBorders>
              <w:top w:val="single" w:color="auto" w:sz="4" w:space="0"/>
              <w:left w:val="nil"/>
              <w:bottom w:val="single" w:color="auto" w:sz="4" w:space="0"/>
              <w:right w:val="single" w:color="auto" w:sz="4" w:space="0"/>
            </w:tcBorders>
            <w:noWrap w:val="0"/>
            <w:vAlign w:val="center"/>
          </w:tcPr>
          <w:p w14:paraId="56372DE8">
            <w:pPr>
              <w:spacing w:line="360" w:lineRule="auto"/>
              <w:rPr>
                <w:rFonts w:hint="eastAsia" w:ascii="宋体" w:hAnsi="宋体" w:cs="宋体"/>
                <w:sz w:val="24"/>
                <w:szCs w:val="24"/>
              </w:rPr>
            </w:pPr>
            <w:r>
              <w:rPr>
                <w:rFonts w:hint="eastAsia" w:ascii="宋体" w:hAnsi="宋体" w:cs="宋体"/>
                <w:sz w:val="24"/>
                <w:szCs w:val="24"/>
              </w:rPr>
              <w:t>Ⅲ级手术室</w:t>
            </w:r>
          </w:p>
        </w:tc>
        <w:tc>
          <w:tcPr>
            <w:tcW w:w="1701" w:type="dxa"/>
            <w:tcBorders>
              <w:top w:val="single" w:color="auto" w:sz="4" w:space="0"/>
              <w:left w:val="nil"/>
              <w:bottom w:val="single" w:color="auto" w:sz="4" w:space="0"/>
              <w:right w:val="single" w:color="auto" w:sz="4" w:space="0"/>
            </w:tcBorders>
            <w:noWrap w:val="0"/>
            <w:vAlign w:val="center"/>
          </w:tcPr>
          <w:p w14:paraId="5FE96983">
            <w:pPr>
              <w:spacing w:line="360" w:lineRule="auto"/>
              <w:jc w:val="center"/>
              <w:rPr>
                <w:rFonts w:hint="eastAsia" w:ascii="宋体" w:hAnsi="宋体" w:cs="宋体"/>
                <w:sz w:val="24"/>
                <w:szCs w:val="24"/>
              </w:rPr>
            </w:pPr>
          </w:p>
        </w:tc>
        <w:tc>
          <w:tcPr>
            <w:tcW w:w="614" w:type="dxa"/>
            <w:tcBorders>
              <w:top w:val="single" w:color="auto" w:sz="4" w:space="0"/>
              <w:left w:val="nil"/>
              <w:bottom w:val="single" w:color="auto" w:sz="4" w:space="0"/>
              <w:right w:val="single" w:color="auto" w:sz="4" w:space="0"/>
            </w:tcBorders>
            <w:noWrap w:val="0"/>
            <w:vAlign w:val="center"/>
          </w:tcPr>
          <w:p w14:paraId="1B05DD5F">
            <w:pPr>
              <w:spacing w:line="360" w:lineRule="auto"/>
              <w:jc w:val="center"/>
              <w:rPr>
                <w:rFonts w:hint="eastAsia" w:ascii="宋体" w:hAnsi="宋体" w:cs="宋体"/>
                <w:sz w:val="24"/>
                <w:szCs w:val="24"/>
              </w:rPr>
            </w:pPr>
            <w:r>
              <w:rPr>
                <w:rFonts w:hint="eastAsia" w:ascii="宋体" w:hAnsi="宋体" w:cs="宋体"/>
                <w:sz w:val="24"/>
                <w:szCs w:val="24"/>
              </w:rPr>
              <w:t>8</w:t>
            </w:r>
          </w:p>
        </w:tc>
        <w:tc>
          <w:tcPr>
            <w:tcW w:w="850" w:type="dxa"/>
            <w:tcBorders>
              <w:top w:val="single" w:color="auto" w:sz="4" w:space="0"/>
              <w:left w:val="nil"/>
              <w:bottom w:val="single" w:color="auto" w:sz="4" w:space="0"/>
              <w:right w:val="single" w:color="auto" w:sz="4" w:space="0"/>
            </w:tcBorders>
            <w:noWrap w:val="0"/>
            <w:vAlign w:val="center"/>
          </w:tcPr>
          <w:p w14:paraId="16238E6C">
            <w:pPr>
              <w:spacing w:line="360" w:lineRule="auto"/>
              <w:jc w:val="center"/>
              <w:rPr>
                <w:rFonts w:hint="eastAsia" w:ascii="宋体" w:hAnsi="宋体" w:cs="宋体"/>
                <w:sz w:val="24"/>
                <w:szCs w:val="24"/>
              </w:rPr>
            </w:pPr>
            <w:r>
              <w:rPr>
                <w:rFonts w:hint="eastAsia" w:ascii="宋体" w:hAnsi="宋体" w:cs="宋体"/>
                <w:sz w:val="24"/>
                <w:szCs w:val="24"/>
              </w:rPr>
              <w:t>间</w:t>
            </w:r>
          </w:p>
        </w:tc>
        <w:tc>
          <w:tcPr>
            <w:tcW w:w="1791" w:type="dxa"/>
            <w:tcBorders>
              <w:top w:val="single" w:color="auto" w:sz="4" w:space="0"/>
              <w:left w:val="nil"/>
              <w:bottom w:val="single" w:color="auto" w:sz="4" w:space="0"/>
              <w:right w:val="single" w:color="auto" w:sz="4" w:space="0"/>
            </w:tcBorders>
            <w:noWrap w:val="0"/>
            <w:vAlign w:val="center"/>
          </w:tcPr>
          <w:p w14:paraId="6D95AC41">
            <w:pPr>
              <w:spacing w:line="360" w:lineRule="auto"/>
              <w:jc w:val="center"/>
              <w:rPr>
                <w:rFonts w:hint="eastAsia" w:ascii="宋体" w:hAnsi="宋体" w:cs="宋体"/>
                <w:sz w:val="24"/>
                <w:szCs w:val="24"/>
              </w:rPr>
            </w:pPr>
          </w:p>
        </w:tc>
      </w:tr>
      <w:tr w14:paraId="045FF4D0">
        <w:tblPrEx>
          <w:tblCellMar>
            <w:top w:w="0" w:type="dxa"/>
            <w:left w:w="108" w:type="dxa"/>
            <w:bottom w:w="0" w:type="dxa"/>
            <w:right w:w="108" w:type="dxa"/>
          </w:tblCellMar>
        </w:tblPrEx>
        <w:trPr>
          <w:trHeight w:val="329" w:hRule="atLeast"/>
        </w:trPr>
        <w:tc>
          <w:tcPr>
            <w:tcW w:w="660" w:type="dxa"/>
            <w:tcBorders>
              <w:top w:val="nil"/>
              <w:left w:val="single" w:color="auto" w:sz="4" w:space="0"/>
              <w:bottom w:val="single" w:color="auto" w:sz="4" w:space="0"/>
              <w:right w:val="single" w:color="auto" w:sz="4" w:space="0"/>
            </w:tcBorders>
            <w:noWrap w:val="0"/>
            <w:vAlign w:val="center"/>
          </w:tcPr>
          <w:p w14:paraId="399A625A">
            <w:pPr>
              <w:spacing w:line="360" w:lineRule="auto"/>
              <w:jc w:val="center"/>
              <w:rPr>
                <w:rFonts w:hint="eastAsia" w:ascii="宋体" w:hAnsi="宋体" w:cs="宋体"/>
                <w:sz w:val="24"/>
                <w:szCs w:val="24"/>
              </w:rPr>
            </w:pPr>
            <w:r>
              <w:rPr>
                <w:rFonts w:hint="eastAsia" w:ascii="宋体" w:hAnsi="宋体" w:cs="宋体"/>
                <w:sz w:val="24"/>
                <w:szCs w:val="24"/>
              </w:rPr>
              <w:t>38</w:t>
            </w:r>
          </w:p>
        </w:tc>
        <w:tc>
          <w:tcPr>
            <w:tcW w:w="2425" w:type="dxa"/>
            <w:tcBorders>
              <w:top w:val="nil"/>
              <w:left w:val="nil"/>
              <w:bottom w:val="single" w:color="auto" w:sz="4" w:space="0"/>
              <w:right w:val="single" w:color="auto" w:sz="4" w:space="0"/>
            </w:tcBorders>
            <w:noWrap w:val="0"/>
            <w:vAlign w:val="center"/>
          </w:tcPr>
          <w:p w14:paraId="19FC3951">
            <w:pPr>
              <w:spacing w:line="360" w:lineRule="auto"/>
              <w:rPr>
                <w:rFonts w:hint="eastAsia" w:ascii="宋体" w:hAnsi="宋体" w:cs="宋体"/>
                <w:sz w:val="24"/>
                <w:szCs w:val="24"/>
              </w:rPr>
            </w:pPr>
            <w:r>
              <w:rPr>
                <w:rFonts w:hint="eastAsia" w:ascii="宋体" w:hAnsi="宋体" w:cs="宋体"/>
                <w:sz w:val="24"/>
                <w:szCs w:val="24"/>
              </w:rPr>
              <w:t>ICU区自动门</w:t>
            </w:r>
          </w:p>
        </w:tc>
        <w:tc>
          <w:tcPr>
            <w:tcW w:w="1701" w:type="dxa"/>
            <w:tcBorders>
              <w:top w:val="nil"/>
              <w:left w:val="nil"/>
              <w:bottom w:val="single" w:color="auto" w:sz="4" w:space="0"/>
              <w:right w:val="single" w:color="auto" w:sz="4" w:space="0"/>
            </w:tcBorders>
            <w:noWrap w:val="0"/>
            <w:vAlign w:val="center"/>
          </w:tcPr>
          <w:p w14:paraId="3716C2EF">
            <w:pPr>
              <w:spacing w:line="360" w:lineRule="auto"/>
              <w:jc w:val="center"/>
              <w:rPr>
                <w:rFonts w:hint="eastAsia" w:ascii="宋体" w:hAnsi="宋体" w:cs="宋体"/>
                <w:sz w:val="24"/>
                <w:szCs w:val="24"/>
              </w:rPr>
            </w:pPr>
          </w:p>
        </w:tc>
        <w:tc>
          <w:tcPr>
            <w:tcW w:w="614" w:type="dxa"/>
            <w:tcBorders>
              <w:top w:val="nil"/>
              <w:left w:val="nil"/>
              <w:bottom w:val="single" w:color="auto" w:sz="4" w:space="0"/>
              <w:right w:val="single" w:color="auto" w:sz="4" w:space="0"/>
            </w:tcBorders>
            <w:noWrap w:val="0"/>
            <w:vAlign w:val="center"/>
          </w:tcPr>
          <w:p w14:paraId="04D7689C">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7</w:t>
            </w:r>
          </w:p>
        </w:tc>
        <w:tc>
          <w:tcPr>
            <w:tcW w:w="850" w:type="dxa"/>
            <w:tcBorders>
              <w:top w:val="nil"/>
              <w:left w:val="nil"/>
              <w:bottom w:val="single" w:color="auto" w:sz="4" w:space="0"/>
              <w:right w:val="single" w:color="auto" w:sz="4" w:space="0"/>
            </w:tcBorders>
            <w:noWrap w:val="0"/>
            <w:vAlign w:val="center"/>
          </w:tcPr>
          <w:p w14:paraId="11FB016D">
            <w:pPr>
              <w:spacing w:line="360" w:lineRule="auto"/>
              <w:jc w:val="center"/>
              <w:rPr>
                <w:rFonts w:hint="eastAsia" w:ascii="宋体" w:hAnsi="宋体" w:cs="宋体"/>
                <w:sz w:val="24"/>
                <w:szCs w:val="24"/>
              </w:rPr>
            </w:pPr>
            <w:r>
              <w:rPr>
                <w:rFonts w:hint="eastAsia" w:ascii="宋体" w:hAnsi="宋体" w:cs="宋体"/>
                <w:sz w:val="24"/>
                <w:szCs w:val="24"/>
              </w:rPr>
              <w:t>套</w:t>
            </w:r>
          </w:p>
        </w:tc>
        <w:tc>
          <w:tcPr>
            <w:tcW w:w="1791" w:type="dxa"/>
            <w:tcBorders>
              <w:top w:val="nil"/>
              <w:left w:val="nil"/>
              <w:bottom w:val="single" w:color="auto" w:sz="4" w:space="0"/>
              <w:right w:val="single" w:color="auto" w:sz="4" w:space="0"/>
            </w:tcBorders>
            <w:noWrap w:val="0"/>
            <w:vAlign w:val="center"/>
          </w:tcPr>
          <w:p w14:paraId="476CC777">
            <w:pPr>
              <w:spacing w:line="360" w:lineRule="auto"/>
              <w:jc w:val="center"/>
              <w:rPr>
                <w:rFonts w:hint="eastAsia" w:ascii="宋体" w:hAnsi="宋体" w:cs="宋体"/>
                <w:sz w:val="24"/>
                <w:szCs w:val="24"/>
              </w:rPr>
            </w:pPr>
          </w:p>
        </w:tc>
      </w:tr>
      <w:tr w14:paraId="47ED90C7">
        <w:tblPrEx>
          <w:tblCellMar>
            <w:top w:w="0" w:type="dxa"/>
            <w:left w:w="108" w:type="dxa"/>
            <w:bottom w:w="0" w:type="dxa"/>
            <w:right w:w="108" w:type="dxa"/>
          </w:tblCellMar>
        </w:tblPrEx>
        <w:trPr>
          <w:trHeight w:val="329" w:hRule="atLeast"/>
        </w:trPr>
        <w:tc>
          <w:tcPr>
            <w:tcW w:w="660" w:type="dxa"/>
            <w:tcBorders>
              <w:top w:val="nil"/>
              <w:left w:val="single" w:color="auto" w:sz="4" w:space="0"/>
              <w:bottom w:val="single" w:color="auto" w:sz="4" w:space="0"/>
              <w:right w:val="single" w:color="auto" w:sz="4" w:space="0"/>
            </w:tcBorders>
            <w:noWrap w:val="0"/>
            <w:vAlign w:val="center"/>
          </w:tcPr>
          <w:p w14:paraId="39538331">
            <w:pPr>
              <w:spacing w:line="360" w:lineRule="auto"/>
              <w:jc w:val="center"/>
              <w:rPr>
                <w:rFonts w:hint="eastAsia" w:ascii="宋体" w:hAnsi="宋体" w:cs="宋体"/>
                <w:sz w:val="24"/>
                <w:szCs w:val="24"/>
              </w:rPr>
            </w:pPr>
            <w:r>
              <w:rPr>
                <w:rFonts w:hint="eastAsia" w:ascii="宋体" w:hAnsi="宋体" w:cs="宋体"/>
                <w:sz w:val="24"/>
                <w:szCs w:val="24"/>
              </w:rPr>
              <w:t>39</w:t>
            </w:r>
          </w:p>
        </w:tc>
        <w:tc>
          <w:tcPr>
            <w:tcW w:w="2425" w:type="dxa"/>
            <w:tcBorders>
              <w:top w:val="nil"/>
              <w:left w:val="nil"/>
              <w:bottom w:val="single" w:color="auto" w:sz="4" w:space="0"/>
              <w:right w:val="single" w:color="auto" w:sz="4" w:space="0"/>
            </w:tcBorders>
            <w:noWrap w:val="0"/>
            <w:vAlign w:val="center"/>
          </w:tcPr>
          <w:p w14:paraId="0822EAED">
            <w:pPr>
              <w:spacing w:line="360" w:lineRule="auto"/>
              <w:rPr>
                <w:rFonts w:hint="eastAsia" w:ascii="宋体" w:hAnsi="宋体" w:cs="宋体"/>
                <w:sz w:val="24"/>
                <w:szCs w:val="24"/>
              </w:rPr>
            </w:pPr>
            <w:r>
              <w:rPr>
                <w:rFonts w:hint="eastAsia" w:ascii="宋体" w:hAnsi="宋体" w:cs="宋体"/>
                <w:sz w:val="24"/>
                <w:szCs w:val="24"/>
              </w:rPr>
              <w:t>新生儿自动门</w:t>
            </w:r>
          </w:p>
        </w:tc>
        <w:tc>
          <w:tcPr>
            <w:tcW w:w="1701" w:type="dxa"/>
            <w:tcBorders>
              <w:top w:val="nil"/>
              <w:left w:val="nil"/>
              <w:bottom w:val="single" w:color="auto" w:sz="4" w:space="0"/>
              <w:right w:val="single" w:color="auto" w:sz="4" w:space="0"/>
            </w:tcBorders>
            <w:noWrap w:val="0"/>
            <w:vAlign w:val="center"/>
          </w:tcPr>
          <w:p w14:paraId="4222885F">
            <w:pPr>
              <w:spacing w:line="360" w:lineRule="auto"/>
              <w:jc w:val="center"/>
              <w:rPr>
                <w:rFonts w:hint="eastAsia" w:ascii="宋体" w:hAnsi="宋体" w:cs="宋体"/>
                <w:sz w:val="24"/>
                <w:szCs w:val="24"/>
              </w:rPr>
            </w:pPr>
          </w:p>
        </w:tc>
        <w:tc>
          <w:tcPr>
            <w:tcW w:w="614" w:type="dxa"/>
            <w:tcBorders>
              <w:top w:val="nil"/>
              <w:left w:val="nil"/>
              <w:bottom w:val="single" w:color="auto" w:sz="4" w:space="0"/>
              <w:right w:val="single" w:color="auto" w:sz="4" w:space="0"/>
            </w:tcBorders>
            <w:noWrap w:val="0"/>
            <w:vAlign w:val="center"/>
          </w:tcPr>
          <w:p w14:paraId="1AAA6E69">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8</w:t>
            </w:r>
          </w:p>
        </w:tc>
        <w:tc>
          <w:tcPr>
            <w:tcW w:w="850" w:type="dxa"/>
            <w:tcBorders>
              <w:top w:val="nil"/>
              <w:left w:val="nil"/>
              <w:bottom w:val="single" w:color="auto" w:sz="4" w:space="0"/>
              <w:right w:val="single" w:color="auto" w:sz="4" w:space="0"/>
            </w:tcBorders>
            <w:noWrap w:val="0"/>
            <w:vAlign w:val="center"/>
          </w:tcPr>
          <w:p w14:paraId="190DA831">
            <w:pPr>
              <w:spacing w:line="360" w:lineRule="auto"/>
              <w:jc w:val="center"/>
              <w:rPr>
                <w:rFonts w:hint="eastAsia" w:ascii="宋体" w:hAnsi="宋体" w:cs="宋体"/>
                <w:sz w:val="24"/>
                <w:szCs w:val="24"/>
              </w:rPr>
            </w:pPr>
            <w:r>
              <w:rPr>
                <w:rFonts w:hint="eastAsia" w:ascii="宋体" w:hAnsi="宋体" w:cs="宋体"/>
                <w:sz w:val="24"/>
                <w:szCs w:val="24"/>
              </w:rPr>
              <w:t>套</w:t>
            </w:r>
          </w:p>
        </w:tc>
        <w:tc>
          <w:tcPr>
            <w:tcW w:w="1791" w:type="dxa"/>
            <w:tcBorders>
              <w:top w:val="nil"/>
              <w:left w:val="nil"/>
              <w:bottom w:val="single" w:color="auto" w:sz="4" w:space="0"/>
              <w:right w:val="single" w:color="auto" w:sz="4" w:space="0"/>
            </w:tcBorders>
            <w:noWrap w:val="0"/>
            <w:vAlign w:val="center"/>
          </w:tcPr>
          <w:p w14:paraId="7B88CD32">
            <w:pPr>
              <w:spacing w:line="360" w:lineRule="auto"/>
              <w:jc w:val="center"/>
              <w:rPr>
                <w:rFonts w:hint="eastAsia" w:ascii="宋体" w:hAnsi="宋体" w:cs="宋体"/>
                <w:sz w:val="24"/>
                <w:szCs w:val="24"/>
              </w:rPr>
            </w:pPr>
          </w:p>
        </w:tc>
      </w:tr>
      <w:tr w14:paraId="092F594E">
        <w:tblPrEx>
          <w:tblCellMar>
            <w:top w:w="0" w:type="dxa"/>
            <w:left w:w="108" w:type="dxa"/>
            <w:bottom w:w="0" w:type="dxa"/>
            <w:right w:w="108" w:type="dxa"/>
          </w:tblCellMar>
        </w:tblPrEx>
        <w:trPr>
          <w:trHeight w:val="329" w:hRule="atLeast"/>
        </w:trPr>
        <w:tc>
          <w:tcPr>
            <w:tcW w:w="660" w:type="dxa"/>
            <w:tcBorders>
              <w:top w:val="nil"/>
              <w:left w:val="single" w:color="auto" w:sz="4" w:space="0"/>
              <w:bottom w:val="single" w:color="auto" w:sz="4" w:space="0"/>
              <w:right w:val="single" w:color="auto" w:sz="4" w:space="0"/>
            </w:tcBorders>
            <w:noWrap w:val="0"/>
            <w:vAlign w:val="center"/>
          </w:tcPr>
          <w:p w14:paraId="31B78469">
            <w:pPr>
              <w:spacing w:line="360" w:lineRule="auto"/>
              <w:jc w:val="center"/>
              <w:rPr>
                <w:rFonts w:hint="eastAsia" w:ascii="宋体" w:hAnsi="宋体" w:cs="宋体"/>
                <w:sz w:val="24"/>
                <w:szCs w:val="24"/>
              </w:rPr>
            </w:pPr>
            <w:r>
              <w:rPr>
                <w:rFonts w:hint="eastAsia" w:ascii="宋体" w:hAnsi="宋体" w:cs="宋体"/>
                <w:sz w:val="24"/>
                <w:szCs w:val="24"/>
              </w:rPr>
              <w:t>40</w:t>
            </w:r>
          </w:p>
        </w:tc>
        <w:tc>
          <w:tcPr>
            <w:tcW w:w="2425" w:type="dxa"/>
            <w:tcBorders>
              <w:top w:val="nil"/>
              <w:left w:val="nil"/>
              <w:bottom w:val="single" w:color="auto" w:sz="4" w:space="0"/>
              <w:right w:val="single" w:color="auto" w:sz="4" w:space="0"/>
            </w:tcBorders>
            <w:noWrap w:val="0"/>
            <w:vAlign w:val="center"/>
          </w:tcPr>
          <w:p w14:paraId="60F12887">
            <w:pPr>
              <w:spacing w:line="360" w:lineRule="auto"/>
              <w:rPr>
                <w:rFonts w:hint="eastAsia" w:ascii="宋体" w:hAnsi="宋体" w:cs="宋体"/>
                <w:sz w:val="24"/>
                <w:szCs w:val="24"/>
              </w:rPr>
            </w:pPr>
            <w:r>
              <w:rPr>
                <w:rFonts w:hint="eastAsia" w:ascii="宋体" w:hAnsi="宋体" w:cs="宋体"/>
                <w:sz w:val="24"/>
                <w:szCs w:val="24"/>
              </w:rPr>
              <w:t>产房自动门</w:t>
            </w:r>
          </w:p>
        </w:tc>
        <w:tc>
          <w:tcPr>
            <w:tcW w:w="1701" w:type="dxa"/>
            <w:tcBorders>
              <w:top w:val="nil"/>
              <w:left w:val="nil"/>
              <w:bottom w:val="single" w:color="auto" w:sz="4" w:space="0"/>
              <w:right w:val="single" w:color="auto" w:sz="4" w:space="0"/>
            </w:tcBorders>
            <w:noWrap w:val="0"/>
            <w:vAlign w:val="center"/>
          </w:tcPr>
          <w:p w14:paraId="63EF3F65">
            <w:pPr>
              <w:spacing w:line="360" w:lineRule="auto"/>
              <w:jc w:val="center"/>
              <w:rPr>
                <w:rFonts w:hint="eastAsia" w:ascii="宋体" w:hAnsi="宋体" w:cs="宋体"/>
                <w:sz w:val="24"/>
                <w:szCs w:val="24"/>
              </w:rPr>
            </w:pPr>
          </w:p>
        </w:tc>
        <w:tc>
          <w:tcPr>
            <w:tcW w:w="614" w:type="dxa"/>
            <w:tcBorders>
              <w:top w:val="nil"/>
              <w:left w:val="nil"/>
              <w:bottom w:val="single" w:color="auto" w:sz="4" w:space="0"/>
              <w:right w:val="single" w:color="auto" w:sz="4" w:space="0"/>
            </w:tcBorders>
            <w:noWrap w:val="0"/>
            <w:vAlign w:val="center"/>
          </w:tcPr>
          <w:p w14:paraId="78FA7322">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7</w:t>
            </w:r>
          </w:p>
        </w:tc>
        <w:tc>
          <w:tcPr>
            <w:tcW w:w="850" w:type="dxa"/>
            <w:tcBorders>
              <w:top w:val="nil"/>
              <w:left w:val="nil"/>
              <w:bottom w:val="single" w:color="auto" w:sz="4" w:space="0"/>
              <w:right w:val="single" w:color="auto" w:sz="4" w:space="0"/>
            </w:tcBorders>
            <w:noWrap w:val="0"/>
            <w:vAlign w:val="center"/>
          </w:tcPr>
          <w:p w14:paraId="6BA526C4">
            <w:pPr>
              <w:spacing w:line="360" w:lineRule="auto"/>
              <w:jc w:val="center"/>
              <w:rPr>
                <w:rFonts w:hint="eastAsia" w:ascii="宋体" w:hAnsi="宋体" w:cs="宋体"/>
                <w:sz w:val="24"/>
                <w:szCs w:val="24"/>
              </w:rPr>
            </w:pPr>
            <w:r>
              <w:rPr>
                <w:rFonts w:hint="eastAsia" w:ascii="宋体" w:hAnsi="宋体" w:cs="宋体"/>
                <w:sz w:val="24"/>
                <w:szCs w:val="24"/>
              </w:rPr>
              <w:t>套</w:t>
            </w:r>
          </w:p>
        </w:tc>
        <w:tc>
          <w:tcPr>
            <w:tcW w:w="1791" w:type="dxa"/>
            <w:tcBorders>
              <w:top w:val="nil"/>
              <w:left w:val="nil"/>
              <w:bottom w:val="single" w:color="auto" w:sz="4" w:space="0"/>
              <w:right w:val="single" w:color="auto" w:sz="4" w:space="0"/>
            </w:tcBorders>
            <w:noWrap w:val="0"/>
            <w:vAlign w:val="center"/>
          </w:tcPr>
          <w:p w14:paraId="1BB4832C">
            <w:pPr>
              <w:spacing w:line="360" w:lineRule="auto"/>
              <w:jc w:val="center"/>
              <w:rPr>
                <w:rFonts w:hint="eastAsia" w:ascii="宋体" w:hAnsi="宋体" w:cs="宋体"/>
                <w:sz w:val="24"/>
                <w:szCs w:val="24"/>
              </w:rPr>
            </w:pPr>
          </w:p>
        </w:tc>
      </w:tr>
      <w:tr w14:paraId="425B9269">
        <w:tblPrEx>
          <w:tblCellMar>
            <w:top w:w="0" w:type="dxa"/>
            <w:left w:w="108" w:type="dxa"/>
            <w:bottom w:w="0" w:type="dxa"/>
            <w:right w:w="108" w:type="dxa"/>
          </w:tblCellMar>
        </w:tblPrEx>
        <w:trPr>
          <w:trHeight w:val="329" w:hRule="atLeast"/>
        </w:trPr>
        <w:tc>
          <w:tcPr>
            <w:tcW w:w="660" w:type="dxa"/>
            <w:tcBorders>
              <w:top w:val="nil"/>
              <w:left w:val="single" w:color="auto" w:sz="4" w:space="0"/>
              <w:bottom w:val="single" w:color="auto" w:sz="4" w:space="0"/>
              <w:right w:val="single" w:color="auto" w:sz="4" w:space="0"/>
            </w:tcBorders>
            <w:noWrap w:val="0"/>
            <w:vAlign w:val="center"/>
          </w:tcPr>
          <w:p w14:paraId="7F56FCC9">
            <w:pPr>
              <w:spacing w:line="360" w:lineRule="auto"/>
              <w:jc w:val="center"/>
              <w:rPr>
                <w:rFonts w:hint="eastAsia" w:ascii="宋体" w:hAnsi="宋体" w:cs="宋体"/>
                <w:sz w:val="24"/>
                <w:szCs w:val="24"/>
              </w:rPr>
            </w:pPr>
            <w:r>
              <w:rPr>
                <w:rFonts w:hint="eastAsia" w:ascii="宋体" w:hAnsi="宋体" w:cs="宋体"/>
                <w:sz w:val="24"/>
                <w:szCs w:val="24"/>
              </w:rPr>
              <w:t>41</w:t>
            </w:r>
          </w:p>
        </w:tc>
        <w:tc>
          <w:tcPr>
            <w:tcW w:w="2425" w:type="dxa"/>
            <w:tcBorders>
              <w:top w:val="nil"/>
              <w:left w:val="nil"/>
              <w:bottom w:val="single" w:color="auto" w:sz="4" w:space="0"/>
              <w:right w:val="single" w:color="auto" w:sz="4" w:space="0"/>
            </w:tcBorders>
            <w:noWrap w:val="0"/>
            <w:vAlign w:val="center"/>
          </w:tcPr>
          <w:p w14:paraId="73B714FD">
            <w:pPr>
              <w:spacing w:line="360" w:lineRule="auto"/>
              <w:rPr>
                <w:rFonts w:hint="eastAsia" w:ascii="宋体" w:hAnsi="宋体" w:cs="宋体"/>
                <w:sz w:val="24"/>
                <w:szCs w:val="24"/>
              </w:rPr>
            </w:pPr>
            <w:r>
              <w:rPr>
                <w:rFonts w:hint="eastAsia" w:ascii="宋体" w:hAnsi="宋体" w:cs="宋体"/>
                <w:sz w:val="24"/>
                <w:szCs w:val="24"/>
              </w:rPr>
              <w:t>手术室自动门</w:t>
            </w:r>
          </w:p>
        </w:tc>
        <w:tc>
          <w:tcPr>
            <w:tcW w:w="1701" w:type="dxa"/>
            <w:tcBorders>
              <w:top w:val="nil"/>
              <w:left w:val="nil"/>
              <w:bottom w:val="single" w:color="auto" w:sz="4" w:space="0"/>
              <w:right w:val="single" w:color="auto" w:sz="4" w:space="0"/>
            </w:tcBorders>
            <w:noWrap w:val="0"/>
            <w:vAlign w:val="center"/>
          </w:tcPr>
          <w:p w14:paraId="5620E79B">
            <w:pPr>
              <w:spacing w:line="360" w:lineRule="auto"/>
              <w:jc w:val="center"/>
              <w:rPr>
                <w:rFonts w:hint="eastAsia" w:ascii="宋体" w:hAnsi="宋体" w:cs="宋体"/>
                <w:sz w:val="24"/>
                <w:szCs w:val="24"/>
              </w:rPr>
            </w:pPr>
          </w:p>
        </w:tc>
        <w:tc>
          <w:tcPr>
            <w:tcW w:w="614" w:type="dxa"/>
            <w:tcBorders>
              <w:top w:val="nil"/>
              <w:left w:val="nil"/>
              <w:bottom w:val="single" w:color="auto" w:sz="4" w:space="0"/>
              <w:right w:val="single" w:color="auto" w:sz="4" w:space="0"/>
            </w:tcBorders>
            <w:noWrap w:val="0"/>
            <w:vAlign w:val="center"/>
          </w:tcPr>
          <w:p w14:paraId="4503571F">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13</w:t>
            </w:r>
          </w:p>
        </w:tc>
        <w:tc>
          <w:tcPr>
            <w:tcW w:w="850" w:type="dxa"/>
            <w:tcBorders>
              <w:top w:val="nil"/>
              <w:left w:val="nil"/>
              <w:bottom w:val="single" w:color="auto" w:sz="4" w:space="0"/>
              <w:right w:val="single" w:color="auto" w:sz="4" w:space="0"/>
            </w:tcBorders>
            <w:noWrap w:val="0"/>
            <w:vAlign w:val="center"/>
          </w:tcPr>
          <w:p w14:paraId="0745FA74">
            <w:pPr>
              <w:spacing w:line="360" w:lineRule="auto"/>
              <w:jc w:val="center"/>
              <w:rPr>
                <w:rFonts w:hint="eastAsia" w:ascii="宋体" w:hAnsi="宋体" w:cs="宋体"/>
                <w:sz w:val="24"/>
                <w:szCs w:val="24"/>
              </w:rPr>
            </w:pPr>
            <w:r>
              <w:rPr>
                <w:rFonts w:hint="eastAsia" w:ascii="宋体" w:hAnsi="宋体" w:cs="宋体"/>
                <w:sz w:val="24"/>
                <w:szCs w:val="24"/>
              </w:rPr>
              <w:t>套</w:t>
            </w:r>
          </w:p>
        </w:tc>
        <w:tc>
          <w:tcPr>
            <w:tcW w:w="1791" w:type="dxa"/>
            <w:tcBorders>
              <w:top w:val="nil"/>
              <w:left w:val="nil"/>
              <w:bottom w:val="single" w:color="auto" w:sz="4" w:space="0"/>
              <w:right w:val="single" w:color="auto" w:sz="4" w:space="0"/>
            </w:tcBorders>
            <w:noWrap w:val="0"/>
            <w:vAlign w:val="center"/>
          </w:tcPr>
          <w:p w14:paraId="4AE36668">
            <w:pPr>
              <w:spacing w:line="360" w:lineRule="auto"/>
              <w:jc w:val="center"/>
              <w:rPr>
                <w:rFonts w:hint="eastAsia" w:ascii="宋体" w:hAnsi="宋体" w:cs="宋体"/>
                <w:sz w:val="24"/>
                <w:szCs w:val="24"/>
              </w:rPr>
            </w:pPr>
          </w:p>
        </w:tc>
      </w:tr>
      <w:tr w14:paraId="3EE04579">
        <w:tblPrEx>
          <w:tblCellMar>
            <w:top w:w="0" w:type="dxa"/>
            <w:left w:w="108" w:type="dxa"/>
            <w:bottom w:w="0" w:type="dxa"/>
            <w:right w:w="108" w:type="dxa"/>
          </w:tblCellMar>
        </w:tblPrEx>
        <w:trPr>
          <w:trHeight w:val="329" w:hRule="atLeast"/>
        </w:trPr>
        <w:tc>
          <w:tcPr>
            <w:tcW w:w="660" w:type="dxa"/>
            <w:tcBorders>
              <w:top w:val="nil"/>
              <w:left w:val="single" w:color="auto" w:sz="4" w:space="0"/>
              <w:bottom w:val="single" w:color="auto" w:sz="4" w:space="0"/>
              <w:right w:val="single" w:color="auto" w:sz="4" w:space="0"/>
            </w:tcBorders>
            <w:noWrap w:val="0"/>
            <w:vAlign w:val="center"/>
          </w:tcPr>
          <w:p w14:paraId="7F238B92">
            <w:pPr>
              <w:spacing w:line="360" w:lineRule="auto"/>
              <w:jc w:val="center"/>
              <w:rPr>
                <w:rFonts w:hint="eastAsia" w:ascii="宋体" w:hAnsi="宋体" w:cs="宋体"/>
                <w:b/>
                <w:bCs/>
                <w:sz w:val="24"/>
                <w:szCs w:val="24"/>
              </w:rPr>
            </w:pPr>
            <w:r>
              <w:rPr>
                <w:rFonts w:hint="eastAsia" w:ascii="宋体" w:hAnsi="宋体" w:cs="宋体"/>
                <w:b/>
                <w:bCs/>
                <w:sz w:val="24"/>
                <w:szCs w:val="24"/>
              </w:rPr>
              <w:t>D</w:t>
            </w:r>
          </w:p>
        </w:tc>
        <w:tc>
          <w:tcPr>
            <w:tcW w:w="7381" w:type="dxa"/>
            <w:gridSpan w:val="5"/>
            <w:tcBorders>
              <w:top w:val="nil"/>
              <w:left w:val="nil"/>
              <w:bottom w:val="single" w:color="auto" w:sz="4" w:space="0"/>
              <w:right w:val="single" w:color="auto" w:sz="4" w:space="0"/>
            </w:tcBorders>
            <w:noWrap w:val="0"/>
            <w:vAlign w:val="center"/>
          </w:tcPr>
          <w:p w14:paraId="54D5AF69">
            <w:pPr>
              <w:spacing w:line="360" w:lineRule="auto"/>
              <w:jc w:val="center"/>
              <w:rPr>
                <w:rFonts w:hint="eastAsia" w:ascii="宋体" w:hAnsi="宋体" w:cs="宋体"/>
                <w:b/>
                <w:bCs/>
                <w:sz w:val="24"/>
                <w:szCs w:val="24"/>
              </w:rPr>
            </w:pPr>
            <w:r>
              <w:rPr>
                <w:rFonts w:hint="eastAsia" w:ascii="宋体" w:hAnsi="宋体" w:cs="宋体"/>
                <w:b/>
                <w:bCs/>
                <w:sz w:val="24"/>
                <w:szCs w:val="24"/>
              </w:rPr>
              <w:t>综合楼病理科</w:t>
            </w:r>
          </w:p>
        </w:tc>
      </w:tr>
      <w:tr w14:paraId="67658220">
        <w:tblPrEx>
          <w:tblCellMar>
            <w:top w:w="0" w:type="dxa"/>
            <w:left w:w="108" w:type="dxa"/>
            <w:bottom w:w="0" w:type="dxa"/>
            <w:right w:w="108" w:type="dxa"/>
          </w:tblCellMar>
        </w:tblPrEx>
        <w:trPr>
          <w:trHeight w:val="329" w:hRule="atLeast"/>
        </w:trPr>
        <w:tc>
          <w:tcPr>
            <w:tcW w:w="660" w:type="dxa"/>
            <w:tcBorders>
              <w:top w:val="nil"/>
              <w:left w:val="single" w:color="auto" w:sz="4" w:space="0"/>
              <w:bottom w:val="single" w:color="auto" w:sz="4" w:space="0"/>
              <w:right w:val="single" w:color="auto" w:sz="4" w:space="0"/>
            </w:tcBorders>
            <w:noWrap w:val="0"/>
            <w:vAlign w:val="center"/>
          </w:tcPr>
          <w:p w14:paraId="4E923F8F">
            <w:pPr>
              <w:spacing w:line="360" w:lineRule="auto"/>
              <w:jc w:val="center"/>
              <w:rPr>
                <w:rFonts w:hint="eastAsia" w:ascii="宋体" w:hAnsi="宋体" w:cs="宋体"/>
                <w:sz w:val="24"/>
                <w:szCs w:val="24"/>
              </w:rPr>
            </w:pPr>
            <w:r>
              <w:rPr>
                <w:rFonts w:hint="eastAsia" w:ascii="宋体" w:hAnsi="宋体" w:cs="宋体"/>
                <w:sz w:val="24"/>
                <w:szCs w:val="24"/>
              </w:rPr>
              <w:t>42</w:t>
            </w:r>
          </w:p>
        </w:tc>
        <w:tc>
          <w:tcPr>
            <w:tcW w:w="2425" w:type="dxa"/>
            <w:tcBorders>
              <w:top w:val="nil"/>
              <w:left w:val="nil"/>
              <w:bottom w:val="single" w:color="auto" w:sz="4" w:space="0"/>
              <w:right w:val="single" w:color="auto" w:sz="4" w:space="0"/>
            </w:tcBorders>
            <w:noWrap w:val="0"/>
            <w:vAlign w:val="center"/>
          </w:tcPr>
          <w:p w14:paraId="034614AF">
            <w:pPr>
              <w:spacing w:line="360" w:lineRule="auto"/>
              <w:rPr>
                <w:rFonts w:hint="eastAsia" w:ascii="宋体" w:hAnsi="宋体" w:cs="宋体"/>
                <w:sz w:val="24"/>
                <w:szCs w:val="24"/>
              </w:rPr>
            </w:pPr>
            <w:r>
              <w:rPr>
                <w:rFonts w:hint="eastAsia" w:ascii="宋体" w:hAnsi="宋体" w:cs="宋体"/>
                <w:sz w:val="24"/>
                <w:szCs w:val="24"/>
              </w:rPr>
              <w:t>风柜</w:t>
            </w:r>
          </w:p>
        </w:tc>
        <w:tc>
          <w:tcPr>
            <w:tcW w:w="1701" w:type="dxa"/>
            <w:tcBorders>
              <w:top w:val="nil"/>
              <w:left w:val="nil"/>
              <w:bottom w:val="single" w:color="auto" w:sz="4" w:space="0"/>
              <w:right w:val="single" w:color="auto" w:sz="4" w:space="0"/>
            </w:tcBorders>
            <w:noWrap w:val="0"/>
            <w:vAlign w:val="center"/>
          </w:tcPr>
          <w:p w14:paraId="65A94583">
            <w:pPr>
              <w:spacing w:line="360" w:lineRule="auto"/>
              <w:jc w:val="center"/>
              <w:rPr>
                <w:rFonts w:hint="eastAsia" w:ascii="宋体" w:hAnsi="宋体" w:cs="宋体"/>
                <w:sz w:val="24"/>
                <w:szCs w:val="24"/>
              </w:rPr>
            </w:pPr>
            <w:r>
              <w:rPr>
                <w:rFonts w:hint="eastAsia" w:ascii="宋体" w:hAnsi="宋体" w:cs="宋体"/>
                <w:sz w:val="24"/>
                <w:szCs w:val="24"/>
              </w:rPr>
              <w:t>TAC0813BHH</w:t>
            </w:r>
          </w:p>
        </w:tc>
        <w:tc>
          <w:tcPr>
            <w:tcW w:w="614" w:type="dxa"/>
            <w:tcBorders>
              <w:top w:val="nil"/>
              <w:left w:val="nil"/>
              <w:bottom w:val="single" w:color="auto" w:sz="4" w:space="0"/>
              <w:right w:val="single" w:color="auto" w:sz="4" w:space="0"/>
            </w:tcBorders>
            <w:noWrap w:val="0"/>
            <w:vAlign w:val="center"/>
          </w:tcPr>
          <w:p w14:paraId="376EB242">
            <w:pPr>
              <w:spacing w:line="360" w:lineRule="auto"/>
              <w:jc w:val="center"/>
              <w:rPr>
                <w:rFonts w:hint="eastAsia" w:ascii="宋体" w:hAnsi="宋体" w:cs="宋体"/>
                <w:sz w:val="24"/>
                <w:szCs w:val="24"/>
              </w:rPr>
            </w:pPr>
            <w:r>
              <w:rPr>
                <w:rFonts w:hint="eastAsia" w:ascii="宋体" w:hAnsi="宋体" w:cs="宋体"/>
                <w:sz w:val="24"/>
                <w:szCs w:val="24"/>
              </w:rPr>
              <w:t>1</w:t>
            </w:r>
          </w:p>
        </w:tc>
        <w:tc>
          <w:tcPr>
            <w:tcW w:w="850" w:type="dxa"/>
            <w:tcBorders>
              <w:top w:val="nil"/>
              <w:left w:val="nil"/>
              <w:bottom w:val="single" w:color="auto" w:sz="4" w:space="0"/>
              <w:right w:val="single" w:color="auto" w:sz="4" w:space="0"/>
            </w:tcBorders>
            <w:noWrap w:val="0"/>
            <w:vAlign w:val="center"/>
          </w:tcPr>
          <w:p w14:paraId="323C6A97">
            <w:pPr>
              <w:spacing w:line="360" w:lineRule="auto"/>
              <w:jc w:val="center"/>
              <w:rPr>
                <w:rFonts w:hint="eastAsia" w:ascii="宋体" w:hAnsi="宋体" w:cs="宋体"/>
                <w:sz w:val="24"/>
                <w:szCs w:val="24"/>
              </w:rPr>
            </w:pPr>
            <w:r>
              <w:rPr>
                <w:rFonts w:hint="eastAsia" w:ascii="宋体" w:hAnsi="宋体" w:cs="宋体"/>
                <w:sz w:val="24"/>
                <w:szCs w:val="24"/>
              </w:rPr>
              <w:t>套</w:t>
            </w:r>
          </w:p>
        </w:tc>
        <w:tc>
          <w:tcPr>
            <w:tcW w:w="1791" w:type="dxa"/>
            <w:tcBorders>
              <w:top w:val="nil"/>
              <w:left w:val="nil"/>
              <w:bottom w:val="single" w:color="auto" w:sz="4" w:space="0"/>
              <w:right w:val="single" w:color="auto" w:sz="4" w:space="0"/>
            </w:tcBorders>
            <w:noWrap w:val="0"/>
            <w:vAlign w:val="center"/>
          </w:tcPr>
          <w:p w14:paraId="45142C37">
            <w:pPr>
              <w:spacing w:line="360" w:lineRule="auto"/>
              <w:jc w:val="center"/>
              <w:rPr>
                <w:rFonts w:hint="eastAsia" w:ascii="宋体" w:hAnsi="宋体" w:cs="宋体"/>
                <w:sz w:val="24"/>
                <w:szCs w:val="24"/>
              </w:rPr>
            </w:pPr>
            <w:r>
              <w:rPr>
                <w:rFonts w:hint="eastAsia" w:ascii="宋体" w:hAnsi="宋体" w:cs="宋体"/>
                <w:sz w:val="24"/>
                <w:szCs w:val="24"/>
              </w:rPr>
              <w:t>天加风冷恒温恒湿机组</w:t>
            </w:r>
          </w:p>
        </w:tc>
      </w:tr>
      <w:tr w14:paraId="32ACD79B">
        <w:tblPrEx>
          <w:tblCellMar>
            <w:top w:w="0" w:type="dxa"/>
            <w:left w:w="108" w:type="dxa"/>
            <w:bottom w:w="0" w:type="dxa"/>
            <w:right w:w="108" w:type="dxa"/>
          </w:tblCellMar>
        </w:tblPrEx>
        <w:trPr>
          <w:trHeight w:val="329" w:hRule="atLeast"/>
        </w:trPr>
        <w:tc>
          <w:tcPr>
            <w:tcW w:w="660" w:type="dxa"/>
            <w:tcBorders>
              <w:top w:val="nil"/>
              <w:left w:val="single" w:color="auto" w:sz="4" w:space="0"/>
              <w:bottom w:val="single" w:color="auto" w:sz="4" w:space="0"/>
              <w:right w:val="single" w:color="auto" w:sz="4" w:space="0"/>
            </w:tcBorders>
            <w:noWrap w:val="0"/>
            <w:vAlign w:val="center"/>
          </w:tcPr>
          <w:p w14:paraId="14B39DD3">
            <w:pPr>
              <w:spacing w:line="360" w:lineRule="auto"/>
              <w:jc w:val="center"/>
              <w:rPr>
                <w:rFonts w:hint="eastAsia" w:ascii="宋体" w:hAnsi="宋体" w:cs="宋体"/>
                <w:b/>
                <w:bCs/>
                <w:sz w:val="24"/>
                <w:szCs w:val="24"/>
              </w:rPr>
            </w:pPr>
            <w:r>
              <w:rPr>
                <w:rFonts w:hint="eastAsia" w:ascii="宋体" w:hAnsi="宋体" w:cs="宋体"/>
                <w:b/>
                <w:bCs/>
                <w:sz w:val="24"/>
                <w:szCs w:val="24"/>
              </w:rPr>
              <w:t>E</w:t>
            </w:r>
          </w:p>
        </w:tc>
        <w:tc>
          <w:tcPr>
            <w:tcW w:w="7381" w:type="dxa"/>
            <w:gridSpan w:val="5"/>
            <w:tcBorders>
              <w:top w:val="nil"/>
              <w:left w:val="nil"/>
              <w:bottom w:val="single" w:color="auto" w:sz="4" w:space="0"/>
              <w:right w:val="single" w:color="auto" w:sz="4" w:space="0"/>
            </w:tcBorders>
            <w:noWrap w:val="0"/>
            <w:vAlign w:val="center"/>
          </w:tcPr>
          <w:p w14:paraId="1B1BBD00">
            <w:pPr>
              <w:spacing w:line="360" w:lineRule="auto"/>
              <w:jc w:val="center"/>
              <w:rPr>
                <w:rFonts w:hint="eastAsia" w:ascii="宋体" w:hAnsi="宋体" w:eastAsia="宋体" w:cs="宋体"/>
                <w:b/>
                <w:bCs/>
                <w:sz w:val="24"/>
                <w:szCs w:val="24"/>
                <w:lang w:eastAsia="zh-CN"/>
              </w:rPr>
            </w:pPr>
            <w:r>
              <w:rPr>
                <w:rFonts w:hint="eastAsia" w:ascii="宋体" w:hAnsi="宋体" w:cs="宋体"/>
                <w:b/>
                <w:bCs/>
                <w:sz w:val="24"/>
                <w:szCs w:val="24"/>
                <w:lang w:eastAsia="zh-CN"/>
              </w:rPr>
              <w:t>综合楼检验科</w:t>
            </w:r>
          </w:p>
        </w:tc>
      </w:tr>
      <w:tr w14:paraId="1F108544">
        <w:tblPrEx>
          <w:tblCellMar>
            <w:top w:w="0" w:type="dxa"/>
            <w:left w:w="108" w:type="dxa"/>
            <w:bottom w:w="0" w:type="dxa"/>
            <w:right w:w="108" w:type="dxa"/>
          </w:tblCellMar>
        </w:tblPrEx>
        <w:trPr>
          <w:trHeight w:val="329"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6FE06AD4">
            <w:pPr>
              <w:spacing w:line="360" w:lineRule="auto"/>
              <w:jc w:val="center"/>
              <w:rPr>
                <w:rFonts w:hint="default"/>
                <w:lang w:val="en-US" w:eastAsia="zh-CN"/>
              </w:rPr>
            </w:pPr>
            <w:r>
              <w:rPr>
                <w:rFonts w:hint="eastAsia" w:ascii="宋体" w:hAnsi="宋体" w:cs="宋体"/>
                <w:sz w:val="24"/>
                <w:szCs w:val="24"/>
                <w:lang w:val="en-US" w:eastAsia="zh-CN"/>
              </w:rPr>
              <w:t>43</w:t>
            </w:r>
          </w:p>
        </w:tc>
        <w:tc>
          <w:tcPr>
            <w:tcW w:w="2425" w:type="dxa"/>
            <w:tcBorders>
              <w:top w:val="single" w:color="auto" w:sz="4" w:space="0"/>
              <w:left w:val="single" w:color="auto" w:sz="4" w:space="0"/>
              <w:bottom w:val="single" w:color="auto" w:sz="4" w:space="0"/>
              <w:right w:val="single" w:color="auto" w:sz="4" w:space="0"/>
            </w:tcBorders>
            <w:noWrap w:val="0"/>
            <w:vAlign w:val="center"/>
          </w:tcPr>
          <w:p w14:paraId="5352D78C">
            <w:pPr>
              <w:spacing w:line="360" w:lineRule="auto"/>
              <w:rPr>
                <w:rFonts w:hint="eastAsia" w:ascii="宋体" w:hAnsi="宋体" w:cs="宋体"/>
                <w:sz w:val="24"/>
                <w:szCs w:val="24"/>
              </w:rPr>
            </w:pPr>
            <w:r>
              <w:rPr>
                <w:rFonts w:hint="eastAsia" w:ascii="宋体" w:hAnsi="宋体" w:cs="宋体"/>
                <w:sz w:val="24"/>
                <w:szCs w:val="24"/>
              </w:rPr>
              <w:t>独立式变频多联空调主机</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8BCDDB8">
            <w:pPr>
              <w:spacing w:line="360" w:lineRule="auto"/>
              <w:jc w:val="center"/>
              <w:rPr>
                <w:rFonts w:hint="eastAsia" w:ascii="宋体" w:hAnsi="宋体" w:cs="宋体"/>
                <w:sz w:val="24"/>
                <w:szCs w:val="24"/>
              </w:rPr>
            </w:pPr>
            <w:r>
              <w:rPr>
                <w:rFonts w:hint="eastAsia" w:ascii="宋体" w:hAnsi="宋体" w:cs="宋体"/>
                <w:sz w:val="24"/>
                <w:szCs w:val="24"/>
              </w:rPr>
              <w:t>TIMS260CSA</w:t>
            </w:r>
          </w:p>
        </w:tc>
        <w:tc>
          <w:tcPr>
            <w:tcW w:w="614" w:type="dxa"/>
            <w:tcBorders>
              <w:top w:val="single" w:color="auto" w:sz="4" w:space="0"/>
              <w:left w:val="single" w:color="auto" w:sz="4" w:space="0"/>
              <w:bottom w:val="single" w:color="auto" w:sz="4" w:space="0"/>
              <w:right w:val="single" w:color="auto" w:sz="4" w:space="0"/>
            </w:tcBorders>
            <w:noWrap w:val="0"/>
            <w:vAlign w:val="center"/>
          </w:tcPr>
          <w:p w14:paraId="73ACB409">
            <w:pPr>
              <w:spacing w:line="360" w:lineRule="auto"/>
              <w:jc w:val="center"/>
              <w:rPr>
                <w:rFonts w:hint="eastAsia"/>
                <w:lang w:val="en-US" w:eastAsia="zh-CN"/>
              </w:rPr>
            </w:pPr>
            <w:r>
              <w:rPr>
                <w:rFonts w:hint="eastAsia" w:ascii="宋体" w:hAnsi="宋体" w:cs="宋体"/>
                <w:sz w:val="24"/>
                <w:szCs w:val="24"/>
                <w:lang w:val="en-US" w:eastAsia="zh-CN"/>
              </w:rPr>
              <w:t>1</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71628F2F">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台</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6ED77CC3">
            <w:pPr>
              <w:spacing w:line="360" w:lineRule="auto"/>
              <w:jc w:val="center"/>
              <w:rPr>
                <w:rFonts w:hint="eastAsia" w:ascii="宋体" w:hAnsi="宋体" w:cs="宋体"/>
                <w:sz w:val="24"/>
                <w:szCs w:val="24"/>
              </w:rPr>
            </w:pPr>
          </w:p>
        </w:tc>
      </w:tr>
      <w:tr w14:paraId="27655C75">
        <w:tblPrEx>
          <w:tblCellMar>
            <w:top w:w="0" w:type="dxa"/>
            <w:left w:w="108" w:type="dxa"/>
            <w:bottom w:w="0" w:type="dxa"/>
            <w:right w:w="108" w:type="dxa"/>
          </w:tblCellMar>
        </w:tblPrEx>
        <w:trPr>
          <w:trHeight w:val="329"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48317B2D">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44</w:t>
            </w:r>
          </w:p>
        </w:tc>
        <w:tc>
          <w:tcPr>
            <w:tcW w:w="24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F3D39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强热独立式变频多联空调主机</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77903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TIMS200CST</w:t>
            </w:r>
          </w:p>
        </w:tc>
        <w:tc>
          <w:tcPr>
            <w:tcW w:w="614" w:type="dxa"/>
            <w:tcBorders>
              <w:top w:val="single" w:color="auto" w:sz="4" w:space="0"/>
              <w:left w:val="single" w:color="auto" w:sz="4" w:space="0"/>
              <w:bottom w:val="single" w:color="auto" w:sz="4" w:space="0"/>
              <w:right w:val="single" w:color="auto" w:sz="4" w:space="0"/>
            </w:tcBorders>
            <w:noWrap w:val="0"/>
            <w:vAlign w:val="center"/>
          </w:tcPr>
          <w:p w14:paraId="2F981FA1">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1852E824">
            <w:pPr>
              <w:spacing w:line="360" w:lineRule="auto"/>
              <w:jc w:val="center"/>
              <w:rPr>
                <w:rFonts w:hint="eastAsia" w:ascii="宋体" w:hAnsi="宋体" w:cs="宋体"/>
                <w:sz w:val="24"/>
                <w:szCs w:val="24"/>
              </w:rPr>
            </w:pPr>
            <w:r>
              <w:rPr>
                <w:rFonts w:hint="eastAsia" w:ascii="宋体" w:hAnsi="宋体" w:cs="宋体"/>
                <w:sz w:val="24"/>
                <w:szCs w:val="24"/>
                <w:lang w:eastAsia="zh-CN"/>
              </w:rPr>
              <w:t>台</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799DA242">
            <w:pPr>
              <w:spacing w:line="360" w:lineRule="auto"/>
              <w:jc w:val="center"/>
              <w:rPr>
                <w:rFonts w:hint="eastAsia" w:ascii="宋体" w:hAnsi="宋体" w:cs="宋体"/>
                <w:sz w:val="24"/>
                <w:szCs w:val="24"/>
              </w:rPr>
            </w:pPr>
          </w:p>
        </w:tc>
      </w:tr>
      <w:tr w14:paraId="2740E61B">
        <w:tblPrEx>
          <w:tblCellMar>
            <w:top w:w="0" w:type="dxa"/>
            <w:left w:w="108" w:type="dxa"/>
            <w:bottom w:w="0" w:type="dxa"/>
            <w:right w:w="108" w:type="dxa"/>
          </w:tblCellMar>
        </w:tblPrEx>
        <w:trPr>
          <w:trHeight w:val="329"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4AFBC350">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45</w:t>
            </w:r>
          </w:p>
        </w:tc>
        <w:tc>
          <w:tcPr>
            <w:tcW w:w="24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3E06F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强热独立式变频多联空调主机</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A5A1A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TIMS160CST</w:t>
            </w:r>
          </w:p>
        </w:tc>
        <w:tc>
          <w:tcPr>
            <w:tcW w:w="614" w:type="dxa"/>
            <w:tcBorders>
              <w:top w:val="single" w:color="auto" w:sz="4" w:space="0"/>
              <w:left w:val="single" w:color="auto" w:sz="4" w:space="0"/>
              <w:bottom w:val="single" w:color="auto" w:sz="4" w:space="0"/>
              <w:right w:val="single" w:color="auto" w:sz="4" w:space="0"/>
            </w:tcBorders>
            <w:noWrap w:val="0"/>
            <w:vAlign w:val="center"/>
          </w:tcPr>
          <w:p w14:paraId="710F4230">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1A9A9977">
            <w:pPr>
              <w:spacing w:line="360" w:lineRule="auto"/>
              <w:jc w:val="center"/>
              <w:rPr>
                <w:rFonts w:hint="eastAsia" w:ascii="宋体" w:hAnsi="宋体" w:cs="宋体"/>
                <w:sz w:val="24"/>
                <w:szCs w:val="24"/>
              </w:rPr>
            </w:pPr>
            <w:r>
              <w:rPr>
                <w:rFonts w:hint="eastAsia" w:ascii="宋体" w:hAnsi="宋体" w:cs="宋体"/>
                <w:sz w:val="24"/>
                <w:szCs w:val="24"/>
                <w:lang w:eastAsia="zh-CN"/>
              </w:rPr>
              <w:t>台</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7E4AA701">
            <w:pPr>
              <w:spacing w:line="360" w:lineRule="auto"/>
              <w:jc w:val="center"/>
              <w:rPr>
                <w:rFonts w:hint="eastAsia" w:ascii="宋体" w:hAnsi="宋体" w:cs="宋体"/>
                <w:sz w:val="24"/>
                <w:szCs w:val="24"/>
              </w:rPr>
            </w:pPr>
          </w:p>
        </w:tc>
      </w:tr>
      <w:tr w14:paraId="26F0E041">
        <w:tblPrEx>
          <w:tblCellMar>
            <w:top w:w="0" w:type="dxa"/>
            <w:left w:w="108" w:type="dxa"/>
            <w:bottom w:w="0" w:type="dxa"/>
            <w:right w:w="108" w:type="dxa"/>
          </w:tblCellMar>
        </w:tblPrEx>
        <w:trPr>
          <w:trHeight w:val="453"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52F5138C">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46</w:t>
            </w:r>
          </w:p>
        </w:tc>
        <w:tc>
          <w:tcPr>
            <w:tcW w:w="24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186F9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天加室内机</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E2EEC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含一年一次深度清洗</w:t>
            </w:r>
          </w:p>
        </w:tc>
        <w:tc>
          <w:tcPr>
            <w:tcW w:w="614" w:type="dxa"/>
            <w:tcBorders>
              <w:top w:val="single" w:color="auto" w:sz="4" w:space="0"/>
              <w:left w:val="single" w:color="auto" w:sz="4" w:space="0"/>
              <w:bottom w:val="single" w:color="auto" w:sz="4" w:space="0"/>
              <w:right w:val="single" w:color="auto" w:sz="4" w:space="0"/>
            </w:tcBorders>
            <w:noWrap w:val="0"/>
            <w:vAlign w:val="center"/>
          </w:tcPr>
          <w:p w14:paraId="00220FA8">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15</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07BA7FE8">
            <w:pPr>
              <w:spacing w:line="360" w:lineRule="auto"/>
              <w:jc w:val="center"/>
              <w:rPr>
                <w:rFonts w:hint="eastAsia" w:ascii="宋体" w:hAnsi="宋体" w:cs="宋体"/>
                <w:sz w:val="24"/>
                <w:szCs w:val="24"/>
              </w:rPr>
            </w:pPr>
            <w:r>
              <w:rPr>
                <w:rFonts w:hint="eastAsia" w:ascii="宋体" w:hAnsi="宋体" w:cs="宋体"/>
                <w:sz w:val="24"/>
                <w:szCs w:val="24"/>
                <w:lang w:eastAsia="zh-CN"/>
              </w:rPr>
              <w:t>台</w:t>
            </w:r>
          </w:p>
        </w:tc>
        <w:tc>
          <w:tcPr>
            <w:tcW w:w="17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112F3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p>
        </w:tc>
      </w:tr>
      <w:tr w14:paraId="781D917E">
        <w:tblPrEx>
          <w:tblCellMar>
            <w:top w:w="0" w:type="dxa"/>
            <w:left w:w="108" w:type="dxa"/>
            <w:bottom w:w="0" w:type="dxa"/>
            <w:right w:w="108" w:type="dxa"/>
          </w:tblCellMar>
        </w:tblPrEx>
        <w:trPr>
          <w:trHeight w:val="329"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53FAA9F8">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47</w:t>
            </w:r>
          </w:p>
        </w:tc>
        <w:tc>
          <w:tcPr>
            <w:tcW w:w="24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B3A6D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新风机</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BE33E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含一年一次深度清洗</w:t>
            </w:r>
          </w:p>
        </w:tc>
        <w:tc>
          <w:tcPr>
            <w:tcW w:w="614" w:type="dxa"/>
            <w:tcBorders>
              <w:top w:val="single" w:color="auto" w:sz="4" w:space="0"/>
              <w:left w:val="single" w:color="auto" w:sz="4" w:space="0"/>
              <w:bottom w:val="single" w:color="auto" w:sz="4" w:space="0"/>
              <w:right w:val="single" w:color="auto" w:sz="4" w:space="0"/>
            </w:tcBorders>
            <w:noWrap w:val="0"/>
            <w:vAlign w:val="center"/>
          </w:tcPr>
          <w:p w14:paraId="4F2004EE">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73EAFD99">
            <w:pPr>
              <w:spacing w:line="360" w:lineRule="auto"/>
              <w:jc w:val="center"/>
              <w:rPr>
                <w:rFonts w:hint="eastAsia" w:ascii="宋体" w:hAnsi="宋体" w:cs="宋体"/>
                <w:sz w:val="24"/>
                <w:szCs w:val="24"/>
              </w:rPr>
            </w:pPr>
            <w:r>
              <w:rPr>
                <w:rFonts w:hint="eastAsia" w:ascii="宋体" w:hAnsi="宋体" w:cs="宋体"/>
                <w:sz w:val="24"/>
                <w:szCs w:val="24"/>
                <w:lang w:eastAsia="zh-CN"/>
              </w:rPr>
              <w:t>台</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191D132C">
            <w:pPr>
              <w:spacing w:line="360" w:lineRule="auto"/>
              <w:jc w:val="center"/>
              <w:rPr>
                <w:rFonts w:hint="eastAsia" w:ascii="宋体" w:hAnsi="宋体" w:cs="宋体"/>
                <w:sz w:val="24"/>
                <w:szCs w:val="24"/>
              </w:rPr>
            </w:pPr>
          </w:p>
        </w:tc>
      </w:tr>
      <w:tr w14:paraId="04C67323">
        <w:tblPrEx>
          <w:tblCellMar>
            <w:top w:w="0" w:type="dxa"/>
            <w:left w:w="108" w:type="dxa"/>
            <w:bottom w:w="0" w:type="dxa"/>
            <w:right w:w="108" w:type="dxa"/>
          </w:tblCellMar>
        </w:tblPrEx>
        <w:trPr>
          <w:trHeight w:val="329"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073353">
            <w:pPr>
              <w:spacing w:line="360" w:lineRule="auto"/>
              <w:jc w:val="center"/>
              <w:rPr>
                <w:rFonts w:hint="eastAsia" w:ascii="宋体" w:hAnsi="宋体" w:eastAsia="宋体" w:cs="宋体"/>
                <w:b/>
                <w:bCs/>
                <w:sz w:val="24"/>
                <w:szCs w:val="24"/>
                <w:lang w:val="en-US" w:eastAsia="zh-CN" w:bidi="ar-SA"/>
              </w:rPr>
            </w:pPr>
            <w:r>
              <w:rPr>
                <w:rFonts w:hint="eastAsia" w:ascii="宋体" w:hAnsi="宋体" w:cs="宋体"/>
                <w:b/>
                <w:bCs/>
                <w:sz w:val="24"/>
                <w:szCs w:val="24"/>
              </w:rPr>
              <w:t>E</w:t>
            </w:r>
          </w:p>
        </w:tc>
        <w:tc>
          <w:tcPr>
            <w:tcW w:w="7381"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1CFBE1CD">
            <w:pPr>
              <w:spacing w:line="360" w:lineRule="auto"/>
              <w:jc w:val="center"/>
              <w:rPr>
                <w:rFonts w:hint="eastAsia" w:ascii="宋体" w:hAnsi="宋体" w:cs="宋体"/>
                <w:sz w:val="24"/>
                <w:szCs w:val="24"/>
                <w:shd w:val="clear" w:color="auto" w:fill="auto"/>
              </w:rPr>
            </w:pPr>
            <w:r>
              <w:rPr>
                <w:rFonts w:hint="eastAsia" w:ascii="宋体" w:hAnsi="宋体" w:cs="宋体"/>
                <w:b/>
                <w:bCs/>
                <w:sz w:val="24"/>
                <w:szCs w:val="24"/>
                <w:shd w:val="clear" w:color="auto" w:fill="auto"/>
                <w:lang w:eastAsia="zh-CN"/>
              </w:rPr>
              <w:t>综合楼检验科</w:t>
            </w:r>
          </w:p>
        </w:tc>
      </w:tr>
      <w:tr w14:paraId="12115B81">
        <w:tblPrEx>
          <w:tblCellMar>
            <w:top w:w="0" w:type="dxa"/>
            <w:left w:w="108" w:type="dxa"/>
            <w:bottom w:w="0" w:type="dxa"/>
            <w:right w:w="108" w:type="dxa"/>
          </w:tblCellMar>
        </w:tblPrEx>
        <w:trPr>
          <w:trHeight w:val="329"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7F95A14B">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48</w:t>
            </w:r>
          </w:p>
        </w:tc>
        <w:tc>
          <w:tcPr>
            <w:tcW w:w="24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76F5C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格力多联主机</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020DE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GMV-250WL/B</w:t>
            </w:r>
          </w:p>
        </w:tc>
        <w:tc>
          <w:tcPr>
            <w:tcW w:w="614" w:type="dxa"/>
            <w:tcBorders>
              <w:top w:val="single" w:color="auto" w:sz="4" w:space="0"/>
              <w:left w:val="single" w:color="auto" w:sz="4" w:space="0"/>
              <w:bottom w:val="single" w:color="auto" w:sz="4" w:space="0"/>
              <w:right w:val="single" w:color="auto" w:sz="4" w:space="0"/>
            </w:tcBorders>
            <w:noWrap w:val="0"/>
            <w:vAlign w:val="center"/>
          </w:tcPr>
          <w:p w14:paraId="47317FB8">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B2D67F6">
            <w:pPr>
              <w:spacing w:line="360" w:lineRule="auto"/>
              <w:jc w:val="center"/>
              <w:rPr>
                <w:rFonts w:hint="eastAsia" w:ascii="宋体" w:hAnsi="宋体" w:cs="宋体"/>
                <w:sz w:val="24"/>
                <w:szCs w:val="24"/>
              </w:rPr>
            </w:pPr>
            <w:r>
              <w:rPr>
                <w:rFonts w:hint="eastAsia" w:ascii="宋体" w:hAnsi="宋体" w:cs="宋体"/>
                <w:sz w:val="24"/>
                <w:szCs w:val="24"/>
                <w:lang w:eastAsia="zh-CN"/>
              </w:rPr>
              <w:t>台</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4076457E">
            <w:pPr>
              <w:spacing w:line="360" w:lineRule="auto"/>
              <w:jc w:val="center"/>
              <w:rPr>
                <w:rFonts w:hint="eastAsia" w:ascii="宋体" w:hAnsi="宋体" w:cs="宋体"/>
                <w:sz w:val="24"/>
                <w:szCs w:val="24"/>
              </w:rPr>
            </w:pPr>
          </w:p>
        </w:tc>
      </w:tr>
      <w:tr w14:paraId="423BE73F">
        <w:tblPrEx>
          <w:tblCellMar>
            <w:top w:w="0" w:type="dxa"/>
            <w:left w:w="108" w:type="dxa"/>
            <w:bottom w:w="0" w:type="dxa"/>
            <w:right w:w="108" w:type="dxa"/>
          </w:tblCellMar>
        </w:tblPrEx>
        <w:trPr>
          <w:trHeight w:val="329"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0CBA12CA">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49</w:t>
            </w:r>
          </w:p>
        </w:tc>
        <w:tc>
          <w:tcPr>
            <w:tcW w:w="24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88A5C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格力多联风管机</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E1572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含一年一次深度清洗</w:t>
            </w:r>
          </w:p>
        </w:tc>
        <w:tc>
          <w:tcPr>
            <w:tcW w:w="614" w:type="dxa"/>
            <w:tcBorders>
              <w:top w:val="single" w:color="auto" w:sz="4" w:space="0"/>
              <w:left w:val="single" w:color="auto" w:sz="4" w:space="0"/>
              <w:bottom w:val="single" w:color="auto" w:sz="4" w:space="0"/>
              <w:right w:val="single" w:color="auto" w:sz="4" w:space="0"/>
            </w:tcBorders>
            <w:noWrap w:val="0"/>
            <w:vAlign w:val="center"/>
          </w:tcPr>
          <w:p w14:paraId="3564AB15">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26B2075A">
            <w:pPr>
              <w:spacing w:line="360" w:lineRule="auto"/>
              <w:jc w:val="center"/>
              <w:rPr>
                <w:rFonts w:hint="eastAsia" w:ascii="宋体" w:hAnsi="宋体" w:cs="宋体"/>
                <w:sz w:val="24"/>
                <w:szCs w:val="24"/>
              </w:rPr>
            </w:pPr>
            <w:r>
              <w:rPr>
                <w:rFonts w:hint="eastAsia" w:ascii="宋体" w:hAnsi="宋体" w:cs="宋体"/>
                <w:sz w:val="24"/>
                <w:szCs w:val="24"/>
                <w:lang w:eastAsia="zh-CN"/>
              </w:rPr>
              <w:t>台</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7DDD14FE">
            <w:pPr>
              <w:spacing w:line="360" w:lineRule="auto"/>
              <w:jc w:val="center"/>
              <w:rPr>
                <w:rFonts w:hint="eastAsia" w:ascii="宋体" w:hAnsi="宋体" w:cs="宋体"/>
                <w:sz w:val="24"/>
                <w:szCs w:val="24"/>
              </w:rPr>
            </w:pPr>
          </w:p>
        </w:tc>
      </w:tr>
      <w:tr w14:paraId="2903E04D">
        <w:tblPrEx>
          <w:tblCellMar>
            <w:top w:w="0" w:type="dxa"/>
            <w:left w:w="108" w:type="dxa"/>
            <w:bottom w:w="0" w:type="dxa"/>
            <w:right w:w="108" w:type="dxa"/>
          </w:tblCellMar>
        </w:tblPrEx>
        <w:trPr>
          <w:trHeight w:val="329"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28611AA5">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F</w:t>
            </w:r>
          </w:p>
        </w:tc>
        <w:tc>
          <w:tcPr>
            <w:tcW w:w="24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F14D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介入中心</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E36C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4" w:type="dxa"/>
            <w:tcBorders>
              <w:top w:val="single" w:color="auto" w:sz="4" w:space="0"/>
              <w:left w:val="single" w:color="auto" w:sz="4" w:space="0"/>
              <w:bottom w:val="single" w:color="auto" w:sz="4" w:space="0"/>
              <w:right w:val="single" w:color="auto" w:sz="4" w:space="0"/>
            </w:tcBorders>
            <w:noWrap w:val="0"/>
            <w:vAlign w:val="center"/>
          </w:tcPr>
          <w:p w14:paraId="79AC49E8">
            <w:pPr>
              <w:spacing w:line="360" w:lineRule="auto"/>
              <w:jc w:val="center"/>
              <w:rPr>
                <w:rFonts w:hint="eastAsia" w:ascii="宋体" w:hAnsi="宋体" w:cs="宋体"/>
                <w:sz w:val="24"/>
                <w:szCs w:val="24"/>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F0E7888">
            <w:pPr>
              <w:spacing w:line="360" w:lineRule="auto"/>
              <w:jc w:val="center"/>
              <w:rPr>
                <w:rFonts w:hint="eastAsia" w:ascii="宋体" w:hAnsi="宋体" w:cs="宋体"/>
                <w:sz w:val="24"/>
                <w:szCs w:val="24"/>
                <w:lang w:eastAsia="zh-CN"/>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14:paraId="6688AEF5">
            <w:pPr>
              <w:spacing w:line="360" w:lineRule="auto"/>
              <w:jc w:val="center"/>
              <w:rPr>
                <w:rFonts w:hint="eastAsia" w:ascii="宋体" w:hAnsi="宋体" w:cs="宋体"/>
                <w:sz w:val="24"/>
                <w:szCs w:val="24"/>
              </w:rPr>
            </w:pPr>
          </w:p>
        </w:tc>
      </w:tr>
      <w:tr w14:paraId="44EE05DC">
        <w:tblPrEx>
          <w:tblCellMar>
            <w:top w:w="0" w:type="dxa"/>
            <w:left w:w="108" w:type="dxa"/>
            <w:bottom w:w="0" w:type="dxa"/>
            <w:right w:w="108" w:type="dxa"/>
          </w:tblCellMar>
        </w:tblPrEx>
        <w:trPr>
          <w:trHeight w:val="329"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18ECF9F5">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50</w:t>
            </w:r>
          </w:p>
        </w:tc>
        <w:tc>
          <w:tcPr>
            <w:tcW w:w="24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505713">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模块式风冷冷水（热泵)机组</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8A2D9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KAW-065A2R</w:t>
            </w:r>
          </w:p>
        </w:tc>
        <w:tc>
          <w:tcPr>
            <w:tcW w:w="614" w:type="dxa"/>
            <w:tcBorders>
              <w:top w:val="single" w:color="auto" w:sz="4" w:space="0"/>
              <w:left w:val="single" w:color="auto" w:sz="4" w:space="0"/>
              <w:bottom w:val="single" w:color="auto" w:sz="4" w:space="0"/>
              <w:right w:val="single" w:color="auto" w:sz="4" w:space="0"/>
            </w:tcBorders>
            <w:noWrap w:val="0"/>
            <w:vAlign w:val="center"/>
          </w:tcPr>
          <w:p w14:paraId="348E420A">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1</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7D480CF2">
            <w:pPr>
              <w:spacing w:line="360" w:lineRule="auto"/>
              <w:jc w:val="center"/>
              <w:rPr>
                <w:rFonts w:hint="eastAsia" w:ascii="宋体" w:hAnsi="宋体" w:cs="宋体"/>
                <w:sz w:val="24"/>
                <w:szCs w:val="24"/>
                <w:lang w:eastAsia="zh-CN"/>
              </w:rPr>
            </w:pPr>
            <w:r>
              <w:rPr>
                <w:rFonts w:hint="eastAsia" w:ascii="宋体" w:hAnsi="宋体" w:cs="宋体"/>
                <w:sz w:val="24"/>
                <w:szCs w:val="24"/>
                <w:lang w:eastAsia="zh-CN"/>
              </w:rPr>
              <w:t>台</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055A13F2">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西屋康达</w:t>
            </w:r>
          </w:p>
        </w:tc>
      </w:tr>
      <w:tr w14:paraId="2EA89553">
        <w:tblPrEx>
          <w:tblCellMar>
            <w:top w:w="0" w:type="dxa"/>
            <w:left w:w="108" w:type="dxa"/>
            <w:bottom w:w="0" w:type="dxa"/>
            <w:right w:w="108" w:type="dxa"/>
          </w:tblCellMar>
        </w:tblPrEx>
        <w:trPr>
          <w:trHeight w:val="329"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60A5A88E">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51</w:t>
            </w:r>
          </w:p>
        </w:tc>
        <w:tc>
          <w:tcPr>
            <w:tcW w:w="24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791C02">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组合式空调机组</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94607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ZK1014AMR</w:t>
            </w:r>
          </w:p>
        </w:tc>
        <w:tc>
          <w:tcPr>
            <w:tcW w:w="614" w:type="dxa"/>
            <w:tcBorders>
              <w:top w:val="single" w:color="auto" w:sz="4" w:space="0"/>
              <w:left w:val="single" w:color="auto" w:sz="4" w:space="0"/>
              <w:bottom w:val="single" w:color="auto" w:sz="4" w:space="0"/>
              <w:right w:val="single" w:color="auto" w:sz="4" w:space="0"/>
            </w:tcBorders>
            <w:noWrap w:val="0"/>
            <w:vAlign w:val="center"/>
          </w:tcPr>
          <w:p w14:paraId="5E927935">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1</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E9F6036">
            <w:pPr>
              <w:spacing w:line="360" w:lineRule="auto"/>
              <w:jc w:val="center"/>
              <w:rPr>
                <w:rFonts w:hint="eastAsia" w:ascii="宋体" w:hAnsi="宋体" w:cs="宋体"/>
                <w:sz w:val="24"/>
                <w:szCs w:val="24"/>
                <w:lang w:eastAsia="zh-CN"/>
              </w:rPr>
            </w:pPr>
            <w:r>
              <w:rPr>
                <w:rFonts w:hint="eastAsia" w:ascii="宋体" w:hAnsi="宋体" w:cs="宋体"/>
                <w:sz w:val="24"/>
                <w:szCs w:val="24"/>
                <w:lang w:eastAsia="zh-CN"/>
              </w:rPr>
              <w:t>台</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7375C3E1">
            <w:pPr>
              <w:spacing w:line="360" w:lineRule="auto"/>
              <w:jc w:val="center"/>
              <w:rPr>
                <w:rFonts w:hint="eastAsia" w:ascii="宋体" w:hAnsi="宋体" w:cs="宋体"/>
                <w:sz w:val="24"/>
                <w:szCs w:val="24"/>
              </w:rPr>
            </w:pPr>
            <w:r>
              <w:rPr>
                <w:rFonts w:hint="eastAsia" w:ascii="宋体" w:hAnsi="宋体" w:cs="宋体"/>
                <w:sz w:val="24"/>
                <w:szCs w:val="24"/>
                <w:lang w:eastAsia="zh-CN"/>
              </w:rPr>
              <w:t>西屋康达</w:t>
            </w:r>
          </w:p>
        </w:tc>
      </w:tr>
      <w:tr w14:paraId="4AD962EE">
        <w:tblPrEx>
          <w:tblCellMar>
            <w:top w:w="0" w:type="dxa"/>
            <w:left w:w="108" w:type="dxa"/>
            <w:bottom w:w="0" w:type="dxa"/>
            <w:right w:w="108" w:type="dxa"/>
          </w:tblCellMar>
        </w:tblPrEx>
        <w:trPr>
          <w:trHeight w:val="329"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4CAE0B3A">
            <w:pPr>
              <w:spacing w:line="360" w:lineRule="auto"/>
              <w:jc w:val="center"/>
              <w:rPr>
                <w:rFonts w:hint="default"/>
                <w:lang w:val="en-US" w:eastAsia="zh-CN"/>
              </w:rPr>
            </w:pPr>
            <w:r>
              <w:rPr>
                <w:rFonts w:hint="eastAsia" w:ascii="宋体" w:hAnsi="宋体" w:cs="宋体"/>
                <w:sz w:val="24"/>
                <w:szCs w:val="24"/>
                <w:lang w:val="en-US" w:eastAsia="zh-CN"/>
              </w:rPr>
              <w:t>52</w:t>
            </w:r>
          </w:p>
        </w:tc>
        <w:tc>
          <w:tcPr>
            <w:tcW w:w="2425" w:type="dxa"/>
            <w:tcBorders>
              <w:top w:val="single" w:color="auto" w:sz="4" w:space="0"/>
              <w:left w:val="single" w:color="auto" w:sz="4" w:space="0"/>
              <w:bottom w:val="single" w:color="auto" w:sz="4" w:space="0"/>
              <w:right w:val="single" w:color="auto" w:sz="4" w:space="0"/>
            </w:tcBorders>
            <w:shd w:val="clear"/>
            <w:noWrap w:val="0"/>
            <w:vAlign w:val="center"/>
          </w:tcPr>
          <w:p w14:paraId="5A983DDB">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冷冻泵</w:t>
            </w:r>
          </w:p>
        </w:tc>
        <w:tc>
          <w:tcPr>
            <w:tcW w:w="1701" w:type="dxa"/>
            <w:tcBorders>
              <w:top w:val="single" w:color="auto" w:sz="4" w:space="0"/>
              <w:left w:val="single" w:color="auto" w:sz="4" w:space="0"/>
              <w:bottom w:val="single" w:color="auto" w:sz="4" w:space="0"/>
              <w:right w:val="single" w:color="auto" w:sz="4" w:space="0"/>
            </w:tcBorders>
            <w:shd w:val="clear"/>
            <w:noWrap w:val="0"/>
            <w:vAlign w:val="center"/>
          </w:tcPr>
          <w:p w14:paraId="1E3B041E">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TD32-26G/2SWHCJ</w:t>
            </w:r>
          </w:p>
        </w:tc>
        <w:tc>
          <w:tcPr>
            <w:tcW w:w="614" w:type="dxa"/>
            <w:tcBorders>
              <w:top w:val="single" w:color="auto" w:sz="4" w:space="0"/>
              <w:left w:val="single" w:color="auto" w:sz="4" w:space="0"/>
              <w:bottom w:val="single" w:color="auto" w:sz="4" w:space="0"/>
              <w:right w:val="single" w:color="auto" w:sz="4" w:space="0"/>
            </w:tcBorders>
            <w:noWrap w:val="0"/>
            <w:vAlign w:val="center"/>
          </w:tcPr>
          <w:p w14:paraId="41F27017">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2</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76065B9C">
            <w:pPr>
              <w:spacing w:line="360" w:lineRule="auto"/>
              <w:jc w:val="center"/>
              <w:rPr>
                <w:rFonts w:hint="eastAsia" w:ascii="宋体" w:hAnsi="宋体" w:cs="宋体"/>
                <w:sz w:val="24"/>
                <w:szCs w:val="24"/>
                <w:lang w:eastAsia="zh-CN"/>
              </w:rPr>
            </w:pPr>
            <w:r>
              <w:rPr>
                <w:rFonts w:hint="eastAsia" w:ascii="宋体" w:hAnsi="宋体" w:cs="宋体"/>
                <w:sz w:val="24"/>
                <w:szCs w:val="24"/>
                <w:lang w:eastAsia="zh-CN"/>
              </w:rPr>
              <w:t>台</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33B49F7B">
            <w:pPr>
              <w:spacing w:line="360" w:lineRule="auto"/>
              <w:jc w:val="center"/>
              <w:rPr>
                <w:rFonts w:hint="eastAsia" w:ascii="宋体" w:hAnsi="宋体" w:cs="宋体"/>
                <w:sz w:val="24"/>
                <w:szCs w:val="24"/>
                <w:lang w:eastAsia="zh-CN"/>
              </w:rPr>
            </w:pPr>
          </w:p>
        </w:tc>
      </w:tr>
      <w:tr w14:paraId="55D33179">
        <w:tblPrEx>
          <w:tblCellMar>
            <w:top w:w="0" w:type="dxa"/>
            <w:left w:w="108" w:type="dxa"/>
            <w:bottom w:w="0" w:type="dxa"/>
            <w:right w:w="108" w:type="dxa"/>
          </w:tblCellMar>
        </w:tblPrEx>
        <w:trPr>
          <w:trHeight w:val="329"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64A32276">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53</w:t>
            </w:r>
          </w:p>
        </w:tc>
        <w:tc>
          <w:tcPr>
            <w:tcW w:w="2425" w:type="dxa"/>
            <w:tcBorders>
              <w:top w:val="single" w:color="auto" w:sz="4" w:space="0"/>
              <w:left w:val="single" w:color="auto" w:sz="4" w:space="0"/>
              <w:bottom w:val="single" w:color="auto" w:sz="4" w:space="0"/>
              <w:right w:val="single" w:color="auto" w:sz="4" w:space="0"/>
            </w:tcBorders>
            <w:shd w:val="clear"/>
            <w:noWrap w:val="0"/>
            <w:vAlign w:val="center"/>
          </w:tcPr>
          <w:p w14:paraId="780FE5EA">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机组配电系统</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EBEA24">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p>
        </w:tc>
        <w:tc>
          <w:tcPr>
            <w:tcW w:w="614" w:type="dxa"/>
            <w:tcBorders>
              <w:top w:val="single" w:color="auto" w:sz="4" w:space="0"/>
              <w:left w:val="single" w:color="auto" w:sz="4" w:space="0"/>
              <w:bottom w:val="single" w:color="auto" w:sz="4" w:space="0"/>
              <w:right w:val="single" w:color="auto" w:sz="4" w:space="0"/>
            </w:tcBorders>
            <w:noWrap w:val="0"/>
            <w:vAlign w:val="center"/>
          </w:tcPr>
          <w:p w14:paraId="0DF3C184">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1</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9A000CC">
            <w:pPr>
              <w:spacing w:line="360" w:lineRule="auto"/>
              <w:jc w:val="center"/>
              <w:rPr>
                <w:rFonts w:hint="eastAsia" w:ascii="宋体" w:hAnsi="宋体" w:cs="宋体"/>
                <w:sz w:val="24"/>
                <w:szCs w:val="24"/>
                <w:lang w:eastAsia="zh-CN"/>
              </w:rPr>
            </w:pPr>
            <w:r>
              <w:rPr>
                <w:rFonts w:hint="eastAsia" w:ascii="宋体" w:hAnsi="宋体" w:cs="宋体"/>
                <w:sz w:val="24"/>
                <w:szCs w:val="24"/>
                <w:lang w:eastAsia="zh-CN"/>
              </w:rPr>
              <w:t>项</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33A30555">
            <w:pPr>
              <w:spacing w:line="360" w:lineRule="auto"/>
              <w:jc w:val="center"/>
              <w:rPr>
                <w:rFonts w:hint="eastAsia" w:ascii="宋体" w:hAnsi="宋体" w:cs="宋体"/>
                <w:sz w:val="24"/>
                <w:szCs w:val="24"/>
                <w:lang w:eastAsia="zh-CN"/>
              </w:rPr>
            </w:pPr>
          </w:p>
        </w:tc>
      </w:tr>
      <w:tr w14:paraId="0DBA9550">
        <w:tblPrEx>
          <w:tblCellMar>
            <w:top w:w="0" w:type="dxa"/>
            <w:left w:w="108" w:type="dxa"/>
            <w:bottom w:w="0" w:type="dxa"/>
            <w:right w:w="108" w:type="dxa"/>
          </w:tblCellMar>
        </w:tblPrEx>
        <w:trPr>
          <w:trHeight w:val="329"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19F9EBE0">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54</w:t>
            </w:r>
          </w:p>
        </w:tc>
        <w:tc>
          <w:tcPr>
            <w:tcW w:w="2425" w:type="dxa"/>
            <w:tcBorders>
              <w:top w:val="single" w:color="auto" w:sz="4" w:space="0"/>
              <w:left w:val="single" w:color="auto" w:sz="4" w:space="0"/>
              <w:bottom w:val="single" w:color="auto" w:sz="4" w:space="0"/>
              <w:right w:val="single" w:color="auto" w:sz="4" w:space="0"/>
            </w:tcBorders>
            <w:shd w:val="clear"/>
            <w:noWrap w:val="0"/>
            <w:vAlign w:val="center"/>
          </w:tcPr>
          <w:p w14:paraId="0D8148D0">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手术室自动门</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655789">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p>
        </w:tc>
        <w:tc>
          <w:tcPr>
            <w:tcW w:w="614" w:type="dxa"/>
            <w:tcBorders>
              <w:top w:val="single" w:color="auto" w:sz="4" w:space="0"/>
              <w:left w:val="single" w:color="auto" w:sz="4" w:space="0"/>
              <w:bottom w:val="single" w:color="auto" w:sz="4" w:space="0"/>
              <w:right w:val="single" w:color="auto" w:sz="4" w:space="0"/>
            </w:tcBorders>
            <w:noWrap w:val="0"/>
            <w:vAlign w:val="center"/>
          </w:tcPr>
          <w:p w14:paraId="65009D86">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1</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130ED02">
            <w:pPr>
              <w:spacing w:line="360" w:lineRule="auto"/>
              <w:jc w:val="center"/>
              <w:rPr>
                <w:rFonts w:hint="eastAsia" w:ascii="宋体" w:hAnsi="宋体" w:cs="宋体"/>
                <w:sz w:val="24"/>
                <w:szCs w:val="24"/>
                <w:lang w:eastAsia="zh-CN"/>
              </w:rPr>
            </w:pPr>
            <w:r>
              <w:rPr>
                <w:rFonts w:hint="eastAsia" w:ascii="宋体" w:hAnsi="宋体" w:cs="宋体"/>
                <w:sz w:val="24"/>
                <w:szCs w:val="24"/>
                <w:lang w:eastAsia="zh-CN"/>
              </w:rPr>
              <w:t>套</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2230FCA8">
            <w:pPr>
              <w:spacing w:line="360" w:lineRule="auto"/>
              <w:jc w:val="center"/>
              <w:rPr>
                <w:rFonts w:hint="eastAsia" w:ascii="宋体" w:hAnsi="宋体" w:cs="宋体"/>
                <w:sz w:val="24"/>
                <w:szCs w:val="24"/>
                <w:lang w:eastAsia="zh-CN"/>
              </w:rPr>
            </w:pPr>
          </w:p>
        </w:tc>
      </w:tr>
    </w:tbl>
    <w:p w14:paraId="2EFBF054">
      <w:pPr>
        <w:spacing w:line="360" w:lineRule="auto"/>
        <w:rPr>
          <w:rFonts w:hint="eastAsia" w:ascii="宋体" w:hAnsi="宋体" w:cs="宋体"/>
          <w:b/>
          <w:bCs/>
          <w:sz w:val="24"/>
          <w:szCs w:val="24"/>
        </w:rPr>
      </w:pPr>
    </w:p>
    <w:p w14:paraId="6769B1E9">
      <w:pPr>
        <w:spacing w:line="360" w:lineRule="auto"/>
        <w:rPr>
          <w:rFonts w:hint="eastAsia" w:ascii="宋体" w:hAnsi="宋体" w:cs="宋体"/>
          <w:b/>
          <w:bCs/>
          <w:sz w:val="24"/>
          <w:szCs w:val="24"/>
        </w:rPr>
      </w:pPr>
    </w:p>
    <w:p w14:paraId="3F305117">
      <w:pPr>
        <w:spacing w:line="360" w:lineRule="auto"/>
        <w:jc w:val="center"/>
        <w:rPr>
          <w:rFonts w:hint="eastAsia" w:ascii="宋体" w:hAnsi="宋体" w:cs="宋体"/>
          <w:b/>
          <w:bCs/>
          <w:sz w:val="24"/>
          <w:szCs w:val="24"/>
        </w:rPr>
      </w:pPr>
      <w:r>
        <w:rPr>
          <w:rFonts w:hint="eastAsia" w:ascii="宋体" w:hAnsi="宋体" w:cs="宋体"/>
          <w:b/>
          <w:bCs/>
          <w:sz w:val="24"/>
          <w:szCs w:val="24"/>
        </w:rPr>
        <w:t>评审标准</w:t>
      </w:r>
    </w:p>
    <w:p w14:paraId="2FC4C7C3">
      <w:pPr>
        <w:pStyle w:val="2"/>
        <w:rPr>
          <w:rFonts w:hint="eastAsia" w:ascii="宋体" w:hAnsi="宋体" w:cs="宋体"/>
        </w:rPr>
      </w:pPr>
      <w:r>
        <w:rPr>
          <w:rFonts w:hint="eastAsia" w:ascii="宋体" w:hAnsi="宋体" w:cs="宋体"/>
        </w:rPr>
        <w:t>采用“综合评分法”的评审方法</w:t>
      </w:r>
    </w:p>
    <w:tbl>
      <w:tblPr>
        <w:tblStyle w:val="7"/>
        <w:tblW w:w="8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1"/>
        <w:gridCol w:w="2181"/>
        <w:gridCol w:w="2182"/>
        <w:gridCol w:w="2182"/>
      </w:tblGrid>
      <w:tr w14:paraId="6B48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81" w:type="dxa"/>
            <w:noWrap w:val="0"/>
            <w:vAlign w:val="center"/>
          </w:tcPr>
          <w:p w14:paraId="4F418EBC">
            <w:pPr>
              <w:pStyle w:val="6"/>
              <w:ind w:firstLine="0"/>
              <w:jc w:val="center"/>
              <w:rPr>
                <w:rFonts w:hint="eastAsia" w:ascii="宋体" w:hAnsi="宋体" w:cs="宋体"/>
                <w:lang w:val="en-US" w:eastAsia="zh-CN"/>
              </w:rPr>
            </w:pPr>
            <w:r>
              <w:rPr>
                <w:rFonts w:hint="eastAsia" w:ascii="宋体" w:hAnsi="宋体" w:cs="宋体"/>
                <w:lang w:val="en-US" w:eastAsia="zh-CN"/>
              </w:rPr>
              <w:t>商务评审</w:t>
            </w:r>
          </w:p>
        </w:tc>
        <w:tc>
          <w:tcPr>
            <w:tcW w:w="2181" w:type="dxa"/>
            <w:noWrap w:val="0"/>
            <w:vAlign w:val="center"/>
          </w:tcPr>
          <w:p w14:paraId="31260605">
            <w:pPr>
              <w:pStyle w:val="6"/>
              <w:ind w:firstLine="0"/>
              <w:jc w:val="center"/>
              <w:rPr>
                <w:rFonts w:hint="eastAsia" w:ascii="宋体" w:hAnsi="宋体" w:cs="宋体"/>
                <w:lang w:val="en-US" w:eastAsia="zh-CN"/>
              </w:rPr>
            </w:pPr>
            <w:r>
              <w:rPr>
                <w:rFonts w:hint="eastAsia" w:ascii="宋体" w:hAnsi="宋体" w:cs="宋体"/>
                <w:lang w:val="en-US" w:eastAsia="zh-CN"/>
              </w:rPr>
              <w:t>技术评审</w:t>
            </w:r>
          </w:p>
        </w:tc>
        <w:tc>
          <w:tcPr>
            <w:tcW w:w="2182" w:type="dxa"/>
            <w:noWrap w:val="0"/>
            <w:vAlign w:val="center"/>
          </w:tcPr>
          <w:p w14:paraId="4C48F9B2">
            <w:pPr>
              <w:pStyle w:val="6"/>
              <w:ind w:firstLine="0"/>
              <w:jc w:val="center"/>
              <w:rPr>
                <w:rFonts w:hint="eastAsia" w:ascii="宋体" w:hAnsi="宋体" w:cs="宋体"/>
                <w:lang w:val="en-US" w:eastAsia="zh-CN"/>
              </w:rPr>
            </w:pPr>
            <w:r>
              <w:rPr>
                <w:rFonts w:hint="eastAsia" w:ascii="宋体" w:hAnsi="宋体" w:cs="宋体"/>
                <w:lang w:val="en-US" w:eastAsia="zh-CN"/>
              </w:rPr>
              <w:t>价格评审</w:t>
            </w:r>
          </w:p>
        </w:tc>
        <w:tc>
          <w:tcPr>
            <w:tcW w:w="2182" w:type="dxa"/>
            <w:noWrap w:val="0"/>
            <w:vAlign w:val="center"/>
          </w:tcPr>
          <w:p w14:paraId="4CA42609">
            <w:pPr>
              <w:pStyle w:val="6"/>
              <w:ind w:firstLine="0"/>
              <w:jc w:val="center"/>
              <w:rPr>
                <w:rFonts w:hint="eastAsia" w:ascii="宋体" w:hAnsi="宋体" w:cs="宋体"/>
                <w:lang w:val="en-US" w:eastAsia="zh-CN"/>
              </w:rPr>
            </w:pPr>
            <w:r>
              <w:rPr>
                <w:rFonts w:hint="eastAsia" w:ascii="宋体" w:hAnsi="宋体" w:cs="宋体"/>
                <w:lang w:val="en-US" w:eastAsia="zh-CN"/>
              </w:rPr>
              <w:t>合计</w:t>
            </w:r>
          </w:p>
        </w:tc>
      </w:tr>
      <w:tr w14:paraId="62F7D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81" w:type="dxa"/>
            <w:noWrap w:val="0"/>
            <w:vAlign w:val="center"/>
          </w:tcPr>
          <w:p w14:paraId="0EEF1B5E">
            <w:pPr>
              <w:pStyle w:val="6"/>
              <w:ind w:firstLine="0"/>
              <w:jc w:val="center"/>
              <w:rPr>
                <w:rFonts w:ascii="宋体" w:hAnsi="宋体" w:cs="宋体"/>
                <w:lang w:val="en-US" w:eastAsia="zh-CN"/>
              </w:rPr>
            </w:pPr>
            <w:r>
              <w:rPr>
                <w:rFonts w:hint="eastAsia" w:ascii="宋体" w:hAnsi="宋体" w:cs="宋体"/>
                <w:lang w:val="en-US" w:eastAsia="zh-CN"/>
              </w:rPr>
              <w:t>38分</w:t>
            </w:r>
          </w:p>
        </w:tc>
        <w:tc>
          <w:tcPr>
            <w:tcW w:w="2181" w:type="dxa"/>
            <w:noWrap w:val="0"/>
            <w:vAlign w:val="center"/>
          </w:tcPr>
          <w:p w14:paraId="1E965DA2">
            <w:pPr>
              <w:pStyle w:val="6"/>
              <w:ind w:firstLine="0"/>
              <w:jc w:val="center"/>
              <w:rPr>
                <w:rFonts w:ascii="宋体" w:hAnsi="宋体" w:cs="宋体"/>
                <w:lang w:val="en-US" w:eastAsia="zh-CN"/>
              </w:rPr>
            </w:pPr>
            <w:r>
              <w:rPr>
                <w:rFonts w:hint="eastAsia" w:ascii="宋体" w:hAnsi="宋体" w:cs="宋体"/>
                <w:lang w:val="en-US" w:eastAsia="zh-CN"/>
              </w:rPr>
              <w:t>42分</w:t>
            </w:r>
          </w:p>
        </w:tc>
        <w:tc>
          <w:tcPr>
            <w:tcW w:w="2182" w:type="dxa"/>
            <w:noWrap w:val="0"/>
            <w:vAlign w:val="center"/>
          </w:tcPr>
          <w:p w14:paraId="04714D11">
            <w:pPr>
              <w:pStyle w:val="6"/>
              <w:ind w:firstLine="0"/>
              <w:jc w:val="center"/>
              <w:rPr>
                <w:rFonts w:ascii="宋体" w:hAnsi="宋体" w:cs="宋体"/>
                <w:lang w:val="en-US" w:eastAsia="zh-CN"/>
              </w:rPr>
            </w:pPr>
            <w:r>
              <w:rPr>
                <w:rFonts w:hint="eastAsia" w:ascii="宋体" w:hAnsi="宋体" w:cs="宋体"/>
                <w:lang w:val="en-US" w:eastAsia="zh-CN"/>
              </w:rPr>
              <w:t>20分</w:t>
            </w:r>
          </w:p>
        </w:tc>
        <w:tc>
          <w:tcPr>
            <w:tcW w:w="2182" w:type="dxa"/>
            <w:noWrap w:val="0"/>
            <w:vAlign w:val="center"/>
          </w:tcPr>
          <w:p w14:paraId="10D3E068">
            <w:pPr>
              <w:pStyle w:val="6"/>
              <w:ind w:firstLine="0"/>
              <w:jc w:val="center"/>
              <w:rPr>
                <w:rFonts w:ascii="宋体" w:hAnsi="宋体" w:cs="宋体"/>
                <w:lang w:val="en-US" w:eastAsia="zh-CN"/>
              </w:rPr>
            </w:pPr>
            <w:r>
              <w:rPr>
                <w:rFonts w:hint="eastAsia" w:ascii="宋体" w:hAnsi="宋体" w:cs="宋体"/>
                <w:lang w:val="en-US" w:eastAsia="zh-CN"/>
              </w:rPr>
              <w:t>100分</w:t>
            </w:r>
          </w:p>
        </w:tc>
      </w:tr>
    </w:tbl>
    <w:p w14:paraId="0C031A34">
      <w:pPr>
        <w:pStyle w:val="4"/>
        <w:rPr>
          <w:rFonts w:hint="eastAsia" w:ascii="宋体" w:hAnsi="宋体" w:cs="宋体"/>
          <w:b/>
          <w:bCs/>
          <w:sz w:val="24"/>
          <w:szCs w:val="24"/>
          <w:lang w:val="en-US" w:eastAsia="zh-CN"/>
        </w:rPr>
      </w:pPr>
    </w:p>
    <w:p w14:paraId="6AFC8C3B">
      <w:pPr>
        <w:pStyle w:val="4"/>
        <w:rPr>
          <w:rFonts w:hint="eastAsia" w:ascii="宋体" w:hAnsi="宋体" w:cs="宋体"/>
          <w:b/>
          <w:bCs/>
          <w:sz w:val="24"/>
          <w:szCs w:val="24"/>
          <w:lang w:val="en-US" w:eastAsia="zh-CN"/>
        </w:rPr>
      </w:pPr>
    </w:p>
    <w:p w14:paraId="06C059D7">
      <w:pPr>
        <w:rPr>
          <w:rFonts w:hint="eastAsia" w:ascii="宋体" w:hAnsi="宋体" w:cs="宋体"/>
          <w:b/>
          <w:bCs/>
          <w:sz w:val="28"/>
          <w:szCs w:val="28"/>
        </w:rPr>
      </w:pPr>
      <w:r>
        <w:rPr>
          <w:rFonts w:hint="eastAsia" w:ascii="宋体" w:hAnsi="宋体" w:cs="宋体"/>
          <w:b/>
          <w:bCs/>
          <w:sz w:val="28"/>
          <w:szCs w:val="28"/>
        </w:rPr>
        <w:t>技术部分：</w:t>
      </w:r>
    </w:p>
    <w:tbl>
      <w:tblPr>
        <w:tblStyle w:val="7"/>
        <w:tblW w:w="855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75"/>
        <w:gridCol w:w="7383"/>
      </w:tblGrid>
      <w:tr w14:paraId="55234E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57" w:hRule="atLeast"/>
        </w:trPr>
        <w:tc>
          <w:tcPr>
            <w:tcW w:w="1175" w:type="dxa"/>
            <w:noWrap w:val="0"/>
            <w:vAlign w:val="top"/>
          </w:tcPr>
          <w:p w14:paraId="03F0391F">
            <w:pPr>
              <w:spacing w:line="360" w:lineRule="auto"/>
              <w:rPr>
                <w:rFonts w:hint="eastAsia" w:ascii="宋体" w:hAnsi="宋体" w:cs="宋体"/>
                <w:sz w:val="24"/>
                <w:szCs w:val="24"/>
              </w:rPr>
            </w:pPr>
            <w:r>
              <w:rPr>
                <w:rFonts w:hint="eastAsia" w:ascii="宋体" w:hAnsi="宋体" w:cs="宋体"/>
                <w:sz w:val="24"/>
                <w:szCs w:val="24"/>
              </w:rPr>
              <w:t>维护保养总体服务方案</w:t>
            </w:r>
          </w:p>
          <w:p w14:paraId="5C8AAC2D">
            <w:pPr>
              <w:spacing w:line="360" w:lineRule="auto"/>
              <w:rPr>
                <w:rFonts w:hint="eastAsia" w:ascii="宋体" w:hAnsi="宋体" w:cs="宋体"/>
                <w:sz w:val="24"/>
                <w:szCs w:val="24"/>
              </w:rPr>
            </w:pPr>
            <w:r>
              <w:rPr>
                <w:rFonts w:hint="eastAsia" w:ascii="宋体" w:hAnsi="宋体" w:cs="宋体"/>
                <w:sz w:val="24"/>
                <w:szCs w:val="24"/>
              </w:rPr>
              <w:t>（10分）</w:t>
            </w:r>
          </w:p>
        </w:tc>
        <w:tc>
          <w:tcPr>
            <w:tcW w:w="7383" w:type="dxa"/>
            <w:noWrap w:val="0"/>
            <w:vAlign w:val="top"/>
          </w:tcPr>
          <w:p w14:paraId="6667393D">
            <w:pPr>
              <w:spacing w:line="360" w:lineRule="auto"/>
              <w:rPr>
                <w:rFonts w:hint="eastAsia" w:ascii="宋体" w:hAnsi="宋体" w:cs="宋体"/>
                <w:sz w:val="24"/>
                <w:szCs w:val="24"/>
              </w:rPr>
            </w:pPr>
            <w:r>
              <w:rPr>
                <w:rFonts w:hint="eastAsia" w:ascii="宋体" w:hAnsi="宋体" w:cs="宋体"/>
                <w:sz w:val="24"/>
                <w:szCs w:val="24"/>
              </w:rPr>
              <w:t>评委对各供应商的维护保养总体服务方案模式及配套管理措施（对项目的熟悉程度、服务定位、管理目标、管理模式、质量保证）进行评审。</w:t>
            </w:r>
          </w:p>
          <w:p w14:paraId="0B905209">
            <w:pPr>
              <w:spacing w:line="360" w:lineRule="auto"/>
              <w:rPr>
                <w:rFonts w:hint="eastAsia" w:ascii="宋体" w:hAnsi="宋体" w:cs="宋体"/>
                <w:sz w:val="24"/>
                <w:szCs w:val="24"/>
              </w:rPr>
            </w:pPr>
            <w:r>
              <w:rPr>
                <w:rFonts w:hint="eastAsia" w:ascii="宋体" w:hAnsi="宋体" w:cs="宋体"/>
                <w:sz w:val="24"/>
                <w:szCs w:val="24"/>
              </w:rPr>
              <w:t>1、对项目理解深刻、服务定位准确、管理理念先进、服务质量好、维护保养总体服务方案详细，得10分；</w:t>
            </w:r>
          </w:p>
          <w:p w14:paraId="6620B629">
            <w:pPr>
              <w:spacing w:line="360" w:lineRule="auto"/>
              <w:rPr>
                <w:rFonts w:hint="eastAsia" w:ascii="宋体" w:hAnsi="宋体" w:cs="宋体"/>
                <w:sz w:val="24"/>
                <w:szCs w:val="24"/>
              </w:rPr>
            </w:pPr>
            <w:r>
              <w:rPr>
                <w:rFonts w:hint="eastAsia" w:ascii="宋体" w:hAnsi="宋体" w:cs="宋体"/>
                <w:sz w:val="24"/>
                <w:szCs w:val="24"/>
              </w:rPr>
              <w:t>2、对项目理解较深刻、服务定位较准确、管理理念较先进、服务质量较好、维护保养总体服务方案较详细，得7分；</w:t>
            </w:r>
          </w:p>
          <w:p w14:paraId="2C20914D">
            <w:pPr>
              <w:spacing w:line="360" w:lineRule="auto"/>
              <w:rPr>
                <w:rFonts w:hint="eastAsia" w:ascii="宋体" w:hAnsi="宋体" w:cs="宋体"/>
                <w:sz w:val="24"/>
                <w:szCs w:val="24"/>
              </w:rPr>
            </w:pPr>
            <w:r>
              <w:rPr>
                <w:rFonts w:hint="eastAsia" w:ascii="宋体" w:hAnsi="宋体" w:cs="宋体"/>
                <w:sz w:val="24"/>
                <w:szCs w:val="24"/>
              </w:rPr>
              <w:t>3、对项目理解一般、服务定位一般、管理理念一般、服务质量基本满足要求、维护保养总体服务方案基本满足要求，得4分；</w:t>
            </w:r>
          </w:p>
          <w:p w14:paraId="0A710148">
            <w:pPr>
              <w:spacing w:line="360" w:lineRule="auto"/>
              <w:rPr>
                <w:rFonts w:hint="eastAsia" w:ascii="宋体" w:hAnsi="宋体" w:cs="宋体"/>
                <w:sz w:val="24"/>
                <w:szCs w:val="24"/>
              </w:rPr>
            </w:pPr>
            <w:r>
              <w:rPr>
                <w:rFonts w:hint="eastAsia" w:ascii="宋体" w:hAnsi="宋体" w:cs="宋体"/>
                <w:sz w:val="24"/>
                <w:szCs w:val="24"/>
              </w:rPr>
              <w:t>4、未提供维护保养总体服务方案的，不得分。</w:t>
            </w:r>
          </w:p>
        </w:tc>
      </w:tr>
      <w:tr w14:paraId="21A8AC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5" w:type="dxa"/>
            <w:noWrap w:val="0"/>
            <w:vAlign w:val="top"/>
          </w:tcPr>
          <w:p w14:paraId="5BE57C36">
            <w:pPr>
              <w:spacing w:line="360" w:lineRule="auto"/>
              <w:rPr>
                <w:rFonts w:hint="eastAsia" w:ascii="宋体" w:hAnsi="宋体" w:cs="宋体"/>
                <w:sz w:val="24"/>
                <w:szCs w:val="24"/>
              </w:rPr>
            </w:pPr>
            <w:r>
              <w:rPr>
                <w:rFonts w:hint="eastAsia" w:ascii="宋体" w:hAnsi="宋体" w:cs="宋体"/>
                <w:sz w:val="24"/>
                <w:szCs w:val="24"/>
              </w:rPr>
              <w:t>人员培训方案</w:t>
            </w:r>
          </w:p>
          <w:p w14:paraId="10E6F42B">
            <w:pPr>
              <w:spacing w:line="360" w:lineRule="auto"/>
              <w:rPr>
                <w:rFonts w:hint="eastAsia" w:ascii="宋体" w:hAnsi="宋体" w:cs="宋体"/>
                <w:sz w:val="24"/>
                <w:szCs w:val="24"/>
              </w:rPr>
            </w:pPr>
            <w:r>
              <w:rPr>
                <w:rFonts w:hint="eastAsia" w:ascii="宋体" w:hAnsi="宋体" w:cs="宋体"/>
                <w:sz w:val="24"/>
                <w:szCs w:val="24"/>
              </w:rPr>
              <w:t>（5分）</w:t>
            </w:r>
          </w:p>
        </w:tc>
        <w:tc>
          <w:tcPr>
            <w:tcW w:w="7383" w:type="dxa"/>
            <w:noWrap w:val="0"/>
            <w:vAlign w:val="top"/>
          </w:tcPr>
          <w:p w14:paraId="1C587877">
            <w:pPr>
              <w:spacing w:line="360" w:lineRule="auto"/>
              <w:rPr>
                <w:rFonts w:hint="eastAsia" w:ascii="宋体" w:hAnsi="宋体" w:cs="宋体"/>
                <w:sz w:val="24"/>
                <w:szCs w:val="24"/>
              </w:rPr>
            </w:pPr>
            <w:r>
              <w:rPr>
                <w:rFonts w:hint="eastAsia" w:ascii="宋体" w:hAnsi="宋体" w:cs="宋体"/>
                <w:sz w:val="24"/>
                <w:szCs w:val="24"/>
              </w:rPr>
              <w:t>评委对各供应商提供的人员培训方案进行评审。</w:t>
            </w:r>
          </w:p>
          <w:p w14:paraId="21E37BD3">
            <w:pPr>
              <w:numPr>
                <w:ilvl w:val="0"/>
                <w:numId w:val="1"/>
              </w:numPr>
              <w:spacing w:line="360" w:lineRule="auto"/>
              <w:rPr>
                <w:rFonts w:hint="eastAsia" w:ascii="宋体" w:hAnsi="宋体" w:cs="宋体"/>
                <w:sz w:val="24"/>
                <w:szCs w:val="24"/>
              </w:rPr>
            </w:pPr>
            <w:r>
              <w:rPr>
                <w:rFonts w:hint="eastAsia" w:ascii="宋体" w:hAnsi="宋体" w:cs="宋体"/>
                <w:sz w:val="24"/>
                <w:szCs w:val="24"/>
              </w:rPr>
              <w:t>人员培训方案科学合理，可行性强，培训计划好、继续教育情况好，得5分；</w:t>
            </w:r>
          </w:p>
          <w:p w14:paraId="701EE63E">
            <w:pPr>
              <w:numPr>
                <w:ilvl w:val="0"/>
                <w:numId w:val="1"/>
              </w:numPr>
              <w:spacing w:line="360" w:lineRule="auto"/>
              <w:rPr>
                <w:rFonts w:hint="eastAsia" w:ascii="宋体" w:hAnsi="宋体" w:cs="宋体"/>
                <w:sz w:val="24"/>
                <w:szCs w:val="24"/>
              </w:rPr>
            </w:pPr>
            <w:r>
              <w:rPr>
                <w:rFonts w:hint="eastAsia" w:ascii="宋体" w:hAnsi="宋体" w:cs="宋体"/>
                <w:sz w:val="24"/>
                <w:szCs w:val="24"/>
              </w:rPr>
              <w:t>人员培训方案较合理，可行性较强，培训计划较好，继续教育情况好，得4分；</w:t>
            </w:r>
          </w:p>
          <w:p w14:paraId="5420FD66">
            <w:pPr>
              <w:numPr>
                <w:ilvl w:val="0"/>
                <w:numId w:val="1"/>
              </w:numPr>
              <w:spacing w:line="360" w:lineRule="auto"/>
              <w:rPr>
                <w:rFonts w:hint="eastAsia" w:ascii="宋体" w:hAnsi="宋体" w:cs="宋体"/>
                <w:sz w:val="24"/>
                <w:szCs w:val="24"/>
              </w:rPr>
            </w:pPr>
            <w:r>
              <w:rPr>
                <w:rFonts w:hint="eastAsia" w:ascii="宋体" w:hAnsi="宋体" w:cs="宋体"/>
                <w:sz w:val="24"/>
                <w:szCs w:val="24"/>
              </w:rPr>
              <w:t>人员培训方案合理性一般，可行性一般，培训计划一般，继续教育情况一般，得2分；</w:t>
            </w:r>
          </w:p>
          <w:p w14:paraId="7B1EB701">
            <w:pPr>
              <w:spacing w:line="360" w:lineRule="auto"/>
              <w:rPr>
                <w:rFonts w:hint="eastAsia" w:ascii="宋体" w:hAnsi="宋体" w:cs="宋体"/>
                <w:sz w:val="24"/>
                <w:szCs w:val="24"/>
              </w:rPr>
            </w:pPr>
            <w:r>
              <w:rPr>
                <w:rFonts w:hint="eastAsia" w:ascii="宋体" w:hAnsi="宋体" w:cs="宋体"/>
                <w:sz w:val="24"/>
                <w:szCs w:val="24"/>
              </w:rPr>
              <w:t>4、未提供人员培训方案的，不得分。</w:t>
            </w:r>
          </w:p>
        </w:tc>
      </w:tr>
      <w:tr w14:paraId="215556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5" w:type="dxa"/>
            <w:noWrap w:val="0"/>
            <w:vAlign w:val="top"/>
          </w:tcPr>
          <w:p w14:paraId="4FF69F0D">
            <w:pPr>
              <w:spacing w:line="360" w:lineRule="auto"/>
              <w:rPr>
                <w:rFonts w:hint="eastAsia" w:ascii="宋体" w:hAnsi="宋体" w:cs="宋体"/>
                <w:sz w:val="24"/>
                <w:szCs w:val="24"/>
              </w:rPr>
            </w:pPr>
            <w:r>
              <w:rPr>
                <w:rFonts w:hint="eastAsia" w:ascii="宋体" w:hAnsi="宋体" w:cs="宋体"/>
                <w:sz w:val="24"/>
                <w:szCs w:val="24"/>
              </w:rPr>
              <w:t>安全管理措施</w:t>
            </w:r>
          </w:p>
          <w:p w14:paraId="4D70FDF8">
            <w:pPr>
              <w:spacing w:line="360" w:lineRule="auto"/>
              <w:rPr>
                <w:rFonts w:hint="eastAsia" w:ascii="宋体" w:hAnsi="宋体" w:cs="宋体"/>
                <w:sz w:val="24"/>
                <w:szCs w:val="24"/>
              </w:rPr>
            </w:pPr>
            <w:r>
              <w:rPr>
                <w:rFonts w:hint="eastAsia" w:ascii="宋体" w:hAnsi="宋体" w:cs="宋体"/>
                <w:sz w:val="24"/>
                <w:szCs w:val="24"/>
              </w:rPr>
              <w:t>（5分）</w:t>
            </w:r>
          </w:p>
        </w:tc>
        <w:tc>
          <w:tcPr>
            <w:tcW w:w="7383" w:type="dxa"/>
            <w:noWrap w:val="0"/>
            <w:vAlign w:val="top"/>
          </w:tcPr>
          <w:p w14:paraId="055C17DD">
            <w:pPr>
              <w:spacing w:line="360" w:lineRule="auto"/>
              <w:rPr>
                <w:rFonts w:hint="eastAsia" w:ascii="宋体" w:hAnsi="宋体" w:cs="宋体"/>
                <w:sz w:val="24"/>
                <w:szCs w:val="24"/>
              </w:rPr>
            </w:pPr>
            <w:r>
              <w:rPr>
                <w:rFonts w:hint="eastAsia" w:ascii="宋体" w:hAnsi="宋体" w:cs="宋体"/>
                <w:sz w:val="24"/>
                <w:szCs w:val="24"/>
              </w:rPr>
              <w:t>评委对各供应商的安全管理措施进行评审。</w:t>
            </w:r>
          </w:p>
          <w:p w14:paraId="00E425DC">
            <w:pPr>
              <w:numPr>
                <w:ilvl w:val="0"/>
                <w:numId w:val="2"/>
              </w:numPr>
              <w:spacing w:line="360" w:lineRule="auto"/>
              <w:rPr>
                <w:rFonts w:hint="eastAsia" w:ascii="宋体" w:hAnsi="宋体" w:cs="宋体"/>
                <w:sz w:val="24"/>
                <w:szCs w:val="24"/>
              </w:rPr>
            </w:pPr>
            <w:r>
              <w:rPr>
                <w:rFonts w:hint="eastAsia" w:ascii="宋体" w:hAnsi="宋体" w:cs="宋体"/>
                <w:sz w:val="24"/>
                <w:szCs w:val="24"/>
              </w:rPr>
              <w:t>安全管理措施明确、责任清晰且全面，得5分；</w:t>
            </w:r>
          </w:p>
          <w:p w14:paraId="433F5037">
            <w:pPr>
              <w:numPr>
                <w:ilvl w:val="0"/>
                <w:numId w:val="2"/>
              </w:numPr>
              <w:spacing w:line="360" w:lineRule="auto"/>
              <w:rPr>
                <w:rFonts w:hint="eastAsia" w:ascii="宋体" w:hAnsi="宋体" w:cs="宋体"/>
                <w:sz w:val="24"/>
                <w:szCs w:val="24"/>
              </w:rPr>
            </w:pPr>
            <w:r>
              <w:rPr>
                <w:rFonts w:hint="eastAsia" w:ascii="宋体" w:hAnsi="宋体" w:cs="宋体"/>
                <w:sz w:val="24"/>
                <w:szCs w:val="24"/>
              </w:rPr>
              <w:t>安全管理措施较明确、责任较清晰，得4分；</w:t>
            </w:r>
          </w:p>
          <w:p w14:paraId="7F4851C3">
            <w:pPr>
              <w:numPr>
                <w:ilvl w:val="0"/>
                <w:numId w:val="2"/>
              </w:numPr>
              <w:spacing w:line="360" w:lineRule="auto"/>
              <w:rPr>
                <w:rFonts w:hint="eastAsia" w:ascii="宋体" w:hAnsi="宋体" w:cs="宋体"/>
                <w:sz w:val="24"/>
                <w:szCs w:val="24"/>
              </w:rPr>
            </w:pPr>
            <w:r>
              <w:rPr>
                <w:rFonts w:hint="eastAsia" w:ascii="宋体" w:hAnsi="宋体" w:cs="宋体"/>
                <w:sz w:val="24"/>
                <w:szCs w:val="24"/>
              </w:rPr>
              <w:t>安全管理措施一般、责任清晰度一般，得2分；</w:t>
            </w:r>
          </w:p>
          <w:p w14:paraId="55557875">
            <w:pPr>
              <w:spacing w:line="360" w:lineRule="auto"/>
              <w:rPr>
                <w:rFonts w:hint="eastAsia" w:ascii="宋体" w:hAnsi="宋体" w:cs="宋体"/>
                <w:sz w:val="24"/>
                <w:szCs w:val="24"/>
              </w:rPr>
            </w:pPr>
            <w:r>
              <w:rPr>
                <w:rFonts w:hint="eastAsia" w:ascii="宋体" w:hAnsi="宋体" w:cs="宋体"/>
                <w:sz w:val="24"/>
                <w:szCs w:val="24"/>
              </w:rPr>
              <w:t>4、未提供安全管理措施的，不得分。</w:t>
            </w:r>
          </w:p>
        </w:tc>
      </w:tr>
      <w:tr w14:paraId="3A9634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5" w:type="dxa"/>
            <w:noWrap w:val="0"/>
            <w:vAlign w:val="top"/>
          </w:tcPr>
          <w:p w14:paraId="16E49B8B">
            <w:pPr>
              <w:spacing w:line="360" w:lineRule="auto"/>
              <w:rPr>
                <w:rFonts w:hint="eastAsia" w:ascii="宋体" w:hAnsi="宋体" w:cs="宋体"/>
                <w:sz w:val="24"/>
                <w:szCs w:val="24"/>
              </w:rPr>
            </w:pPr>
            <w:r>
              <w:rPr>
                <w:rFonts w:hint="eastAsia" w:ascii="宋体" w:hAnsi="宋体" w:cs="宋体"/>
                <w:sz w:val="24"/>
                <w:szCs w:val="24"/>
              </w:rPr>
              <w:t>应急预案</w:t>
            </w:r>
          </w:p>
          <w:p w14:paraId="12220061">
            <w:pPr>
              <w:spacing w:line="360" w:lineRule="auto"/>
              <w:rPr>
                <w:rFonts w:hint="eastAsia" w:ascii="宋体" w:hAnsi="宋体" w:cs="宋体"/>
                <w:sz w:val="24"/>
                <w:szCs w:val="24"/>
              </w:rPr>
            </w:pPr>
            <w:r>
              <w:rPr>
                <w:rFonts w:hint="eastAsia" w:ascii="宋体" w:hAnsi="宋体" w:cs="宋体"/>
                <w:sz w:val="24"/>
                <w:szCs w:val="24"/>
              </w:rPr>
              <w:t>（10分）</w:t>
            </w:r>
          </w:p>
        </w:tc>
        <w:tc>
          <w:tcPr>
            <w:tcW w:w="7383" w:type="dxa"/>
            <w:noWrap w:val="0"/>
            <w:vAlign w:val="top"/>
          </w:tcPr>
          <w:p w14:paraId="02B59FF1">
            <w:pPr>
              <w:spacing w:line="360" w:lineRule="auto"/>
              <w:rPr>
                <w:rFonts w:hint="eastAsia" w:ascii="宋体" w:hAnsi="宋体" w:cs="宋体"/>
                <w:sz w:val="24"/>
                <w:szCs w:val="24"/>
              </w:rPr>
            </w:pPr>
            <w:r>
              <w:rPr>
                <w:rFonts w:hint="eastAsia" w:ascii="宋体" w:hAnsi="宋体" w:cs="宋体"/>
                <w:sz w:val="24"/>
                <w:szCs w:val="24"/>
              </w:rPr>
              <w:t>评委对各供应商提供的突发事件应急预案进行评审。</w:t>
            </w:r>
          </w:p>
          <w:p w14:paraId="287C60A3">
            <w:pPr>
              <w:numPr>
                <w:ilvl w:val="0"/>
                <w:numId w:val="3"/>
              </w:numPr>
              <w:spacing w:line="360" w:lineRule="auto"/>
              <w:rPr>
                <w:rFonts w:hint="eastAsia" w:ascii="宋体" w:hAnsi="宋体" w:cs="宋体"/>
                <w:sz w:val="24"/>
                <w:szCs w:val="24"/>
              </w:rPr>
            </w:pPr>
            <w:r>
              <w:rPr>
                <w:rFonts w:hint="eastAsia" w:ascii="宋体" w:hAnsi="宋体" w:cs="宋体"/>
                <w:sz w:val="24"/>
                <w:szCs w:val="24"/>
              </w:rPr>
              <w:t>应急预案好，考虑情况全面，处理措施完善，充分满足本项目需求，得10分；</w:t>
            </w:r>
          </w:p>
          <w:p w14:paraId="2401473D">
            <w:pPr>
              <w:numPr>
                <w:ilvl w:val="0"/>
                <w:numId w:val="3"/>
              </w:numPr>
              <w:spacing w:line="360" w:lineRule="auto"/>
              <w:rPr>
                <w:rFonts w:hint="eastAsia" w:ascii="宋体" w:hAnsi="宋体" w:cs="宋体"/>
                <w:sz w:val="24"/>
                <w:szCs w:val="24"/>
              </w:rPr>
            </w:pPr>
            <w:r>
              <w:rPr>
                <w:rFonts w:hint="eastAsia" w:ascii="宋体" w:hAnsi="宋体" w:cs="宋体"/>
                <w:sz w:val="24"/>
                <w:szCs w:val="24"/>
              </w:rPr>
              <w:t>应急预案较好，考虑情况较全面，处理措施较好，较能满足本项目需求，得7分；</w:t>
            </w:r>
          </w:p>
          <w:p w14:paraId="3D8BCEE8">
            <w:pPr>
              <w:numPr>
                <w:ilvl w:val="0"/>
                <w:numId w:val="3"/>
              </w:numPr>
              <w:spacing w:line="360" w:lineRule="auto"/>
              <w:rPr>
                <w:rFonts w:hint="eastAsia" w:ascii="宋体" w:hAnsi="宋体" w:cs="宋体"/>
                <w:sz w:val="24"/>
                <w:szCs w:val="24"/>
              </w:rPr>
            </w:pPr>
            <w:r>
              <w:rPr>
                <w:rFonts w:hint="eastAsia" w:ascii="宋体" w:hAnsi="宋体" w:cs="宋体"/>
                <w:sz w:val="24"/>
                <w:szCs w:val="24"/>
              </w:rPr>
              <w:t>应急预案一般，考虑情况一般，处理措施一般，得4分；</w:t>
            </w:r>
          </w:p>
          <w:p w14:paraId="3B7B2C33">
            <w:pPr>
              <w:spacing w:line="360" w:lineRule="auto"/>
              <w:rPr>
                <w:rFonts w:hint="eastAsia" w:ascii="宋体" w:hAnsi="宋体" w:cs="宋体"/>
                <w:sz w:val="24"/>
                <w:szCs w:val="24"/>
              </w:rPr>
            </w:pPr>
            <w:r>
              <w:rPr>
                <w:rFonts w:hint="eastAsia" w:ascii="宋体" w:hAnsi="宋体" w:cs="宋体"/>
                <w:sz w:val="24"/>
                <w:szCs w:val="24"/>
              </w:rPr>
              <w:t>4、未提供应急预案的，不得分。</w:t>
            </w:r>
          </w:p>
        </w:tc>
      </w:tr>
      <w:tr w14:paraId="425D31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5" w:type="dxa"/>
            <w:noWrap w:val="0"/>
            <w:vAlign w:val="top"/>
          </w:tcPr>
          <w:p w14:paraId="17413A0C">
            <w:pPr>
              <w:spacing w:line="360" w:lineRule="auto"/>
              <w:rPr>
                <w:rFonts w:hint="eastAsia" w:ascii="宋体" w:hAnsi="宋体" w:cs="宋体"/>
                <w:sz w:val="24"/>
                <w:szCs w:val="24"/>
              </w:rPr>
            </w:pPr>
            <w:r>
              <w:rPr>
                <w:rFonts w:hint="eastAsia" w:ascii="宋体" w:hAnsi="宋体" w:cs="宋体"/>
                <w:sz w:val="24"/>
                <w:szCs w:val="24"/>
              </w:rPr>
              <w:t>服务响应方案</w:t>
            </w:r>
          </w:p>
          <w:p w14:paraId="53FDA4C7">
            <w:pPr>
              <w:spacing w:line="360" w:lineRule="auto"/>
              <w:rPr>
                <w:rFonts w:hint="eastAsia" w:ascii="宋体" w:hAnsi="宋体" w:cs="宋体"/>
                <w:sz w:val="24"/>
                <w:szCs w:val="24"/>
              </w:rPr>
            </w:pPr>
            <w:r>
              <w:rPr>
                <w:rFonts w:hint="eastAsia" w:ascii="宋体" w:hAnsi="宋体" w:cs="宋体"/>
                <w:sz w:val="24"/>
                <w:szCs w:val="24"/>
              </w:rPr>
              <w:t>（7分）</w:t>
            </w:r>
          </w:p>
        </w:tc>
        <w:tc>
          <w:tcPr>
            <w:tcW w:w="7383" w:type="dxa"/>
            <w:noWrap w:val="0"/>
            <w:vAlign w:val="top"/>
          </w:tcPr>
          <w:p w14:paraId="4A40751D">
            <w:pPr>
              <w:spacing w:line="360" w:lineRule="auto"/>
              <w:rPr>
                <w:rFonts w:hint="eastAsia" w:ascii="宋体" w:hAnsi="宋体" w:cs="宋体"/>
                <w:sz w:val="24"/>
                <w:szCs w:val="24"/>
              </w:rPr>
            </w:pPr>
            <w:r>
              <w:rPr>
                <w:rFonts w:hint="eastAsia" w:ascii="宋体" w:hAnsi="宋体" w:cs="宋体"/>
                <w:sz w:val="24"/>
                <w:szCs w:val="24"/>
              </w:rPr>
              <w:t>评委对各供应商服务响应方案（含服务响应时间、处理问题能力等）进行评审。</w:t>
            </w:r>
          </w:p>
          <w:p w14:paraId="0245A868">
            <w:pPr>
              <w:numPr>
                <w:ilvl w:val="0"/>
                <w:numId w:val="4"/>
              </w:numPr>
              <w:spacing w:line="360" w:lineRule="auto"/>
              <w:rPr>
                <w:rFonts w:hint="eastAsia" w:ascii="宋体" w:hAnsi="宋体" w:cs="宋体"/>
                <w:sz w:val="24"/>
                <w:szCs w:val="24"/>
              </w:rPr>
            </w:pPr>
            <w:r>
              <w:rPr>
                <w:rFonts w:hint="eastAsia" w:ascii="宋体" w:hAnsi="宋体" w:cs="宋体"/>
                <w:sz w:val="24"/>
                <w:szCs w:val="24"/>
              </w:rPr>
              <w:t>服务响应时间优于竞争性磋商文件要求，处理问题能力强，得7分；</w:t>
            </w:r>
          </w:p>
          <w:p w14:paraId="6CA16313">
            <w:pPr>
              <w:numPr>
                <w:ilvl w:val="0"/>
                <w:numId w:val="4"/>
              </w:numPr>
              <w:spacing w:line="360" w:lineRule="auto"/>
              <w:rPr>
                <w:rFonts w:hint="eastAsia" w:ascii="宋体" w:hAnsi="宋体" w:cs="宋体"/>
                <w:sz w:val="24"/>
                <w:szCs w:val="24"/>
              </w:rPr>
            </w:pPr>
            <w:r>
              <w:rPr>
                <w:rFonts w:hint="eastAsia" w:ascii="宋体" w:hAnsi="宋体" w:cs="宋体"/>
                <w:sz w:val="24"/>
                <w:szCs w:val="24"/>
              </w:rPr>
              <w:t>服务响应时间满足竞争性磋商文件要求，处理问题能力较强，得5分；</w:t>
            </w:r>
          </w:p>
          <w:p w14:paraId="79BB2841">
            <w:pPr>
              <w:numPr>
                <w:ilvl w:val="0"/>
                <w:numId w:val="4"/>
              </w:numPr>
              <w:spacing w:line="360" w:lineRule="auto"/>
              <w:rPr>
                <w:rFonts w:hint="eastAsia" w:ascii="宋体" w:hAnsi="宋体" w:cs="宋体"/>
                <w:sz w:val="24"/>
                <w:szCs w:val="24"/>
              </w:rPr>
            </w:pPr>
            <w:r>
              <w:rPr>
                <w:rFonts w:hint="eastAsia" w:ascii="宋体" w:hAnsi="宋体" w:cs="宋体"/>
                <w:sz w:val="24"/>
                <w:szCs w:val="24"/>
              </w:rPr>
              <w:t>服务响应时间满足竞争性磋商文件要求，处理问题能力一般，得3分；</w:t>
            </w:r>
          </w:p>
          <w:p w14:paraId="23982AA4">
            <w:pPr>
              <w:spacing w:line="360" w:lineRule="auto"/>
              <w:rPr>
                <w:rFonts w:hint="eastAsia" w:ascii="宋体" w:hAnsi="宋体" w:cs="宋体"/>
                <w:sz w:val="24"/>
                <w:szCs w:val="24"/>
              </w:rPr>
            </w:pPr>
            <w:r>
              <w:rPr>
                <w:rFonts w:hint="eastAsia" w:ascii="宋体" w:hAnsi="宋体" w:cs="宋体"/>
                <w:sz w:val="24"/>
                <w:szCs w:val="24"/>
              </w:rPr>
              <w:t>4、未提供服务响应方案的，不得分。</w:t>
            </w:r>
          </w:p>
        </w:tc>
      </w:tr>
      <w:tr w14:paraId="6D42A1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5" w:type="dxa"/>
            <w:noWrap w:val="0"/>
            <w:vAlign w:val="top"/>
          </w:tcPr>
          <w:p w14:paraId="55C087E3">
            <w:pPr>
              <w:spacing w:line="360" w:lineRule="auto"/>
              <w:rPr>
                <w:rFonts w:hint="eastAsia" w:ascii="宋体" w:hAnsi="宋体" w:cs="宋体"/>
                <w:sz w:val="24"/>
                <w:szCs w:val="24"/>
              </w:rPr>
            </w:pPr>
            <w:r>
              <w:rPr>
                <w:rFonts w:hint="eastAsia" w:ascii="宋体" w:hAnsi="宋体" w:cs="宋体"/>
                <w:sz w:val="24"/>
                <w:szCs w:val="24"/>
              </w:rPr>
              <w:t>员工掌握技能情况、福利方案</w:t>
            </w:r>
          </w:p>
          <w:p w14:paraId="761AF316">
            <w:pPr>
              <w:spacing w:line="360" w:lineRule="auto"/>
              <w:rPr>
                <w:rFonts w:hint="eastAsia" w:ascii="宋体" w:hAnsi="宋体" w:cs="宋体"/>
                <w:sz w:val="24"/>
                <w:szCs w:val="24"/>
              </w:rPr>
            </w:pPr>
            <w:r>
              <w:rPr>
                <w:rFonts w:hint="eastAsia" w:ascii="宋体" w:hAnsi="宋体" w:cs="宋体"/>
                <w:sz w:val="24"/>
                <w:szCs w:val="24"/>
              </w:rPr>
              <w:t>（5分）</w:t>
            </w:r>
          </w:p>
        </w:tc>
        <w:tc>
          <w:tcPr>
            <w:tcW w:w="7383" w:type="dxa"/>
            <w:noWrap w:val="0"/>
            <w:vAlign w:val="top"/>
          </w:tcPr>
          <w:p w14:paraId="571DCD6E">
            <w:pPr>
              <w:spacing w:line="360" w:lineRule="auto"/>
              <w:rPr>
                <w:rFonts w:hint="eastAsia" w:ascii="宋体" w:hAnsi="宋体" w:cs="宋体"/>
                <w:sz w:val="24"/>
                <w:szCs w:val="24"/>
              </w:rPr>
            </w:pPr>
            <w:r>
              <w:rPr>
                <w:rFonts w:hint="eastAsia" w:ascii="宋体" w:hAnsi="宋体" w:cs="宋体"/>
                <w:sz w:val="24"/>
                <w:szCs w:val="24"/>
              </w:rPr>
              <w:t>评委对各供应商提供的员工掌握技能情况、福利方案进行评审。</w:t>
            </w:r>
          </w:p>
          <w:p w14:paraId="30C2F0A8">
            <w:pPr>
              <w:numPr>
                <w:ilvl w:val="0"/>
                <w:numId w:val="5"/>
              </w:numPr>
              <w:spacing w:line="360" w:lineRule="auto"/>
              <w:rPr>
                <w:rFonts w:hint="eastAsia" w:ascii="宋体" w:hAnsi="宋体" w:cs="宋体"/>
                <w:sz w:val="24"/>
                <w:szCs w:val="24"/>
              </w:rPr>
            </w:pPr>
            <w:r>
              <w:rPr>
                <w:rFonts w:hint="eastAsia" w:ascii="宋体" w:hAnsi="宋体" w:cs="宋体"/>
                <w:sz w:val="24"/>
                <w:szCs w:val="24"/>
              </w:rPr>
              <w:t>员工掌握技能情况好、福利好，服务人员能有很好的生活保障，得5分；</w:t>
            </w:r>
          </w:p>
          <w:p w14:paraId="66F37B03">
            <w:pPr>
              <w:numPr>
                <w:ilvl w:val="0"/>
                <w:numId w:val="5"/>
              </w:numPr>
              <w:spacing w:line="360" w:lineRule="auto"/>
              <w:rPr>
                <w:rFonts w:hint="eastAsia" w:ascii="宋体" w:hAnsi="宋体" w:cs="宋体"/>
                <w:sz w:val="24"/>
                <w:szCs w:val="24"/>
              </w:rPr>
            </w:pPr>
            <w:r>
              <w:rPr>
                <w:rFonts w:hint="eastAsia" w:ascii="宋体" w:hAnsi="宋体" w:cs="宋体"/>
                <w:sz w:val="24"/>
                <w:szCs w:val="24"/>
              </w:rPr>
              <w:t>员工掌握技能情况较好、福利较好，服务人员能有较好的生活保障，得3分；</w:t>
            </w:r>
          </w:p>
          <w:p w14:paraId="4E5A5F50">
            <w:pPr>
              <w:numPr>
                <w:ilvl w:val="0"/>
                <w:numId w:val="5"/>
              </w:numPr>
              <w:spacing w:line="360" w:lineRule="auto"/>
              <w:rPr>
                <w:rFonts w:hint="eastAsia" w:ascii="宋体" w:hAnsi="宋体" w:cs="宋体"/>
                <w:sz w:val="24"/>
                <w:szCs w:val="24"/>
              </w:rPr>
            </w:pPr>
            <w:r>
              <w:rPr>
                <w:rFonts w:hint="eastAsia" w:ascii="宋体" w:hAnsi="宋体" w:cs="宋体"/>
                <w:sz w:val="24"/>
                <w:szCs w:val="24"/>
              </w:rPr>
              <w:t>员工掌握技能情况一般、福利一般，服务人员生活保障一般，得1分；</w:t>
            </w:r>
          </w:p>
          <w:p w14:paraId="6A5C7ED2">
            <w:pPr>
              <w:spacing w:line="360" w:lineRule="auto"/>
              <w:rPr>
                <w:rFonts w:hint="eastAsia" w:ascii="宋体" w:hAnsi="宋体" w:cs="宋体"/>
                <w:sz w:val="24"/>
                <w:szCs w:val="24"/>
              </w:rPr>
            </w:pPr>
            <w:r>
              <w:rPr>
                <w:rFonts w:hint="eastAsia" w:ascii="宋体" w:hAnsi="宋体" w:cs="宋体"/>
                <w:sz w:val="24"/>
                <w:szCs w:val="24"/>
              </w:rPr>
              <w:t>4、未提供员工掌握技能情况、福利方案的，不得分。</w:t>
            </w:r>
          </w:p>
        </w:tc>
      </w:tr>
    </w:tbl>
    <w:p w14:paraId="46622D5F">
      <w:pPr>
        <w:rPr>
          <w:rFonts w:hint="eastAsia" w:ascii="宋体" w:hAnsi="宋体" w:cs="宋体"/>
        </w:rPr>
      </w:pPr>
    </w:p>
    <w:p w14:paraId="422E49FE">
      <w:pPr>
        <w:rPr>
          <w:rFonts w:hint="eastAsia" w:ascii="宋体" w:hAnsi="宋体" w:cs="宋体"/>
          <w:b/>
          <w:bCs/>
          <w:sz w:val="24"/>
          <w:szCs w:val="24"/>
        </w:rPr>
      </w:pPr>
      <w:r>
        <w:rPr>
          <w:rFonts w:hint="eastAsia" w:ascii="宋体" w:hAnsi="宋体" w:cs="宋体"/>
          <w:b/>
          <w:bCs/>
          <w:sz w:val="24"/>
          <w:szCs w:val="24"/>
        </w:rPr>
        <w:t>商务部分：</w:t>
      </w:r>
    </w:p>
    <w:tbl>
      <w:tblPr>
        <w:tblStyle w:val="7"/>
        <w:tblW w:w="853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41"/>
        <w:gridCol w:w="7289"/>
      </w:tblGrid>
      <w:tr w14:paraId="3116EE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1" w:type="dxa"/>
            <w:noWrap w:val="0"/>
            <w:vAlign w:val="top"/>
          </w:tcPr>
          <w:p w14:paraId="61941E46">
            <w:pPr>
              <w:spacing w:line="360" w:lineRule="auto"/>
              <w:rPr>
                <w:rFonts w:hint="eastAsia" w:ascii="宋体" w:hAnsi="宋体" w:cs="宋体"/>
                <w:sz w:val="24"/>
                <w:szCs w:val="24"/>
              </w:rPr>
            </w:pPr>
            <w:r>
              <w:rPr>
                <w:rFonts w:hint="eastAsia" w:ascii="宋体" w:hAnsi="宋体" w:cs="宋体"/>
                <w:sz w:val="24"/>
                <w:szCs w:val="24"/>
              </w:rPr>
              <w:t>认证</w:t>
            </w:r>
          </w:p>
          <w:p w14:paraId="5DA0F4F5">
            <w:pPr>
              <w:spacing w:line="360" w:lineRule="auto"/>
              <w:rPr>
                <w:rFonts w:hint="eastAsia" w:ascii="宋体" w:hAnsi="宋体" w:cs="宋体"/>
                <w:sz w:val="24"/>
                <w:szCs w:val="24"/>
              </w:rPr>
            </w:pPr>
            <w:r>
              <w:rPr>
                <w:rFonts w:hint="eastAsia" w:ascii="宋体" w:hAnsi="宋体" w:cs="宋体"/>
                <w:sz w:val="24"/>
                <w:szCs w:val="24"/>
              </w:rPr>
              <w:t>（3分）</w:t>
            </w:r>
          </w:p>
        </w:tc>
        <w:tc>
          <w:tcPr>
            <w:tcW w:w="7289" w:type="dxa"/>
            <w:noWrap w:val="0"/>
            <w:vAlign w:val="top"/>
          </w:tcPr>
          <w:p w14:paraId="4018C934">
            <w:pPr>
              <w:numPr>
                <w:ilvl w:val="0"/>
                <w:numId w:val="6"/>
              </w:numPr>
              <w:spacing w:line="360" w:lineRule="auto"/>
              <w:rPr>
                <w:rFonts w:hint="eastAsia" w:ascii="宋体" w:hAnsi="宋体" w:cs="宋体"/>
                <w:sz w:val="24"/>
                <w:szCs w:val="24"/>
              </w:rPr>
            </w:pPr>
            <w:r>
              <w:rPr>
                <w:rFonts w:hint="eastAsia" w:ascii="宋体" w:hAnsi="宋体" w:cs="宋体"/>
                <w:sz w:val="24"/>
                <w:szCs w:val="24"/>
              </w:rPr>
              <w:t>供应商具有有效的质量管理体系认证，得1分。</w:t>
            </w:r>
          </w:p>
          <w:p w14:paraId="534FFE0B">
            <w:pPr>
              <w:numPr>
                <w:ilvl w:val="0"/>
                <w:numId w:val="6"/>
              </w:numPr>
              <w:spacing w:line="360" w:lineRule="auto"/>
              <w:rPr>
                <w:rFonts w:hint="eastAsia" w:ascii="宋体" w:hAnsi="宋体" w:cs="宋体"/>
                <w:sz w:val="24"/>
                <w:szCs w:val="24"/>
              </w:rPr>
            </w:pPr>
            <w:r>
              <w:rPr>
                <w:rFonts w:hint="eastAsia" w:ascii="宋体" w:hAnsi="宋体" w:cs="宋体"/>
                <w:sz w:val="24"/>
                <w:szCs w:val="24"/>
              </w:rPr>
              <w:t>供应商具有有效的环境管理体系认证，得1分。</w:t>
            </w:r>
          </w:p>
          <w:p w14:paraId="43F8AE84">
            <w:pPr>
              <w:numPr>
                <w:ilvl w:val="0"/>
                <w:numId w:val="6"/>
              </w:numPr>
              <w:spacing w:line="360" w:lineRule="auto"/>
              <w:rPr>
                <w:rFonts w:hint="eastAsia" w:ascii="宋体" w:hAnsi="宋体" w:cs="宋体"/>
                <w:sz w:val="24"/>
                <w:szCs w:val="24"/>
              </w:rPr>
            </w:pPr>
            <w:r>
              <w:rPr>
                <w:rFonts w:hint="eastAsia" w:ascii="宋体" w:hAnsi="宋体" w:cs="宋体"/>
                <w:sz w:val="24"/>
                <w:szCs w:val="24"/>
              </w:rPr>
              <w:t>供应商具有有效的职业健康安全管理体系认证，得1分。</w:t>
            </w:r>
          </w:p>
          <w:p w14:paraId="72184499">
            <w:pPr>
              <w:spacing w:line="360" w:lineRule="auto"/>
              <w:rPr>
                <w:rFonts w:hint="eastAsia" w:ascii="宋体" w:hAnsi="宋体" w:cs="宋体"/>
                <w:b/>
                <w:bCs/>
                <w:sz w:val="24"/>
                <w:szCs w:val="24"/>
              </w:rPr>
            </w:pPr>
            <w:r>
              <w:rPr>
                <w:rFonts w:hint="eastAsia" w:ascii="宋体" w:hAnsi="宋体" w:cs="宋体"/>
                <w:b/>
                <w:bCs/>
                <w:sz w:val="24"/>
                <w:szCs w:val="24"/>
              </w:rPr>
              <w:t>注：</w:t>
            </w:r>
          </w:p>
          <w:p w14:paraId="41C68365">
            <w:pPr>
              <w:spacing w:line="360" w:lineRule="auto"/>
              <w:rPr>
                <w:rFonts w:hint="eastAsia" w:ascii="宋体" w:hAnsi="宋体" w:cs="宋体"/>
                <w:b/>
                <w:bCs/>
                <w:sz w:val="24"/>
                <w:szCs w:val="24"/>
              </w:rPr>
            </w:pPr>
            <w:r>
              <w:rPr>
                <w:rFonts w:hint="eastAsia" w:ascii="宋体" w:hAnsi="宋体" w:cs="宋体"/>
                <w:b/>
                <w:bCs/>
                <w:sz w:val="24"/>
                <w:szCs w:val="24"/>
              </w:rPr>
              <w:t>（1）竞争性磋商文件中提供上述认证证书复印件加盖公章。</w:t>
            </w:r>
          </w:p>
          <w:p w14:paraId="65FC448A">
            <w:pPr>
              <w:spacing w:line="360" w:lineRule="auto"/>
              <w:rPr>
                <w:rFonts w:hint="eastAsia" w:ascii="宋体" w:hAnsi="宋体" w:cs="宋体"/>
                <w:sz w:val="24"/>
                <w:szCs w:val="24"/>
              </w:rPr>
            </w:pPr>
            <w:r>
              <w:rPr>
                <w:rFonts w:hint="eastAsia" w:ascii="宋体" w:hAnsi="宋体" w:cs="宋体"/>
                <w:b/>
                <w:bCs/>
                <w:sz w:val="24"/>
                <w:szCs w:val="24"/>
              </w:rPr>
              <w:t>（2）竞争性磋商文件中提供上述认证证书通过国家认监委官方网站（http://www.cnca.gov.cn/）查询的认证结果截图，查询截图中证书编号及获证组织名称（即供应商名称）须与所提供的认证证书一致，未按要求提供的不得分。</w:t>
            </w:r>
          </w:p>
        </w:tc>
      </w:tr>
      <w:tr w14:paraId="2FFC15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1" w:type="dxa"/>
            <w:noWrap w:val="0"/>
            <w:vAlign w:val="top"/>
          </w:tcPr>
          <w:p w14:paraId="3A1738B4">
            <w:pPr>
              <w:spacing w:line="360" w:lineRule="auto"/>
              <w:rPr>
                <w:rFonts w:hint="eastAsia" w:ascii="宋体" w:hAnsi="宋体" w:cs="宋体"/>
                <w:sz w:val="24"/>
                <w:szCs w:val="24"/>
              </w:rPr>
            </w:pPr>
            <w:r>
              <w:rPr>
                <w:rFonts w:hint="eastAsia" w:ascii="宋体" w:hAnsi="宋体" w:cs="宋体"/>
                <w:sz w:val="24"/>
                <w:szCs w:val="24"/>
              </w:rPr>
              <w:t>人力资源能力评审</w:t>
            </w:r>
          </w:p>
          <w:p w14:paraId="17DD5FC7">
            <w:pPr>
              <w:spacing w:line="360" w:lineRule="auto"/>
              <w:rPr>
                <w:rFonts w:hint="eastAsia" w:ascii="宋体" w:hAnsi="宋体" w:cs="宋体"/>
                <w:sz w:val="24"/>
                <w:szCs w:val="24"/>
              </w:rPr>
            </w:pPr>
            <w:r>
              <w:rPr>
                <w:rFonts w:hint="eastAsia" w:ascii="宋体" w:hAnsi="宋体" w:cs="宋体"/>
                <w:sz w:val="24"/>
                <w:szCs w:val="24"/>
              </w:rPr>
              <w:t>（15分）</w:t>
            </w:r>
          </w:p>
        </w:tc>
        <w:tc>
          <w:tcPr>
            <w:tcW w:w="7289" w:type="dxa"/>
            <w:noWrap w:val="0"/>
            <w:vAlign w:val="top"/>
          </w:tcPr>
          <w:p w14:paraId="4279BAC4">
            <w:pPr>
              <w:autoSpaceDE w:val="0"/>
              <w:autoSpaceDN w:val="0"/>
              <w:adjustRightInd w:val="0"/>
              <w:spacing w:line="360" w:lineRule="auto"/>
              <w:ind w:right="149" w:rightChars="71"/>
              <w:rPr>
                <w:rFonts w:hint="eastAsia" w:ascii="宋体" w:hAnsi="宋体" w:cs="宋体"/>
                <w:sz w:val="24"/>
                <w:szCs w:val="24"/>
              </w:rPr>
            </w:pPr>
            <w:r>
              <w:rPr>
                <w:rFonts w:hint="eastAsia" w:ascii="宋体" w:hAnsi="宋体" w:cs="宋体"/>
                <w:sz w:val="24"/>
                <w:szCs w:val="24"/>
              </w:rPr>
              <w:t>1、项目负责人：</w:t>
            </w:r>
          </w:p>
          <w:p w14:paraId="26343A27">
            <w:pPr>
              <w:autoSpaceDE w:val="0"/>
              <w:autoSpaceDN w:val="0"/>
              <w:adjustRightInd w:val="0"/>
              <w:spacing w:line="360" w:lineRule="auto"/>
              <w:ind w:right="149" w:rightChars="71"/>
              <w:rPr>
                <w:rFonts w:hint="eastAsia" w:ascii="宋体" w:hAnsi="宋体" w:cs="宋体"/>
                <w:sz w:val="24"/>
                <w:szCs w:val="24"/>
              </w:rPr>
            </w:pPr>
            <w:r>
              <w:rPr>
                <w:rFonts w:hint="eastAsia" w:ascii="宋体" w:hAnsi="宋体" w:cs="宋体"/>
                <w:sz w:val="24"/>
                <w:szCs w:val="24"/>
              </w:rPr>
              <w:t>①具有暖通专业高级工程师或以上职称的，得3分；具有暖通专业中级工程师职称的，得1分；其他情况不得分。</w:t>
            </w:r>
          </w:p>
          <w:p w14:paraId="132A0324">
            <w:pPr>
              <w:autoSpaceDE w:val="0"/>
              <w:autoSpaceDN w:val="0"/>
              <w:adjustRightInd w:val="0"/>
              <w:spacing w:line="360" w:lineRule="auto"/>
              <w:ind w:right="149" w:rightChars="71"/>
              <w:rPr>
                <w:rFonts w:hint="eastAsia" w:ascii="宋体" w:hAnsi="宋体" w:cs="宋体"/>
                <w:sz w:val="24"/>
                <w:szCs w:val="24"/>
              </w:rPr>
            </w:pPr>
            <w:r>
              <w:rPr>
                <w:rFonts w:hint="eastAsia" w:ascii="宋体" w:hAnsi="宋体" w:cs="宋体"/>
                <w:sz w:val="24"/>
                <w:szCs w:val="24"/>
              </w:rPr>
              <w:t>②具有机电工程专业一级注册建造师的，得3分；具有机电工程专业二级注册建造师的，得1分。</w:t>
            </w:r>
          </w:p>
          <w:p w14:paraId="4DBB30BC">
            <w:pPr>
              <w:autoSpaceDE w:val="0"/>
              <w:autoSpaceDN w:val="0"/>
              <w:adjustRightInd w:val="0"/>
              <w:spacing w:line="360" w:lineRule="auto"/>
              <w:ind w:right="149" w:rightChars="71"/>
              <w:rPr>
                <w:rFonts w:hint="eastAsia" w:ascii="宋体" w:hAnsi="宋体" w:cs="宋体"/>
                <w:sz w:val="24"/>
                <w:szCs w:val="24"/>
              </w:rPr>
            </w:pPr>
            <w:r>
              <w:rPr>
                <w:rFonts w:hint="eastAsia" w:ascii="宋体" w:hAnsi="宋体" w:cs="宋体"/>
                <w:sz w:val="24"/>
                <w:szCs w:val="24"/>
              </w:rPr>
              <w:t>2、除项目负责人以外的其他维保人员：</w:t>
            </w:r>
          </w:p>
          <w:p w14:paraId="2F455446">
            <w:pPr>
              <w:autoSpaceDE w:val="0"/>
              <w:autoSpaceDN w:val="0"/>
              <w:adjustRightInd w:val="0"/>
              <w:spacing w:line="360" w:lineRule="auto"/>
              <w:ind w:right="149" w:rightChars="71"/>
              <w:rPr>
                <w:rFonts w:hint="eastAsia" w:ascii="宋体" w:hAnsi="宋体" w:cs="宋体"/>
                <w:sz w:val="24"/>
                <w:szCs w:val="24"/>
              </w:rPr>
            </w:pPr>
            <w:r>
              <w:rPr>
                <w:rFonts w:hint="eastAsia" w:ascii="宋体" w:hAnsi="宋体" w:cs="宋体"/>
                <w:sz w:val="24"/>
                <w:szCs w:val="24"/>
              </w:rPr>
              <w:t>①具有政府相关职能部门颁发的制冷与空调作业证5人或以上的，得5分。少于5人不得分。</w:t>
            </w:r>
          </w:p>
          <w:p w14:paraId="42D25A8D">
            <w:pPr>
              <w:autoSpaceDE w:val="0"/>
              <w:autoSpaceDN w:val="0"/>
              <w:adjustRightInd w:val="0"/>
              <w:spacing w:line="360" w:lineRule="auto"/>
              <w:ind w:right="149" w:rightChars="71"/>
              <w:rPr>
                <w:rFonts w:hint="eastAsia" w:ascii="宋体" w:hAnsi="宋体" w:cs="宋体"/>
                <w:sz w:val="24"/>
                <w:szCs w:val="24"/>
              </w:rPr>
            </w:pPr>
            <w:r>
              <w:rPr>
                <w:rFonts w:hint="eastAsia" w:ascii="宋体" w:hAnsi="宋体" w:cs="宋体"/>
                <w:sz w:val="24"/>
                <w:szCs w:val="24"/>
              </w:rPr>
              <w:t>②具有政府相关职能部门颁发的电工作业证5人或以上的，得5分。少于5人不得分。</w:t>
            </w:r>
          </w:p>
          <w:p w14:paraId="319C0B93">
            <w:pPr>
              <w:autoSpaceDE w:val="0"/>
              <w:autoSpaceDN w:val="0"/>
              <w:adjustRightInd w:val="0"/>
              <w:spacing w:line="360" w:lineRule="auto"/>
              <w:ind w:right="149" w:rightChars="71"/>
              <w:rPr>
                <w:rFonts w:hint="eastAsia" w:ascii="宋体" w:hAnsi="宋体" w:cs="宋体"/>
                <w:sz w:val="24"/>
                <w:szCs w:val="24"/>
              </w:rPr>
            </w:pPr>
            <w:r>
              <w:rPr>
                <w:rFonts w:hint="eastAsia" w:ascii="宋体" w:hAnsi="宋体" w:cs="宋体"/>
                <w:sz w:val="24"/>
                <w:szCs w:val="24"/>
              </w:rPr>
              <w:t>3、本项最高得分15分。</w:t>
            </w:r>
          </w:p>
          <w:p w14:paraId="393B8F96">
            <w:pPr>
              <w:pStyle w:val="4"/>
              <w:spacing w:line="360" w:lineRule="auto"/>
              <w:rPr>
                <w:rFonts w:hint="eastAsia" w:ascii="宋体" w:hAnsi="宋体" w:cs="宋体"/>
                <w:b/>
                <w:bCs/>
                <w:sz w:val="24"/>
                <w:szCs w:val="24"/>
                <w:lang w:val="en-US" w:eastAsia="zh-CN"/>
              </w:rPr>
            </w:pPr>
            <w:r>
              <w:rPr>
                <w:rFonts w:hint="eastAsia" w:ascii="宋体" w:hAnsi="宋体" w:cs="宋体"/>
                <w:b/>
                <w:bCs/>
                <w:sz w:val="24"/>
                <w:szCs w:val="24"/>
                <w:lang w:val="en-US" w:eastAsia="zh-CN"/>
              </w:rPr>
              <w:t>注：</w:t>
            </w:r>
          </w:p>
          <w:p w14:paraId="585D0C80">
            <w:pPr>
              <w:pStyle w:val="4"/>
              <w:spacing w:line="360" w:lineRule="auto"/>
              <w:rPr>
                <w:rFonts w:hint="eastAsia" w:ascii="宋体" w:hAnsi="宋体" w:cs="宋体"/>
                <w:b/>
                <w:bCs/>
                <w:sz w:val="24"/>
                <w:szCs w:val="24"/>
                <w:lang w:val="en-US" w:eastAsia="zh-CN"/>
              </w:rPr>
            </w:pPr>
            <w:r>
              <w:rPr>
                <w:rFonts w:hint="eastAsia" w:ascii="宋体" w:hAnsi="宋体" w:cs="宋体"/>
                <w:b/>
                <w:bCs/>
                <w:sz w:val="24"/>
                <w:szCs w:val="24"/>
                <w:lang w:val="en-US" w:eastAsia="zh-CN"/>
              </w:rPr>
              <w:t>（1）以上人员证书按最高级别计算得分，不重复计分。</w:t>
            </w:r>
          </w:p>
          <w:p w14:paraId="0B336BE6">
            <w:pPr>
              <w:pStyle w:val="4"/>
              <w:spacing w:line="360" w:lineRule="auto"/>
              <w:rPr>
                <w:rFonts w:hint="eastAsia" w:ascii="宋体" w:hAnsi="宋体" w:cs="宋体"/>
                <w:sz w:val="24"/>
                <w:szCs w:val="24"/>
                <w:lang w:val="en-US" w:eastAsia="zh-CN"/>
              </w:rPr>
            </w:pPr>
            <w:r>
              <w:rPr>
                <w:rFonts w:hint="eastAsia" w:ascii="宋体" w:hAnsi="宋体" w:cs="宋体"/>
                <w:b/>
                <w:bCs/>
                <w:sz w:val="24"/>
                <w:szCs w:val="24"/>
                <w:lang w:val="en-US" w:eastAsia="zh-CN"/>
              </w:rPr>
              <w:t>（2）竞争性磋商文件中提供上述相应证书和2022年11月-2023年01月由供应商为其购买社保的证明复印件并加盖公章</w:t>
            </w:r>
            <w:r>
              <w:rPr>
                <w:rFonts w:hint="eastAsia" w:ascii="宋体" w:hAnsi="宋体" w:cs="宋体"/>
                <w:b/>
                <w:bCs/>
                <w:sz w:val="21"/>
                <w:szCs w:val="21"/>
                <w:lang w:val="en-US" w:eastAsia="zh-CN"/>
              </w:rPr>
              <w:t>。</w:t>
            </w:r>
          </w:p>
        </w:tc>
      </w:tr>
      <w:tr w14:paraId="464835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1" w:type="dxa"/>
            <w:noWrap w:val="0"/>
            <w:vAlign w:val="top"/>
          </w:tcPr>
          <w:p w14:paraId="6E35921B">
            <w:pPr>
              <w:spacing w:line="360" w:lineRule="auto"/>
              <w:rPr>
                <w:rFonts w:hint="eastAsia" w:ascii="宋体" w:hAnsi="宋体" w:cs="宋体"/>
                <w:sz w:val="24"/>
                <w:szCs w:val="24"/>
              </w:rPr>
            </w:pPr>
            <w:r>
              <w:rPr>
                <w:rFonts w:hint="eastAsia" w:ascii="宋体" w:hAnsi="宋体" w:cs="宋体"/>
                <w:sz w:val="24"/>
                <w:szCs w:val="24"/>
              </w:rPr>
              <w:t>项目业绩</w:t>
            </w:r>
          </w:p>
          <w:p w14:paraId="43D5F1A2">
            <w:pPr>
              <w:spacing w:line="360" w:lineRule="auto"/>
              <w:rPr>
                <w:rFonts w:hint="eastAsia" w:ascii="宋体" w:hAnsi="宋体" w:cs="宋体"/>
                <w:sz w:val="24"/>
                <w:szCs w:val="24"/>
              </w:rPr>
            </w:pPr>
            <w:r>
              <w:rPr>
                <w:rFonts w:hint="eastAsia" w:ascii="宋体" w:hAnsi="宋体" w:cs="宋体"/>
                <w:sz w:val="24"/>
                <w:szCs w:val="24"/>
              </w:rPr>
              <w:t>（10分）</w:t>
            </w:r>
          </w:p>
        </w:tc>
        <w:tc>
          <w:tcPr>
            <w:tcW w:w="7289" w:type="dxa"/>
            <w:noWrap w:val="0"/>
            <w:vAlign w:val="top"/>
          </w:tcPr>
          <w:p w14:paraId="0F3A9E10">
            <w:pPr>
              <w:spacing w:line="360" w:lineRule="auto"/>
              <w:rPr>
                <w:rFonts w:hint="eastAsia" w:ascii="宋体" w:hAnsi="宋体" w:cs="宋体"/>
                <w:sz w:val="24"/>
                <w:szCs w:val="24"/>
              </w:rPr>
            </w:pPr>
            <w:r>
              <w:rPr>
                <w:rFonts w:hint="eastAsia" w:ascii="宋体" w:hAnsi="宋体" w:cs="宋体"/>
                <w:sz w:val="24"/>
                <w:szCs w:val="24"/>
              </w:rPr>
              <w:t>供应商自2020年01月01日至今，承接过同类项目业绩，每个业绩得1分，最高得10分。</w:t>
            </w:r>
          </w:p>
          <w:p w14:paraId="32AFA244">
            <w:pPr>
              <w:spacing w:line="360" w:lineRule="auto"/>
              <w:rPr>
                <w:rFonts w:hint="eastAsia" w:ascii="宋体" w:hAnsi="宋体" w:cs="宋体"/>
                <w:b/>
                <w:bCs/>
                <w:sz w:val="24"/>
                <w:szCs w:val="24"/>
              </w:rPr>
            </w:pPr>
            <w:r>
              <w:rPr>
                <w:rFonts w:hint="eastAsia" w:ascii="宋体" w:hAnsi="宋体" w:cs="宋体"/>
                <w:b/>
                <w:bCs/>
                <w:sz w:val="24"/>
                <w:szCs w:val="24"/>
              </w:rPr>
              <w:t>注：</w:t>
            </w:r>
          </w:p>
          <w:p w14:paraId="7290C395">
            <w:pPr>
              <w:spacing w:line="360" w:lineRule="auto"/>
              <w:rPr>
                <w:rFonts w:hint="eastAsia" w:ascii="宋体" w:hAnsi="宋体" w:cs="宋体"/>
                <w:sz w:val="24"/>
                <w:szCs w:val="24"/>
              </w:rPr>
            </w:pPr>
            <w:r>
              <w:rPr>
                <w:rFonts w:hint="eastAsia" w:ascii="宋体" w:hAnsi="宋体" w:cs="宋体"/>
                <w:sz w:val="24"/>
                <w:szCs w:val="24"/>
              </w:rPr>
              <w:t>（1）业绩时间以合同签订时间为准。</w:t>
            </w:r>
          </w:p>
          <w:p w14:paraId="46D3BB1B">
            <w:pPr>
              <w:spacing w:line="360" w:lineRule="auto"/>
              <w:rPr>
                <w:rFonts w:hint="eastAsia" w:ascii="宋体" w:hAnsi="宋体" w:cs="宋体"/>
                <w:sz w:val="24"/>
                <w:szCs w:val="24"/>
              </w:rPr>
            </w:pPr>
            <w:r>
              <w:rPr>
                <w:rFonts w:hint="eastAsia" w:ascii="宋体" w:hAnsi="宋体" w:cs="宋体"/>
                <w:b/>
                <w:bCs/>
                <w:sz w:val="24"/>
                <w:szCs w:val="24"/>
              </w:rPr>
              <w:t>（2）竞争性磋商文件中提供合同复印件加盖公章，不提供不得分。</w:t>
            </w:r>
          </w:p>
        </w:tc>
      </w:tr>
      <w:tr w14:paraId="63D890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1" w:type="dxa"/>
            <w:noWrap w:val="0"/>
            <w:vAlign w:val="top"/>
          </w:tcPr>
          <w:p w14:paraId="0806D299">
            <w:pPr>
              <w:spacing w:line="360" w:lineRule="auto"/>
              <w:rPr>
                <w:rFonts w:hint="eastAsia" w:ascii="宋体" w:hAnsi="宋体" w:cs="宋体"/>
                <w:sz w:val="24"/>
                <w:szCs w:val="24"/>
              </w:rPr>
            </w:pPr>
            <w:r>
              <w:rPr>
                <w:rFonts w:hint="eastAsia" w:ascii="宋体" w:hAnsi="宋体" w:cs="宋体"/>
                <w:sz w:val="24"/>
                <w:szCs w:val="24"/>
              </w:rPr>
              <w:t>评价</w:t>
            </w:r>
          </w:p>
          <w:p w14:paraId="47548845">
            <w:pPr>
              <w:spacing w:line="360" w:lineRule="auto"/>
              <w:rPr>
                <w:rFonts w:hint="eastAsia" w:ascii="宋体" w:hAnsi="宋体" w:cs="宋体"/>
                <w:sz w:val="24"/>
                <w:szCs w:val="24"/>
              </w:rPr>
            </w:pPr>
            <w:r>
              <w:rPr>
                <w:rFonts w:hint="eastAsia" w:ascii="宋体" w:hAnsi="宋体" w:cs="宋体"/>
                <w:sz w:val="24"/>
                <w:szCs w:val="24"/>
              </w:rPr>
              <w:t>（10分）</w:t>
            </w:r>
          </w:p>
        </w:tc>
        <w:tc>
          <w:tcPr>
            <w:tcW w:w="7289" w:type="dxa"/>
            <w:noWrap w:val="0"/>
            <w:vAlign w:val="top"/>
          </w:tcPr>
          <w:p w14:paraId="12AEE3EB">
            <w:pPr>
              <w:spacing w:line="360" w:lineRule="auto"/>
              <w:rPr>
                <w:rFonts w:hint="eastAsia" w:ascii="宋体" w:hAnsi="宋体" w:cs="宋体"/>
                <w:sz w:val="24"/>
                <w:szCs w:val="24"/>
                <w:lang w:bidi="ar"/>
              </w:rPr>
            </w:pPr>
            <w:r>
              <w:rPr>
                <w:rFonts w:hint="eastAsia" w:ascii="宋体" w:hAnsi="宋体" w:cs="宋体"/>
                <w:sz w:val="24"/>
                <w:szCs w:val="24"/>
                <w:lang w:bidi="ar"/>
              </w:rPr>
              <w:t>对供应商上述业绩中的业主单位出具的服务评价文件进行评审。</w:t>
            </w:r>
          </w:p>
          <w:p w14:paraId="3A7F830A">
            <w:pPr>
              <w:spacing w:line="360" w:lineRule="auto"/>
              <w:rPr>
                <w:rFonts w:hint="eastAsia" w:ascii="宋体" w:hAnsi="宋体" w:cs="宋体"/>
                <w:sz w:val="24"/>
                <w:szCs w:val="24"/>
              </w:rPr>
            </w:pPr>
            <w:r>
              <w:rPr>
                <w:rFonts w:hint="eastAsia" w:ascii="宋体" w:hAnsi="宋体" w:cs="宋体"/>
                <w:sz w:val="24"/>
                <w:szCs w:val="24"/>
              </w:rPr>
              <w:t>1、有6个或以上项目评价结果为“满意”或“较满意”或相同含义的，得10分；</w:t>
            </w:r>
          </w:p>
          <w:p w14:paraId="55EE5F3E">
            <w:pPr>
              <w:spacing w:line="360" w:lineRule="auto"/>
              <w:rPr>
                <w:rFonts w:hint="eastAsia" w:ascii="宋体" w:hAnsi="宋体" w:cs="宋体"/>
                <w:sz w:val="24"/>
                <w:szCs w:val="24"/>
              </w:rPr>
            </w:pPr>
            <w:r>
              <w:rPr>
                <w:rFonts w:hint="eastAsia" w:ascii="宋体" w:hAnsi="宋体" w:cs="宋体"/>
                <w:sz w:val="24"/>
                <w:szCs w:val="24"/>
              </w:rPr>
              <w:t>2、有5个项目评价结果为“满意”或“较满意”或相同含义的，得8分；</w:t>
            </w:r>
          </w:p>
          <w:p w14:paraId="744FDD67">
            <w:pPr>
              <w:spacing w:line="360" w:lineRule="auto"/>
              <w:rPr>
                <w:rFonts w:hint="eastAsia" w:ascii="宋体" w:hAnsi="宋体" w:cs="宋体"/>
                <w:sz w:val="24"/>
                <w:szCs w:val="24"/>
              </w:rPr>
            </w:pPr>
            <w:r>
              <w:rPr>
                <w:rFonts w:hint="eastAsia" w:ascii="宋体" w:hAnsi="宋体" w:cs="宋体"/>
                <w:sz w:val="24"/>
                <w:szCs w:val="24"/>
              </w:rPr>
              <w:t>3、有4个项目评价结果为“满意”或“较满意”或相同含义的，得6分；</w:t>
            </w:r>
          </w:p>
          <w:p w14:paraId="6036291F">
            <w:pPr>
              <w:spacing w:line="360" w:lineRule="auto"/>
              <w:rPr>
                <w:rFonts w:hint="eastAsia" w:ascii="宋体" w:hAnsi="宋体" w:cs="宋体"/>
                <w:sz w:val="24"/>
                <w:szCs w:val="24"/>
              </w:rPr>
            </w:pPr>
            <w:r>
              <w:rPr>
                <w:rFonts w:hint="eastAsia" w:ascii="宋体" w:hAnsi="宋体" w:cs="宋体"/>
                <w:sz w:val="24"/>
                <w:szCs w:val="24"/>
              </w:rPr>
              <w:t>4、有4个以下项目评价结果为“满意”或“较满意”或相同含义的，不得分；</w:t>
            </w:r>
          </w:p>
          <w:p w14:paraId="50F01B98">
            <w:pPr>
              <w:spacing w:line="360" w:lineRule="auto"/>
              <w:rPr>
                <w:rFonts w:ascii="宋体" w:hAnsi="宋体" w:cs="宋体"/>
                <w:sz w:val="24"/>
                <w:szCs w:val="24"/>
              </w:rPr>
            </w:pPr>
            <w:r>
              <w:rPr>
                <w:rFonts w:hint="eastAsia" w:ascii="宋体" w:hAnsi="宋体" w:cs="宋体"/>
                <w:sz w:val="24"/>
                <w:szCs w:val="24"/>
              </w:rPr>
              <w:t>5、本项最高得10分。</w:t>
            </w:r>
          </w:p>
          <w:p w14:paraId="75EA0CB8">
            <w:pPr>
              <w:spacing w:line="360" w:lineRule="auto"/>
              <w:rPr>
                <w:rFonts w:hint="eastAsia" w:ascii="宋体" w:hAnsi="宋体" w:cs="宋体"/>
                <w:sz w:val="24"/>
                <w:szCs w:val="24"/>
              </w:rPr>
            </w:pPr>
            <w:r>
              <w:rPr>
                <w:rFonts w:hint="eastAsia" w:ascii="宋体" w:hAnsi="宋体" w:cs="宋体"/>
                <w:b/>
                <w:bCs/>
                <w:sz w:val="24"/>
                <w:szCs w:val="24"/>
              </w:rPr>
              <w:t>注：</w:t>
            </w:r>
            <w:r>
              <w:rPr>
                <w:rFonts w:hint="eastAsia" w:ascii="宋体" w:hAnsi="宋体" w:cs="宋体"/>
                <w:b/>
                <w:bCs/>
                <w:sz w:val="24"/>
                <w:szCs w:val="24"/>
                <w:lang w:bidi="ar"/>
              </w:rPr>
              <w:t>提供</w:t>
            </w:r>
            <w:r>
              <w:rPr>
                <w:rFonts w:hint="eastAsia" w:ascii="宋体" w:hAnsi="宋体" w:cs="宋体"/>
                <w:b/>
                <w:bCs/>
                <w:sz w:val="24"/>
                <w:szCs w:val="24"/>
              </w:rPr>
              <w:t>业主服务评价证明文件复印件</w:t>
            </w:r>
            <w:r>
              <w:rPr>
                <w:rFonts w:hint="eastAsia" w:ascii="宋体" w:hAnsi="宋体" w:cs="宋体"/>
                <w:b/>
                <w:bCs/>
                <w:sz w:val="24"/>
                <w:szCs w:val="24"/>
                <w:lang w:bidi="ar"/>
              </w:rPr>
              <w:t>并加盖公章，</w:t>
            </w:r>
            <w:r>
              <w:rPr>
                <w:rFonts w:hint="eastAsia" w:ascii="宋体" w:hAnsi="宋体" w:cs="宋体"/>
                <w:b/>
                <w:bCs/>
                <w:sz w:val="24"/>
                <w:szCs w:val="24"/>
              </w:rPr>
              <w:t>不提供不得分。</w:t>
            </w:r>
          </w:p>
        </w:tc>
      </w:tr>
    </w:tbl>
    <w:p w14:paraId="76E8B7A0"/>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427986"/>
    <w:multiLevelType w:val="singleLevel"/>
    <w:tmpl w:val="DC427986"/>
    <w:lvl w:ilvl="0" w:tentative="0">
      <w:start w:val="1"/>
      <w:numFmt w:val="decimal"/>
      <w:suff w:val="nothing"/>
      <w:lvlText w:val="%1、"/>
      <w:lvlJc w:val="left"/>
    </w:lvl>
  </w:abstractNum>
  <w:abstractNum w:abstractNumId="1">
    <w:nsid w:val="09F4ABDB"/>
    <w:multiLevelType w:val="singleLevel"/>
    <w:tmpl w:val="09F4ABDB"/>
    <w:lvl w:ilvl="0" w:tentative="0">
      <w:start w:val="1"/>
      <w:numFmt w:val="decimal"/>
      <w:suff w:val="nothing"/>
      <w:lvlText w:val="%1、"/>
      <w:lvlJc w:val="left"/>
    </w:lvl>
  </w:abstractNum>
  <w:abstractNum w:abstractNumId="2">
    <w:nsid w:val="2C360379"/>
    <w:multiLevelType w:val="singleLevel"/>
    <w:tmpl w:val="2C360379"/>
    <w:lvl w:ilvl="0" w:tentative="0">
      <w:start w:val="1"/>
      <w:numFmt w:val="decimal"/>
      <w:suff w:val="nothing"/>
      <w:lvlText w:val="%1、"/>
      <w:lvlJc w:val="left"/>
    </w:lvl>
  </w:abstractNum>
  <w:abstractNum w:abstractNumId="3">
    <w:nsid w:val="37CEF45C"/>
    <w:multiLevelType w:val="singleLevel"/>
    <w:tmpl w:val="37CEF45C"/>
    <w:lvl w:ilvl="0" w:tentative="0">
      <w:start w:val="1"/>
      <w:numFmt w:val="decimal"/>
      <w:suff w:val="nothing"/>
      <w:lvlText w:val="%1、"/>
      <w:lvlJc w:val="left"/>
      <w:pPr>
        <w:ind w:left="0" w:firstLine="0"/>
      </w:pPr>
    </w:lvl>
  </w:abstractNum>
  <w:abstractNum w:abstractNumId="4">
    <w:nsid w:val="710D6907"/>
    <w:multiLevelType w:val="singleLevel"/>
    <w:tmpl w:val="710D6907"/>
    <w:lvl w:ilvl="0" w:tentative="0">
      <w:start w:val="1"/>
      <w:numFmt w:val="decimal"/>
      <w:suff w:val="nothing"/>
      <w:lvlText w:val="%1、"/>
      <w:lvlJc w:val="left"/>
      <w:pPr>
        <w:ind w:left="0" w:firstLine="0"/>
      </w:pPr>
    </w:lvl>
  </w:abstractNum>
  <w:abstractNum w:abstractNumId="5">
    <w:nsid w:val="7562933B"/>
    <w:multiLevelType w:val="singleLevel"/>
    <w:tmpl w:val="7562933B"/>
    <w:lvl w:ilvl="0" w:tentative="0">
      <w:start w:val="1"/>
      <w:numFmt w:val="decimal"/>
      <w:suff w:val="nothing"/>
      <w:lvlText w:val="%1、"/>
      <w:lvlJc w:val="left"/>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Yzk0YmEzOTQ3MDc2NTg4ZjFhOWQ3YmNiMWIxODUifQ=="/>
  </w:docVars>
  <w:rsids>
    <w:rsidRoot w:val="0F814629"/>
    <w:rsid w:val="039A3595"/>
    <w:rsid w:val="08387E2F"/>
    <w:rsid w:val="0D1A56E1"/>
    <w:rsid w:val="0E316969"/>
    <w:rsid w:val="0F814629"/>
    <w:rsid w:val="10DE52EC"/>
    <w:rsid w:val="13857CA0"/>
    <w:rsid w:val="147C10A3"/>
    <w:rsid w:val="162D01DD"/>
    <w:rsid w:val="176F4EEF"/>
    <w:rsid w:val="17F453F5"/>
    <w:rsid w:val="181141F9"/>
    <w:rsid w:val="18B54B84"/>
    <w:rsid w:val="19397563"/>
    <w:rsid w:val="21224D81"/>
    <w:rsid w:val="216B0B49"/>
    <w:rsid w:val="220821C8"/>
    <w:rsid w:val="24B403E6"/>
    <w:rsid w:val="262670C1"/>
    <w:rsid w:val="28862099"/>
    <w:rsid w:val="29F80D74"/>
    <w:rsid w:val="2D8C1F00"/>
    <w:rsid w:val="2E7035CF"/>
    <w:rsid w:val="2F971ADA"/>
    <w:rsid w:val="37C32EF6"/>
    <w:rsid w:val="3A55164F"/>
    <w:rsid w:val="3FBB0422"/>
    <w:rsid w:val="40161AFD"/>
    <w:rsid w:val="44623562"/>
    <w:rsid w:val="449175A0"/>
    <w:rsid w:val="4FDA48F5"/>
    <w:rsid w:val="50FE4613"/>
    <w:rsid w:val="51FD48CA"/>
    <w:rsid w:val="52B93647"/>
    <w:rsid w:val="58A75590"/>
    <w:rsid w:val="5A092D0A"/>
    <w:rsid w:val="5F41229A"/>
    <w:rsid w:val="62864468"/>
    <w:rsid w:val="62D60F4C"/>
    <w:rsid w:val="62EF025F"/>
    <w:rsid w:val="630A6E47"/>
    <w:rsid w:val="64055F8C"/>
    <w:rsid w:val="68633281"/>
    <w:rsid w:val="68FC5484"/>
    <w:rsid w:val="6AC83870"/>
    <w:rsid w:val="6C3867D3"/>
    <w:rsid w:val="6E0A419F"/>
    <w:rsid w:val="748D1E1F"/>
    <w:rsid w:val="74D472B5"/>
    <w:rsid w:val="75DC4673"/>
    <w:rsid w:val="78F9553C"/>
    <w:rsid w:val="795B1D53"/>
    <w:rsid w:val="79841350"/>
    <w:rsid w:val="7CF837EC"/>
    <w:rsid w:val="7F82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szCs w:val="20"/>
    </w:rPr>
  </w:style>
  <w:style w:type="paragraph" w:styleId="4">
    <w:name w:val="Body Text"/>
    <w:basedOn w:val="1"/>
    <w:next w:val="5"/>
    <w:qFormat/>
    <w:uiPriority w:val="0"/>
    <w:pPr>
      <w:spacing w:after="120"/>
    </w:pPr>
    <w:rPr>
      <w:sz w:val="20"/>
    </w:rPr>
  </w:style>
  <w:style w:type="paragraph" w:styleId="5">
    <w:name w:val="toc 5"/>
    <w:basedOn w:val="1"/>
    <w:next w:val="1"/>
    <w:qFormat/>
    <w:uiPriority w:val="0"/>
    <w:pPr>
      <w:ind w:left="840"/>
      <w:jc w:val="left"/>
    </w:pPr>
    <w:rPr>
      <w:rFonts w:ascii="Calibri" w:hAnsi="Calibri"/>
      <w:sz w:val="18"/>
      <w:szCs w:val="18"/>
    </w:rPr>
  </w:style>
  <w:style w:type="paragraph" w:styleId="6">
    <w:name w:val="Body Text First Indent"/>
    <w:basedOn w:val="4"/>
    <w:next w:val="1"/>
    <w:qFormat/>
    <w:uiPriority w:val="0"/>
    <w:pPr>
      <w:spacing w:after="0" w:line="360" w:lineRule="auto"/>
      <w:ind w:firstLine="425"/>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11114</Words>
  <Characters>12005</Characters>
  <Lines>0</Lines>
  <Paragraphs>0</Paragraphs>
  <TotalTime>5</TotalTime>
  <ScaleCrop>false</ScaleCrop>
  <LinksUpToDate>false</LinksUpToDate>
  <CharactersWithSpaces>12019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2024-10-17T01:53:00Z</dcterms:created>
  <dc:creator>黎焜荣</dc:creator>
  <cp:lastModifiedBy>黎焜荣</cp:lastModifiedBy>
  <dcterms:modified xsi:type="dcterms:W3CDTF">2024-10-18T02:49:31Z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81276D20E04F448390AA596548713170_11</vt:lpwstr>
  </property>
</Properties>
</file>