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A2FC3">
      <w:pPr>
        <w:jc w:val="center"/>
        <w:rPr>
          <w:rFonts w:hint="eastAsia"/>
          <w:b/>
          <w:bCs/>
          <w:sz w:val="36"/>
          <w:szCs w:val="36"/>
          <w:lang w:val="en-US" w:eastAsia="zh-CN"/>
        </w:rPr>
      </w:pPr>
      <w:r>
        <w:rPr>
          <w:rFonts w:hint="eastAsia"/>
          <w:b/>
          <w:bCs/>
          <w:sz w:val="36"/>
          <w:szCs w:val="36"/>
          <w:lang w:val="en-US" w:eastAsia="zh-CN"/>
        </w:rPr>
        <w:t>调研报价表</w:t>
      </w:r>
    </w:p>
    <w:tbl>
      <w:tblPr>
        <w:tblStyle w:val="7"/>
        <w:tblpPr w:leftFromText="180" w:rightFromText="180" w:vertAnchor="text" w:horzAnchor="page" w:tblpXSpec="center" w:tblpY="300"/>
        <w:tblOverlap w:val="never"/>
        <w:tblW w:w="1049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73"/>
        <w:gridCol w:w="722"/>
        <w:gridCol w:w="5863"/>
        <w:gridCol w:w="450"/>
        <w:gridCol w:w="705"/>
        <w:gridCol w:w="705"/>
        <w:gridCol w:w="825"/>
        <w:gridCol w:w="855"/>
      </w:tblGrid>
      <w:tr w14:paraId="18450B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3" w:type="dxa"/>
            <w:tcBorders>
              <w:top w:val="single" w:color="000000" w:sz="4" w:space="0"/>
              <w:left w:val="single" w:color="000000" w:sz="4" w:space="0"/>
              <w:bottom w:val="single" w:color="000000" w:sz="4" w:space="0"/>
              <w:right w:val="single" w:color="000000" w:sz="4" w:space="0"/>
            </w:tcBorders>
            <w:vAlign w:val="center"/>
          </w:tcPr>
          <w:p w14:paraId="5276A357">
            <w:pPr>
              <w:snapToGrid w:val="0"/>
              <w:spacing w:line="400" w:lineRule="exact"/>
              <w:jc w:val="center"/>
              <w:rPr>
                <w:rFonts w:hint="eastAsia"/>
                <w:color w:val="auto"/>
                <w:highlight w:val="none"/>
              </w:rPr>
            </w:pPr>
            <w:r>
              <w:rPr>
                <w:rFonts w:hint="eastAsia"/>
                <w:color w:val="auto"/>
                <w:highlight w:val="none"/>
              </w:rPr>
              <w:t>序号</w:t>
            </w:r>
          </w:p>
        </w:tc>
        <w:tc>
          <w:tcPr>
            <w:tcW w:w="722" w:type="dxa"/>
            <w:tcBorders>
              <w:top w:val="single" w:color="000000" w:sz="4" w:space="0"/>
              <w:left w:val="single" w:color="000000" w:sz="4" w:space="0"/>
              <w:bottom w:val="single" w:color="000000" w:sz="4" w:space="0"/>
              <w:right w:val="single" w:color="000000" w:sz="4" w:space="0"/>
            </w:tcBorders>
            <w:vAlign w:val="center"/>
          </w:tcPr>
          <w:p w14:paraId="4ED45E9C">
            <w:pPr>
              <w:snapToGrid w:val="0"/>
              <w:spacing w:line="400" w:lineRule="exact"/>
              <w:jc w:val="center"/>
              <w:rPr>
                <w:rFonts w:hint="eastAsia"/>
                <w:color w:val="auto"/>
                <w:highlight w:val="none"/>
              </w:rPr>
            </w:pPr>
            <w:r>
              <w:rPr>
                <w:rFonts w:hint="eastAsia"/>
                <w:color w:val="auto"/>
                <w:highlight w:val="none"/>
              </w:rPr>
              <w:t>名称</w:t>
            </w:r>
          </w:p>
        </w:tc>
        <w:tc>
          <w:tcPr>
            <w:tcW w:w="5863" w:type="dxa"/>
            <w:tcBorders>
              <w:top w:val="single" w:color="000000" w:sz="4" w:space="0"/>
              <w:left w:val="single" w:color="000000" w:sz="4" w:space="0"/>
              <w:bottom w:val="single" w:color="000000" w:sz="4" w:space="0"/>
              <w:right w:val="single" w:color="000000" w:sz="4" w:space="0"/>
            </w:tcBorders>
            <w:vAlign w:val="center"/>
          </w:tcPr>
          <w:p w14:paraId="3E96C2CB">
            <w:pPr>
              <w:snapToGrid w:val="0"/>
              <w:spacing w:line="400" w:lineRule="exact"/>
              <w:jc w:val="center"/>
              <w:rPr>
                <w:rFonts w:hint="eastAsia"/>
                <w:color w:val="auto"/>
                <w:highlight w:val="none"/>
              </w:rPr>
            </w:pPr>
            <w:r>
              <w:rPr>
                <w:rFonts w:hint="eastAsia"/>
                <w:color w:val="auto"/>
                <w:highlight w:val="none"/>
              </w:rPr>
              <w:t>技术参数及性能（配置）要求</w:t>
            </w:r>
          </w:p>
        </w:tc>
        <w:tc>
          <w:tcPr>
            <w:tcW w:w="450" w:type="dxa"/>
            <w:tcBorders>
              <w:top w:val="single" w:color="000000" w:sz="4" w:space="0"/>
              <w:left w:val="single" w:color="000000" w:sz="4" w:space="0"/>
              <w:bottom w:val="single" w:color="000000" w:sz="4" w:space="0"/>
              <w:right w:val="single" w:color="000000" w:sz="4" w:space="0"/>
            </w:tcBorders>
            <w:vAlign w:val="center"/>
          </w:tcPr>
          <w:p w14:paraId="4391AB93">
            <w:pPr>
              <w:snapToGrid w:val="0"/>
              <w:spacing w:line="400" w:lineRule="exact"/>
              <w:jc w:val="center"/>
              <w:rPr>
                <w:rFonts w:hint="eastAsia" w:eastAsiaTheme="minorEastAsia"/>
                <w:color w:val="auto"/>
                <w:highlight w:val="none"/>
                <w:lang w:val="en-US" w:eastAsia="zh-CN"/>
              </w:rPr>
            </w:pPr>
            <w:r>
              <w:rPr>
                <w:rFonts w:hint="eastAsia"/>
                <w:color w:val="auto"/>
                <w:highlight w:val="none"/>
                <w:lang w:val="en-US" w:eastAsia="zh-CN"/>
              </w:rPr>
              <w:t>数量</w:t>
            </w:r>
          </w:p>
        </w:tc>
        <w:tc>
          <w:tcPr>
            <w:tcW w:w="705" w:type="dxa"/>
            <w:tcBorders>
              <w:top w:val="single" w:color="000000" w:sz="4" w:space="0"/>
              <w:left w:val="single" w:color="000000" w:sz="4" w:space="0"/>
              <w:bottom w:val="single" w:color="000000" w:sz="4" w:space="0"/>
              <w:right w:val="single" w:color="000000" w:sz="4" w:space="0"/>
            </w:tcBorders>
            <w:vAlign w:val="center"/>
          </w:tcPr>
          <w:p w14:paraId="0529B602">
            <w:pPr>
              <w:snapToGrid w:val="0"/>
              <w:spacing w:line="400" w:lineRule="exact"/>
              <w:jc w:val="center"/>
              <w:rPr>
                <w:rFonts w:hint="default"/>
                <w:color w:val="auto"/>
                <w:highlight w:val="none"/>
                <w:lang w:val="en-US" w:eastAsia="zh-CN"/>
              </w:rPr>
            </w:pPr>
            <w:r>
              <w:rPr>
                <w:rFonts w:hint="eastAsia"/>
                <w:color w:val="auto"/>
                <w:highlight w:val="none"/>
                <w:lang w:val="en-US" w:eastAsia="zh-CN"/>
              </w:rPr>
              <w:t>参数是否偏离</w:t>
            </w:r>
          </w:p>
        </w:tc>
        <w:tc>
          <w:tcPr>
            <w:tcW w:w="705" w:type="dxa"/>
            <w:tcBorders>
              <w:top w:val="single" w:color="000000" w:sz="4" w:space="0"/>
              <w:left w:val="single" w:color="000000" w:sz="4" w:space="0"/>
              <w:bottom w:val="single" w:color="000000" w:sz="4" w:space="0"/>
              <w:right w:val="single" w:color="000000" w:sz="4" w:space="0"/>
            </w:tcBorders>
            <w:vAlign w:val="center"/>
          </w:tcPr>
          <w:p w14:paraId="10341C51">
            <w:pPr>
              <w:snapToGrid w:val="0"/>
              <w:spacing w:line="400" w:lineRule="exact"/>
              <w:jc w:val="center"/>
              <w:rPr>
                <w:rFonts w:hint="default"/>
                <w:color w:val="auto"/>
                <w:highlight w:val="none"/>
                <w:lang w:val="en-US" w:eastAsia="zh-CN"/>
              </w:rPr>
            </w:pPr>
            <w:r>
              <w:rPr>
                <w:rFonts w:hint="eastAsia"/>
                <w:color w:val="auto"/>
                <w:highlight w:val="none"/>
                <w:lang w:val="en-US" w:eastAsia="zh-CN"/>
              </w:rPr>
              <w:t>品牌型号</w:t>
            </w:r>
          </w:p>
        </w:tc>
        <w:tc>
          <w:tcPr>
            <w:tcW w:w="825" w:type="dxa"/>
            <w:tcBorders>
              <w:top w:val="single" w:color="000000" w:sz="4" w:space="0"/>
              <w:left w:val="single" w:color="000000" w:sz="4" w:space="0"/>
              <w:bottom w:val="single" w:color="000000" w:sz="4" w:space="0"/>
              <w:right w:val="single" w:color="000000" w:sz="4" w:space="0"/>
            </w:tcBorders>
            <w:vAlign w:val="center"/>
          </w:tcPr>
          <w:p w14:paraId="1F444CF8">
            <w:pPr>
              <w:snapToGrid w:val="0"/>
              <w:spacing w:line="400" w:lineRule="exact"/>
              <w:jc w:val="center"/>
              <w:rPr>
                <w:rFonts w:hint="default"/>
                <w:color w:val="auto"/>
                <w:highlight w:val="none"/>
                <w:lang w:val="en-US" w:eastAsia="zh-CN"/>
              </w:rPr>
            </w:pPr>
            <w:r>
              <w:rPr>
                <w:rFonts w:hint="eastAsia"/>
                <w:color w:val="auto"/>
                <w:highlight w:val="none"/>
                <w:lang w:val="en-US" w:eastAsia="zh-CN"/>
              </w:rPr>
              <w:t>单价（元）</w:t>
            </w:r>
          </w:p>
        </w:tc>
        <w:tc>
          <w:tcPr>
            <w:tcW w:w="855" w:type="dxa"/>
            <w:tcBorders>
              <w:top w:val="single" w:color="000000" w:sz="4" w:space="0"/>
              <w:left w:val="single" w:color="000000" w:sz="4" w:space="0"/>
              <w:bottom w:val="single" w:color="000000" w:sz="4" w:space="0"/>
              <w:right w:val="single" w:color="000000" w:sz="4" w:space="0"/>
            </w:tcBorders>
            <w:vAlign w:val="center"/>
          </w:tcPr>
          <w:p w14:paraId="4A2E3B29">
            <w:pPr>
              <w:snapToGrid w:val="0"/>
              <w:spacing w:line="400" w:lineRule="exact"/>
              <w:jc w:val="center"/>
              <w:rPr>
                <w:rFonts w:hint="default"/>
                <w:color w:val="auto"/>
                <w:highlight w:val="none"/>
                <w:lang w:val="en-US" w:eastAsia="zh-CN"/>
              </w:rPr>
            </w:pPr>
            <w:r>
              <w:rPr>
                <w:rFonts w:hint="eastAsia"/>
                <w:color w:val="auto"/>
                <w:highlight w:val="none"/>
                <w:lang w:val="en-US" w:eastAsia="zh-CN"/>
              </w:rPr>
              <w:t>小计（元）</w:t>
            </w:r>
          </w:p>
        </w:tc>
      </w:tr>
      <w:tr w14:paraId="0B77280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3" w:type="dxa"/>
            <w:tcBorders>
              <w:top w:val="single" w:color="000000" w:sz="4" w:space="0"/>
              <w:left w:val="single" w:color="000000" w:sz="4" w:space="0"/>
              <w:bottom w:val="single" w:color="000000" w:sz="4" w:space="0"/>
              <w:right w:val="single" w:color="000000" w:sz="4" w:space="0"/>
            </w:tcBorders>
            <w:vAlign w:val="center"/>
          </w:tcPr>
          <w:p w14:paraId="35D62EC7">
            <w:pPr>
              <w:snapToGrid w:val="0"/>
              <w:spacing w:line="400" w:lineRule="exact"/>
              <w:jc w:val="center"/>
              <w:rPr>
                <w:rFonts w:hint="eastAsia"/>
                <w:color w:val="auto"/>
                <w:highlight w:val="none"/>
              </w:rPr>
            </w:pPr>
            <w:r>
              <w:rPr>
                <w:rFonts w:hint="eastAsia"/>
                <w:color w:val="auto"/>
                <w:highlight w:val="none"/>
              </w:rPr>
              <w:t>1</w:t>
            </w:r>
          </w:p>
        </w:tc>
        <w:tc>
          <w:tcPr>
            <w:tcW w:w="722" w:type="dxa"/>
            <w:tcBorders>
              <w:top w:val="single" w:color="000000" w:sz="4" w:space="0"/>
              <w:left w:val="single" w:color="000000" w:sz="4" w:space="0"/>
              <w:bottom w:val="single" w:color="000000" w:sz="4" w:space="0"/>
              <w:right w:val="single" w:color="000000" w:sz="4" w:space="0"/>
            </w:tcBorders>
            <w:vAlign w:val="center"/>
          </w:tcPr>
          <w:p w14:paraId="12B42770">
            <w:pPr>
              <w:snapToGrid w:val="0"/>
              <w:spacing w:line="400" w:lineRule="exact"/>
              <w:jc w:val="center"/>
              <w:rPr>
                <w:rFonts w:hint="default"/>
                <w:color w:val="auto"/>
                <w:highlight w:val="none"/>
                <w:lang w:val="en-US"/>
              </w:rPr>
            </w:pPr>
            <w:r>
              <w:rPr>
                <w:rFonts w:hint="eastAsia"/>
                <w:color w:val="auto"/>
                <w:highlight w:val="none"/>
              </w:rPr>
              <w:t>门禁控制器</w:t>
            </w:r>
          </w:p>
        </w:tc>
        <w:tc>
          <w:tcPr>
            <w:tcW w:w="5863" w:type="dxa"/>
            <w:tcBorders>
              <w:top w:val="single" w:color="000000" w:sz="4" w:space="0"/>
              <w:left w:val="single" w:color="000000" w:sz="4" w:space="0"/>
              <w:bottom w:val="single" w:color="000000" w:sz="4" w:space="0"/>
              <w:right w:val="single" w:color="000000" w:sz="4" w:space="0"/>
            </w:tcBorders>
            <w:vAlign w:val="center"/>
          </w:tcPr>
          <w:p w14:paraId="53BEE8B8">
            <w:pPr>
              <w:pStyle w:val="10"/>
              <w:jc w:val="both"/>
            </w:pPr>
            <w:r>
              <w:rPr>
                <w:rFonts w:hint="eastAsia"/>
              </w:rPr>
              <w:t>1．电气性能（基本参数）</w:t>
            </w:r>
          </w:p>
          <w:p w14:paraId="73FA49DA">
            <w:pPr>
              <w:pStyle w:val="10"/>
              <w:ind w:left="360" w:firstLine="0" w:firstLineChars="0"/>
              <w:jc w:val="both"/>
            </w:pPr>
            <w:r>
              <w:rPr>
                <w:rFonts w:hint="eastAsia"/>
              </w:rPr>
              <w:t>供电电源：DC12V±2V／5A（主板电流＜100mA）。</w:t>
            </w:r>
          </w:p>
          <w:p w14:paraId="677BA595">
            <w:pPr>
              <w:pStyle w:val="10"/>
              <w:ind w:left="360" w:firstLine="0" w:firstLineChars="0"/>
              <w:jc w:val="both"/>
            </w:pPr>
            <w:r>
              <w:rPr>
                <w:rFonts w:hint="eastAsia"/>
              </w:rPr>
              <w:t>刷卡处理时间：≤0.1秒。</w:t>
            </w:r>
          </w:p>
          <w:p w14:paraId="57F4D7BF">
            <w:pPr>
              <w:pStyle w:val="10"/>
              <w:ind w:left="360" w:firstLine="0" w:firstLineChars="0"/>
              <w:jc w:val="both"/>
            </w:pPr>
            <w:r>
              <w:rPr>
                <w:rFonts w:hint="eastAsia"/>
              </w:rPr>
              <w:t>读头接入：WG26、WG34通讯方式,自动识别。</w:t>
            </w:r>
          </w:p>
          <w:p w14:paraId="1CA57BD1">
            <w:pPr>
              <w:pStyle w:val="10"/>
              <w:ind w:left="360" w:firstLine="0" w:firstLineChars="0"/>
              <w:jc w:val="both"/>
            </w:pPr>
            <w:r>
              <w:rPr>
                <w:rFonts w:hint="eastAsia"/>
              </w:rPr>
              <w:t>通讯方式：RS-232／RS-485（自动转换），或TCP／IP。</w:t>
            </w:r>
          </w:p>
          <w:p w14:paraId="14858B90">
            <w:pPr>
              <w:pStyle w:val="10"/>
              <w:ind w:left="360" w:firstLine="0" w:firstLineChars="0"/>
              <w:jc w:val="both"/>
            </w:pPr>
            <w:r>
              <w:rPr>
                <w:rFonts w:hint="eastAsia"/>
              </w:rPr>
              <w:t>通讯距离与速率：RS-485：1000M   9600bps（最大115200bps）</w:t>
            </w:r>
          </w:p>
          <w:p w14:paraId="3CF8FF2D">
            <w:pPr>
              <w:pStyle w:val="10"/>
              <w:ind w:left="360" w:firstLine="0" w:firstLineChars="0"/>
              <w:jc w:val="both"/>
            </w:pPr>
            <w:r>
              <w:rPr>
                <w:rFonts w:hint="eastAsia"/>
              </w:rPr>
              <w:t>TCP／IP：100M  10M（最大100M）</w:t>
            </w:r>
          </w:p>
          <w:p w14:paraId="5777AE1E">
            <w:pPr>
              <w:pStyle w:val="10"/>
              <w:ind w:left="360" w:firstLine="0" w:firstLineChars="0"/>
              <w:jc w:val="both"/>
            </w:pPr>
            <w:r>
              <w:rPr>
                <w:rFonts w:hint="eastAsia"/>
              </w:rPr>
              <w:t>存储容量：授权用户：5万人；事件、记录：150000条（可扩展到44万条）</w:t>
            </w:r>
          </w:p>
          <w:p w14:paraId="680FF24B">
            <w:pPr>
              <w:pStyle w:val="10"/>
              <w:ind w:left="360" w:firstLine="0" w:firstLineChars="0"/>
              <w:jc w:val="both"/>
            </w:pPr>
            <w:r>
              <w:rPr>
                <w:rFonts w:hint="eastAsia"/>
              </w:rPr>
              <w:t>开锁时间：0.1～6553.5秒</w:t>
            </w:r>
          </w:p>
          <w:p w14:paraId="2F3E7FF8">
            <w:pPr>
              <w:pStyle w:val="10"/>
              <w:ind w:left="360" w:firstLine="0" w:firstLineChars="0"/>
              <w:jc w:val="both"/>
            </w:pPr>
            <w:r>
              <w:rPr>
                <w:rFonts w:hint="eastAsia"/>
              </w:rPr>
              <w:t>开门超时报警：1～255秒（0表示开锁时间到即报警）</w:t>
            </w:r>
          </w:p>
          <w:p w14:paraId="160D418F">
            <w:pPr>
              <w:pStyle w:val="10"/>
              <w:ind w:left="360" w:firstLine="0" w:firstLineChars="0"/>
              <w:jc w:val="both"/>
            </w:pPr>
            <w:r>
              <w:rPr>
                <w:rFonts w:hint="eastAsia"/>
              </w:rPr>
              <w:t>1)信息输出：</w:t>
            </w:r>
            <w:r>
              <w:rPr>
                <w:rFonts w:hint="eastAsia"/>
                <w:lang w:val="en-US" w:eastAsia="zh-CN"/>
              </w:rPr>
              <w:t>4</w:t>
            </w:r>
            <w:r>
              <w:rPr>
                <w:rFonts w:hint="eastAsia"/>
              </w:rPr>
              <w:t>路继电器电锁控制信号</w:t>
            </w:r>
          </w:p>
          <w:p w14:paraId="52230D67">
            <w:pPr>
              <w:pStyle w:val="10"/>
              <w:ind w:left="360" w:firstLine="0" w:firstLineChars="0"/>
              <w:jc w:val="both"/>
            </w:pPr>
            <w:r>
              <w:rPr>
                <w:rFonts w:hint="eastAsia"/>
              </w:rPr>
              <w:t>1路继电器报警控制信号</w:t>
            </w:r>
          </w:p>
          <w:p w14:paraId="57C6B1E3">
            <w:pPr>
              <w:pStyle w:val="10"/>
              <w:ind w:left="360" w:firstLine="0" w:firstLineChars="0"/>
              <w:jc w:val="both"/>
            </w:pPr>
            <w:r>
              <w:rPr>
                <w:rFonts w:hint="eastAsia"/>
              </w:rPr>
              <w:t>1路操作正确指示信号</w:t>
            </w:r>
          </w:p>
          <w:p w14:paraId="16764957">
            <w:pPr>
              <w:pStyle w:val="10"/>
              <w:ind w:left="360" w:firstLine="0" w:firstLineChars="0"/>
              <w:jc w:val="both"/>
            </w:pPr>
            <w:r>
              <w:rPr>
                <w:rFonts w:hint="eastAsia"/>
              </w:rPr>
              <w:t>1路错误操作指示信号</w:t>
            </w:r>
          </w:p>
          <w:p w14:paraId="38CDACB6">
            <w:pPr>
              <w:pStyle w:val="10"/>
              <w:ind w:left="360" w:firstLine="0" w:firstLineChars="0"/>
              <w:jc w:val="both"/>
            </w:pPr>
            <w:r>
              <w:rPr>
                <w:rFonts w:hint="eastAsia"/>
              </w:rPr>
              <w:t>2)信息输入：</w:t>
            </w:r>
            <w:r>
              <w:rPr>
                <w:rFonts w:hint="eastAsia"/>
                <w:lang w:val="en-US" w:eastAsia="zh-CN"/>
              </w:rPr>
              <w:t>4</w:t>
            </w:r>
            <w:r>
              <w:rPr>
                <w:rFonts w:hint="eastAsia"/>
              </w:rPr>
              <w:t>路开门按钮</w:t>
            </w:r>
          </w:p>
          <w:p w14:paraId="586B704D">
            <w:pPr>
              <w:pStyle w:val="10"/>
              <w:ind w:left="360" w:firstLine="0" w:firstLineChars="0"/>
              <w:jc w:val="both"/>
            </w:pPr>
            <w:r>
              <w:rPr>
                <w:rFonts w:hint="eastAsia"/>
                <w:lang w:val="en-US" w:eastAsia="zh-CN"/>
              </w:rPr>
              <w:t>4</w:t>
            </w:r>
            <w:r>
              <w:rPr>
                <w:rFonts w:hint="eastAsia"/>
              </w:rPr>
              <w:t>路门磁；</w:t>
            </w:r>
          </w:p>
          <w:p w14:paraId="218D752A">
            <w:pPr>
              <w:pStyle w:val="10"/>
              <w:ind w:left="360" w:firstLine="0" w:firstLineChars="0"/>
              <w:jc w:val="both"/>
            </w:pPr>
            <w:r>
              <w:rPr>
                <w:rFonts w:hint="eastAsia"/>
              </w:rPr>
              <w:t>1路联动警报</w:t>
            </w:r>
          </w:p>
          <w:p w14:paraId="30AF03CD">
            <w:pPr>
              <w:pStyle w:val="10"/>
              <w:ind w:left="360" w:firstLine="0" w:firstLineChars="0"/>
              <w:jc w:val="both"/>
            </w:pPr>
            <w:r>
              <w:rPr>
                <w:rFonts w:hint="eastAsia"/>
              </w:rPr>
              <w:t>2路刷卡控制信号；</w:t>
            </w:r>
          </w:p>
          <w:p w14:paraId="2F974C9C">
            <w:pPr>
              <w:pStyle w:val="10"/>
              <w:ind w:left="360" w:firstLine="0" w:firstLineChars="0"/>
              <w:jc w:val="both"/>
            </w:pPr>
            <w:r>
              <w:rPr>
                <w:rFonts w:hint="eastAsia"/>
              </w:rPr>
              <w:t>2路读卡器。</w:t>
            </w:r>
          </w:p>
          <w:p w14:paraId="51B0E293">
            <w:pPr>
              <w:pStyle w:val="10"/>
              <w:ind w:left="360" w:firstLine="0" w:firstLineChars="0"/>
              <w:jc w:val="both"/>
            </w:pPr>
            <w:r>
              <w:rPr>
                <w:rFonts w:hint="eastAsia"/>
              </w:rPr>
              <w:t>3)LED状态指示：</w:t>
            </w:r>
          </w:p>
          <w:p w14:paraId="2A0A79F5">
            <w:pPr>
              <w:pStyle w:val="10"/>
              <w:ind w:left="360" w:firstLine="0" w:firstLineChars="0"/>
              <w:jc w:val="both"/>
            </w:pPr>
            <w:r>
              <w:rPr>
                <w:rFonts w:hint="eastAsia"/>
              </w:rPr>
              <w:t>2个通讯指示</w:t>
            </w:r>
          </w:p>
          <w:p w14:paraId="5C58D1D5">
            <w:pPr>
              <w:pStyle w:val="10"/>
              <w:ind w:left="360" w:firstLine="0" w:firstLineChars="0"/>
              <w:jc w:val="both"/>
            </w:pPr>
            <w:r>
              <w:rPr>
                <w:rFonts w:hint="eastAsia"/>
              </w:rPr>
              <w:t>1个运行指示</w:t>
            </w:r>
          </w:p>
          <w:p w14:paraId="2262BA14">
            <w:pPr>
              <w:pStyle w:val="10"/>
              <w:ind w:left="360" w:firstLine="0" w:firstLineChars="0"/>
              <w:jc w:val="both"/>
            </w:pPr>
            <w:r>
              <w:rPr>
                <w:rFonts w:hint="eastAsia"/>
              </w:rPr>
              <w:t>1个刷卡处理指示</w:t>
            </w:r>
          </w:p>
          <w:p w14:paraId="25490017">
            <w:pPr>
              <w:pStyle w:val="10"/>
              <w:ind w:left="360"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1个系统异常指示</w:t>
            </w:r>
          </w:p>
          <w:p w14:paraId="577980DC">
            <w:pPr>
              <w:pStyle w:val="10"/>
              <w:ind w:left="360"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4)开门方式：支持单卡、超级用户密码、卡+密码、管理卡、多卡开门（最多6张）、无卡开门、远程开门等</w:t>
            </w:r>
          </w:p>
          <w:p w14:paraId="2455A306">
            <w:pPr>
              <w:pStyle w:val="10"/>
              <w:ind w:left="360"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5)超级用户：支持8900个</w:t>
            </w:r>
          </w:p>
          <w:p w14:paraId="7CE37B94">
            <w:pPr>
              <w:pStyle w:val="10"/>
              <w:ind w:left="360"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6)等级控制：支持99级用户通行权限</w:t>
            </w:r>
          </w:p>
          <w:p w14:paraId="128EB904">
            <w:pPr>
              <w:pStyle w:val="10"/>
              <w:ind w:left="360" w:firstLine="0" w:firstLineChars="0"/>
              <w:jc w:val="both"/>
            </w:pPr>
            <w:r>
              <w:rPr>
                <w:rFonts w:hint="eastAsia"/>
                <w:color w:val="000000" w:themeColor="text1"/>
                <w14:textFill>
                  <w14:solidFill>
                    <w14:schemeClr w14:val="tx1"/>
                  </w14:solidFill>
                </w14:textFill>
              </w:rPr>
              <w:t>7)时段控制：支持通行时段、假日时段、门磁检</w:t>
            </w:r>
            <w:r>
              <w:rPr>
                <w:rFonts w:hint="eastAsia"/>
              </w:rPr>
              <w:t>测时段、报警时段、常开/常闭时段设置</w:t>
            </w:r>
          </w:p>
          <w:p w14:paraId="7A2289FC">
            <w:pPr>
              <w:pStyle w:val="10"/>
              <w:ind w:left="360" w:firstLine="0" w:firstLineChars="0"/>
              <w:jc w:val="both"/>
            </w:pPr>
            <w:r>
              <w:rPr>
                <w:rFonts w:hint="eastAsia"/>
              </w:rPr>
              <w:t>8)通行时段：每周7天每天可独立设置50个允许通行时间段和相应通行权限范围、开门方式</w:t>
            </w:r>
          </w:p>
          <w:p w14:paraId="1A0C3109">
            <w:pPr>
              <w:pStyle w:val="10"/>
              <w:ind w:left="360" w:firstLine="0" w:firstLineChars="0"/>
              <w:jc w:val="both"/>
            </w:pPr>
            <w:r>
              <w:rPr>
                <w:rFonts w:hint="eastAsia"/>
              </w:rPr>
              <w:t>9)假日控制：支持45个节假日设置，每个节假日可独立设置20个允许通行时间段和相应通行权限范围，开门方式</w:t>
            </w:r>
          </w:p>
          <w:p w14:paraId="7712607E">
            <w:pPr>
              <w:pStyle w:val="10"/>
              <w:ind w:left="360" w:firstLine="0" w:firstLineChars="0"/>
              <w:jc w:val="both"/>
            </w:pPr>
            <w:r>
              <w:rPr>
                <w:rFonts w:hint="eastAsia"/>
              </w:rPr>
              <w:t>10)常闭／开：联动警报自动处理，每周7天每天独立设置30个相应外接设备启用时间段</w:t>
            </w:r>
          </w:p>
          <w:p w14:paraId="6F02F19F">
            <w:pPr>
              <w:pStyle w:val="10"/>
              <w:ind w:left="360" w:firstLine="0" w:firstLineChars="0"/>
              <w:jc w:val="both"/>
            </w:pPr>
            <w:r>
              <w:rPr>
                <w:rFonts w:hint="eastAsia"/>
              </w:rPr>
              <w:t>11)警报控制：支持异常开门、开门超时报警与恢复；支持火灾、防盗联动警报与恢复；支持胁迫报警与恢复</w:t>
            </w:r>
          </w:p>
          <w:p w14:paraId="141CF380">
            <w:pPr>
              <w:pStyle w:val="10"/>
              <w:ind w:left="360"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12)安全控制：支持多门互锁、反潜回等控制；支持身份、胁迫密码自定义</w:t>
            </w:r>
          </w:p>
          <w:p w14:paraId="33FFDE3D">
            <w:pPr>
              <w:pStyle w:val="10"/>
              <w:ind w:left="360" w:firstLine="0" w:firstLineChars="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13)通信控制：支持主动/被动报告记录、主动/被动上传卡号由PC控制四种方式</w:t>
            </w:r>
          </w:p>
          <w:p w14:paraId="67CA863E">
            <w:pPr>
              <w:pStyle w:val="10"/>
              <w:ind w:left="360" w:firstLine="0" w:firstLineChars="0"/>
              <w:jc w:val="both"/>
            </w:pPr>
            <w:r>
              <w:rPr>
                <w:rFonts w:hint="eastAsia"/>
              </w:rPr>
              <w:t>14)永不当机：支持系统故障自动检测、自动重启等以防止死机现象</w:t>
            </w:r>
          </w:p>
          <w:p w14:paraId="1A5B9EE4">
            <w:pPr>
              <w:pStyle w:val="10"/>
              <w:ind w:left="360" w:firstLine="0" w:firstLineChars="0"/>
              <w:jc w:val="both"/>
              <w:rPr>
                <w:rFonts w:hint="eastAsia"/>
                <w:color w:val="auto"/>
                <w:highlight w:val="none"/>
              </w:rPr>
            </w:pPr>
            <w:r>
              <w:rPr>
                <w:rFonts w:hint="eastAsia"/>
              </w:rPr>
              <w:t>15)安全保护：支持四级防雷通讯保护；支持抗强电、短路、误接自动隔离与恢复接口保护</w:t>
            </w:r>
          </w:p>
        </w:tc>
        <w:tc>
          <w:tcPr>
            <w:tcW w:w="450" w:type="dxa"/>
            <w:vMerge w:val="restart"/>
            <w:tcBorders>
              <w:top w:val="single" w:color="000000" w:sz="4" w:space="0"/>
              <w:left w:val="single" w:color="000000" w:sz="4" w:space="0"/>
              <w:right w:val="single" w:color="000000" w:sz="4" w:space="0"/>
            </w:tcBorders>
            <w:vAlign w:val="center"/>
          </w:tcPr>
          <w:p w14:paraId="60F49C24">
            <w:pPr>
              <w:pStyle w:val="10"/>
              <w:ind w:left="0" w:leftChars="0" w:firstLine="0" w:firstLineChars="0"/>
              <w:jc w:val="both"/>
              <w:rPr>
                <w:rFonts w:hint="default" w:eastAsiaTheme="minorEastAsia"/>
                <w:lang w:val="en-US" w:eastAsia="zh-CN"/>
              </w:rPr>
            </w:pPr>
            <w:r>
              <w:rPr>
                <w:rFonts w:hint="eastAsia"/>
                <w:lang w:val="en-US" w:eastAsia="zh-CN"/>
              </w:rPr>
              <w:t>60套</w:t>
            </w:r>
          </w:p>
        </w:tc>
        <w:tc>
          <w:tcPr>
            <w:tcW w:w="705" w:type="dxa"/>
            <w:tcBorders>
              <w:top w:val="single" w:color="000000" w:sz="4" w:space="0"/>
              <w:left w:val="single" w:color="000000" w:sz="4" w:space="0"/>
              <w:bottom w:val="single" w:color="000000" w:sz="4" w:space="0"/>
              <w:right w:val="single" w:color="000000" w:sz="4" w:space="0"/>
            </w:tcBorders>
            <w:vAlign w:val="center"/>
          </w:tcPr>
          <w:p w14:paraId="64123405">
            <w:pPr>
              <w:pStyle w:val="10"/>
              <w:ind w:left="0" w:leftChars="0" w:firstLine="0" w:firstLineChars="0"/>
              <w:jc w:val="both"/>
              <w:rPr>
                <w:rFonts w:hint="eastAsia"/>
                <w:lang w:val="en-US" w:eastAsia="zh-CN"/>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FBB5744">
            <w:pPr>
              <w:pStyle w:val="10"/>
              <w:ind w:left="0" w:leftChars="0" w:firstLine="0" w:firstLineChars="0"/>
              <w:jc w:val="both"/>
              <w:rPr>
                <w:rFonts w:hint="eastAsia"/>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7E128B7D">
            <w:pPr>
              <w:pStyle w:val="10"/>
              <w:ind w:left="0" w:leftChars="0" w:firstLine="0" w:firstLineChars="0"/>
              <w:jc w:val="both"/>
              <w:rPr>
                <w:rFonts w:hint="eastAsia"/>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D708131">
            <w:pPr>
              <w:pStyle w:val="10"/>
              <w:ind w:left="0" w:leftChars="0" w:firstLine="0" w:firstLineChars="0"/>
              <w:jc w:val="both"/>
              <w:rPr>
                <w:rFonts w:hint="eastAsia"/>
                <w:lang w:val="en-US" w:eastAsia="zh-CN"/>
              </w:rPr>
            </w:pPr>
          </w:p>
        </w:tc>
      </w:tr>
      <w:tr w14:paraId="4F6B5F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3" w:type="dxa"/>
            <w:tcBorders>
              <w:top w:val="single" w:color="000000" w:sz="4" w:space="0"/>
              <w:left w:val="single" w:color="000000" w:sz="4" w:space="0"/>
              <w:bottom w:val="single" w:color="000000" w:sz="4" w:space="0"/>
              <w:right w:val="single" w:color="000000" w:sz="4" w:space="0"/>
            </w:tcBorders>
            <w:vAlign w:val="center"/>
          </w:tcPr>
          <w:p w14:paraId="4DBCE754">
            <w:pPr>
              <w:snapToGrid w:val="0"/>
              <w:spacing w:line="400" w:lineRule="exact"/>
              <w:jc w:val="center"/>
              <w:rPr>
                <w:rFonts w:hint="eastAsia"/>
                <w:lang w:val="en-US" w:eastAsia="zh-CN"/>
              </w:rPr>
            </w:pPr>
            <w:r>
              <w:rPr>
                <w:rFonts w:hint="eastAsia"/>
                <w:lang w:val="en-US" w:eastAsia="zh-CN"/>
              </w:rPr>
              <w:t>2</w:t>
            </w:r>
          </w:p>
        </w:tc>
        <w:tc>
          <w:tcPr>
            <w:tcW w:w="722" w:type="dxa"/>
            <w:tcBorders>
              <w:top w:val="single" w:color="000000" w:sz="4" w:space="0"/>
              <w:left w:val="single" w:color="000000" w:sz="4" w:space="0"/>
              <w:bottom w:val="single" w:color="000000" w:sz="4" w:space="0"/>
              <w:right w:val="single" w:color="000000" w:sz="4" w:space="0"/>
            </w:tcBorders>
            <w:vAlign w:val="center"/>
          </w:tcPr>
          <w:p w14:paraId="19D26741">
            <w:pPr>
              <w:snapToGrid w:val="0"/>
              <w:spacing w:line="400" w:lineRule="exact"/>
              <w:jc w:val="center"/>
              <w:rPr>
                <w:rFonts w:hint="eastAsia"/>
                <w:highlight w:val="none"/>
              </w:rPr>
            </w:pPr>
            <w:r>
              <w:rPr>
                <w:rFonts w:hint="eastAsia"/>
                <w:highlight w:val="none"/>
              </w:rPr>
              <w:t>门禁读卡器</w:t>
            </w:r>
          </w:p>
          <w:p w14:paraId="13209031">
            <w:pPr>
              <w:snapToGrid w:val="0"/>
              <w:spacing w:line="400" w:lineRule="exact"/>
              <w:jc w:val="center"/>
              <w:rPr>
                <w:rFonts w:hint="eastAsia"/>
              </w:rPr>
            </w:pPr>
          </w:p>
        </w:tc>
        <w:tc>
          <w:tcPr>
            <w:tcW w:w="5863" w:type="dxa"/>
            <w:tcBorders>
              <w:top w:val="single" w:color="000000" w:sz="4" w:space="0"/>
              <w:left w:val="single" w:color="000000" w:sz="4" w:space="0"/>
              <w:bottom w:val="single" w:color="000000" w:sz="4" w:space="0"/>
              <w:right w:val="single" w:color="000000" w:sz="4" w:space="0"/>
            </w:tcBorders>
            <w:vAlign w:val="center"/>
          </w:tcPr>
          <w:p w14:paraId="4DB3BDAB">
            <w:pPr>
              <w:pStyle w:val="10"/>
              <w:ind w:left="360" w:firstLine="0" w:firstLineChars="0"/>
              <w:jc w:val="both"/>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1、防</w:t>
            </w:r>
            <w:r>
              <w:rPr>
                <w:rFonts w:hint="eastAsia"/>
                <w:color w:val="000000" w:themeColor="text1"/>
                <w14:textFill>
                  <w14:solidFill>
                    <w14:schemeClr w14:val="tx1"/>
                  </w14:solidFill>
                </w14:textFill>
              </w:rPr>
              <w:t>复制卡功能：配合2008MC读卡器，对CPU卡进行加密内部认证，有效防止复制卡应用。</w:t>
            </w:r>
          </w:p>
          <w:p w14:paraId="7DA1BD68">
            <w:pPr>
              <w:pStyle w:val="10"/>
              <w:ind w:left="360" w:firstLine="0" w:firstLineChars="0"/>
              <w:jc w:val="both"/>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防撬报警：当读卡器被撬开，读卡器现场报警，后台报警，并生成记录信息</w:t>
            </w:r>
            <w:r>
              <w:rPr>
                <w:rFonts w:hint="eastAsia"/>
                <w:color w:val="000000" w:themeColor="text1"/>
                <w:lang w:eastAsia="zh-CN"/>
                <w14:textFill>
                  <w14:solidFill>
                    <w14:schemeClr w14:val="tx1"/>
                  </w14:solidFill>
                </w14:textFill>
              </w:rPr>
              <w:t>（可选）</w:t>
            </w:r>
          </w:p>
          <w:p w14:paraId="30712D72">
            <w:pPr>
              <w:pStyle w:val="10"/>
              <w:ind w:left="360" w:firstLine="0" w:firstLineChars="0"/>
              <w:jc w:val="both"/>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电源过流保护：短接读卡器电源，不影响主控系统正常工作，防止人为破坏开门</w:t>
            </w:r>
          </w:p>
          <w:p w14:paraId="0C665DA9">
            <w:pPr>
              <w:pStyle w:val="10"/>
              <w:ind w:left="360" w:firstLine="0" w:firstLineChars="0"/>
              <w:jc w:val="both"/>
              <w:rPr>
                <w:rFonts w:hint="eastAsia"/>
              </w:rPr>
            </w:pPr>
            <w:r>
              <w:rPr>
                <w:rFonts w:hint="eastAsia"/>
                <w:color w:val="000000" w:themeColor="text1"/>
                <w:lang w:val="en-US" w:eastAsia="zh-CN"/>
                <w14:textFill>
                  <w14:solidFill>
                    <w14:schemeClr w14:val="tx1"/>
                  </w14:solidFill>
                </w14:textFill>
              </w:rPr>
              <w:t>4、支持WG26,WG34,RS485通讯方式</w:t>
            </w:r>
            <w:r>
              <w:rPr>
                <w:rFonts w:hint="eastAsia"/>
                <w:color w:val="000000" w:themeColor="text1"/>
                <w:lang w:val="en-US" w:eastAsia="zh-CN"/>
                <w14:textFill>
                  <w14:solidFill>
                    <w14:schemeClr w14:val="tx1"/>
                  </w14:solidFill>
                </w14:textFill>
              </w:rPr>
              <w:br w:type="textWrapping"/>
            </w:r>
            <w:r>
              <w:rPr>
                <w:rFonts w:hint="eastAsia"/>
                <w:color w:val="000000" w:themeColor="text1"/>
                <w:lang w:val="en-US" w:eastAsia="zh-CN"/>
                <w14:textFill>
                  <w14:solidFill>
                    <w14:schemeClr w14:val="tx1"/>
                  </w14:solidFill>
                </w14:textFill>
              </w:rPr>
              <w:t>5、支持刷卡、NFC、密码识别</w:t>
            </w:r>
          </w:p>
        </w:tc>
        <w:tc>
          <w:tcPr>
            <w:tcW w:w="450" w:type="dxa"/>
            <w:vMerge w:val="continue"/>
            <w:tcBorders>
              <w:left w:val="single" w:color="000000" w:sz="4" w:space="0"/>
              <w:right w:val="single" w:color="000000" w:sz="4" w:space="0"/>
            </w:tcBorders>
            <w:vAlign w:val="center"/>
          </w:tcPr>
          <w:p w14:paraId="471D1279">
            <w:pPr>
              <w:pStyle w:val="10"/>
              <w:ind w:left="360" w:firstLine="0" w:firstLineChars="0"/>
              <w:jc w:val="both"/>
              <w:rPr>
                <w:rFonts w:hint="eastAsia"/>
                <w:color w:val="000000" w:themeColor="text1"/>
                <w:lang w:val="en-US" w:eastAsia="zh-CN"/>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A224D49">
            <w:pPr>
              <w:pStyle w:val="10"/>
              <w:ind w:left="360" w:firstLine="0" w:firstLineChars="0"/>
              <w:jc w:val="both"/>
              <w:rPr>
                <w:rFonts w:hint="eastAsia"/>
                <w:color w:val="000000" w:themeColor="text1"/>
                <w:lang w:val="en-US" w:eastAsia="zh-CN"/>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A6008A8">
            <w:pPr>
              <w:pStyle w:val="10"/>
              <w:ind w:left="360" w:firstLine="0" w:firstLineChars="0"/>
              <w:jc w:val="both"/>
              <w:rPr>
                <w:rFonts w:hint="eastAsia"/>
                <w:color w:val="000000" w:themeColor="text1"/>
                <w:lang w:val="en-US" w:eastAsia="zh-CN"/>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45B39EF3">
            <w:pPr>
              <w:pStyle w:val="10"/>
              <w:ind w:left="360" w:firstLine="0" w:firstLineChars="0"/>
              <w:jc w:val="both"/>
              <w:rPr>
                <w:rFonts w:hint="eastAsia"/>
                <w:color w:val="000000" w:themeColor="text1"/>
                <w:lang w:val="en-US" w:eastAsia="zh-CN"/>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2D82968">
            <w:pPr>
              <w:pStyle w:val="10"/>
              <w:ind w:left="360" w:firstLine="0" w:firstLineChars="0"/>
              <w:jc w:val="both"/>
              <w:rPr>
                <w:rFonts w:hint="eastAsia"/>
                <w:color w:val="000000" w:themeColor="text1"/>
                <w:lang w:val="en-US" w:eastAsia="zh-CN"/>
                <w14:textFill>
                  <w14:solidFill>
                    <w14:schemeClr w14:val="tx1"/>
                  </w14:solidFill>
                </w14:textFill>
              </w:rPr>
            </w:pPr>
          </w:p>
        </w:tc>
      </w:tr>
      <w:tr w14:paraId="38A2D0D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3" w:type="dxa"/>
            <w:tcBorders>
              <w:top w:val="single" w:color="000000" w:sz="4" w:space="0"/>
              <w:left w:val="single" w:color="000000" w:sz="4" w:space="0"/>
              <w:bottom w:val="single" w:color="000000" w:sz="4" w:space="0"/>
              <w:right w:val="single" w:color="000000" w:sz="4" w:space="0"/>
            </w:tcBorders>
            <w:vAlign w:val="center"/>
          </w:tcPr>
          <w:p w14:paraId="145CC4FE">
            <w:pPr>
              <w:snapToGrid w:val="0"/>
              <w:spacing w:line="400" w:lineRule="exact"/>
              <w:jc w:val="center"/>
              <w:rPr>
                <w:rFonts w:hint="eastAsia"/>
                <w:lang w:val="en-US" w:eastAsia="zh-CN"/>
              </w:rPr>
            </w:pPr>
            <w:r>
              <w:rPr>
                <w:rFonts w:hint="eastAsia"/>
                <w:lang w:val="en-US" w:eastAsia="zh-CN"/>
              </w:rPr>
              <w:t>3</w:t>
            </w:r>
          </w:p>
        </w:tc>
        <w:tc>
          <w:tcPr>
            <w:tcW w:w="722" w:type="dxa"/>
            <w:tcBorders>
              <w:top w:val="single" w:color="000000" w:sz="4" w:space="0"/>
              <w:left w:val="single" w:color="000000" w:sz="4" w:space="0"/>
              <w:bottom w:val="single" w:color="000000" w:sz="4" w:space="0"/>
              <w:right w:val="single" w:color="000000" w:sz="4" w:space="0"/>
            </w:tcBorders>
            <w:vAlign w:val="center"/>
          </w:tcPr>
          <w:p w14:paraId="64275629">
            <w:pPr>
              <w:snapToGrid w:val="0"/>
              <w:spacing w:line="400" w:lineRule="exact"/>
              <w:jc w:val="center"/>
              <w:rPr>
                <w:rFonts w:hint="eastAsia"/>
                <w:highlight w:val="none"/>
                <w:lang w:val="en-US" w:eastAsia="zh-CN"/>
              </w:rPr>
            </w:pPr>
            <w:r>
              <w:rPr>
                <w:rFonts w:hint="eastAsia"/>
                <w:highlight w:val="none"/>
              </w:rPr>
              <w:t>电磁锁</w:t>
            </w:r>
          </w:p>
        </w:tc>
        <w:tc>
          <w:tcPr>
            <w:tcW w:w="5863" w:type="dxa"/>
            <w:tcBorders>
              <w:top w:val="single" w:color="000000" w:sz="4" w:space="0"/>
              <w:left w:val="single" w:color="000000" w:sz="4" w:space="0"/>
              <w:bottom w:val="single" w:color="000000" w:sz="4" w:space="0"/>
              <w:right w:val="single" w:color="000000" w:sz="4" w:space="0"/>
            </w:tcBorders>
            <w:vAlign w:val="center"/>
          </w:tcPr>
          <w:p w14:paraId="7F7C2970">
            <w:pPr>
              <w:jc w:val="both"/>
              <w:rPr>
                <w:rFonts w:hint="eastAsia"/>
              </w:rPr>
            </w:pPr>
            <w:r>
              <w:rPr>
                <w:rFonts w:hint="eastAsia"/>
                <w:lang w:val="en-US" w:eastAsia="zh-CN"/>
              </w:rPr>
              <w:t>1、DC12V 电流500mA</w:t>
            </w:r>
            <w:r>
              <w:rPr>
                <w:rFonts w:hint="eastAsia"/>
                <w:lang w:val="en-US" w:eastAsia="zh-CN"/>
              </w:rPr>
              <w:br w:type="textWrapping"/>
            </w:r>
            <w:r>
              <w:rPr>
                <w:rFonts w:hint="eastAsia"/>
                <w:lang w:val="en-US" w:eastAsia="zh-CN"/>
              </w:rPr>
              <w:t>2、支持180/280/320KG标准吸力</w:t>
            </w:r>
            <w:r>
              <w:rPr>
                <w:rFonts w:hint="eastAsia"/>
                <w:lang w:val="en-US" w:eastAsia="zh-CN"/>
              </w:rPr>
              <w:br w:type="textWrapping"/>
            </w:r>
            <w:r>
              <w:rPr>
                <w:rFonts w:hint="eastAsia"/>
                <w:lang w:val="en-US" w:eastAsia="zh-CN"/>
              </w:rPr>
              <w:t>3、开锁时间&lt;1秒</w:t>
            </w:r>
            <w:r>
              <w:rPr>
                <w:rFonts w:hint="eastAsia"/>
                <w:lang w:val="en-US" w:eastAsia="zh-CN"/>
              </w:rPr>
              <w:br w:type="textWrapping"/>
            </w:r>
            <w:r>
              <w:rPr>
                <w:rFonts w:hint="eastAsia"/>
                <w:lang w:val="en-US" w:eastAsia="zh-CN"/>
              </w:rPr>
              <w:t>4、外壳材质铝合金</w:t>
            </w:r>
            <w:r>
              <w:rPr>
                <w:rFonts w:hint="eastAsia"/>
                <w:lang w:val="en-US" w:eastAsia="zh-CN"/>
              </w:rPr>
              <w:br w:type="textWrapping"/>
            </w:r>
            <w:r>
              <w:rPr>
                <w:rFonts w:hint="eastAsia"/>
                <w:lang w:val="en-US" w:eastAsia="zh-CN"/>
              </w:rPr>
              <w:t>5、适应木门、铁门、玻璃门等</w:t>
            </w:r>
          </w:p>
        </w:tc>
        <w:tc>
          <w:tcPr>
            <w:tcW w:w="450" w:type="dxa"/>
            <w:vMerge w:val="continue"/>
            <w:tcBorders>
              <w:left w:val="single" w:color="000000" w:sz="4" w:space="0"/>
              <w:right w:val="single" w:color="000000" w:sz="4" w:space="0"/>
            </w:tcBorders>
            <w:vAlign w:val="center"/>
          </w:tcPr>
          <w:p w14:paraId="7CF7D6DA">
            <w:pPr>
              <w:jc w:val="both"/>
              <w:rPr>
                <w:rFonts w:hint="eastAsia"/>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C291011">
            <w:pPr>
              <w:jc w:val="both"/>
              <w:rPr>
                <w:rFonts w:hint="eastAsia"/>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A120B01">
            <w:pPr>
              <w:jc w:val="both"/>
              <w:rPr>
                <w:rFonts w:hint="eastAsia"/>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50DDCE44">
            <w:pPr>
              <w:jc w:val="both"/>
              <w:rPr>
                <w:rFonts w:hint="eastAsia"/>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DFB5521">
            <w:pPr>
              <w:jc w:val="both"/>
              <w:rPr>
                <w:rFonts w:hint="eastAsia"/>
              </w:rPr>
            </w:pPr>
          </w:p>
        </w:tc>
      </w:tr>
      <w:tr w14:paraId="4D5443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3" w:type="dxa"/>
            <w:tcBorders>
              <w:top w:val="single" w:color="000000" w:sz="4" w:space="0"/>
              <w:left w:val="single" w:color="000000" w:sz="4" w:space="0"/>
              <w:bottom w:val="single" w:color="000000" w:sz="4" w:space="0"/>
              <w:right w:val="single" w:color="000000" w:sz="4" w:space="0"/>
            </w:tcBorders>
            <w:vAlign w:val="center"/>
          </w:tcPr>
          <w:p w14:paraId="0D3C53CE">
            <w:pPr>
              <w:pStyle w:val="4"/>
              <w:ind w:firstLine="0"/>
              <w:jc w:val="center"/>
              <w:rPr>
                <w:rFonts w:hint="eastAsia"/>
                <w:lang w:val="en-US" w:eastAsia="zh-CN"/>
              </w:rPr>
            </w:pPr>
            <w:r>
              <w:rPr>
                <w:rFonts w:hint="eastAsia"/>
                <w:lang w:val="en-US" w:eastAsia="zh-CN"/>
              </w:rPr>
              <w:t>4</w:t>
            </w:r>
          </w:p>
        </w:tc>
        <w:tc>
          <w:tcPr>
            <w:tcW w:w="722" w:type="dxa"/>
            <w:tcBorders>
              <w:top w:val="single" w:color="000000" w:sz="4" w:space="0"/>
              <w:left w:val="single" w:color="000000" w:sz="4" w:space="0"/>
              <w:bottom w:val="single" w:color="000000" w:sz="4" w:space="0"/>
              <w:right w:val="single" w:color="000000" w:sz="4" w:space="0"/>
            </w:tcBorders>
            <w:vAlign w:val="center"/>
          </w:tcPr>
          <w:p w14:paraId="29F555D3">
            <w:pPr>
              <w:snapToGrid w:val="0"/>
              <w:spacing w:line="400" w:lineRule="exact"/>
              <w:jc w:val="center"/>
              <w:rPr>
                <w:rFonts w:hint="eastAsia"/>
                <w:highlight w:val="none"/>
              </w:rPr>
            </w:pPr>
            <w:r>
              <w:rPr>
                <w:rFonts w:hint="eastAsia"/>
                <w:highlight w:val="none"/>
              </w:rPr>
              <w:t>出门按钮</w:t>
            </w:r>
          </w:p>
          <w:p w14:paraId="70818E51">
            <w:pPr>
              <w:snapToGrid w:val="0"/>
              <w:spacing w:line="400" w:lineRule="exact"/>
              <w:jc w:val="center"/>
              <w:rPr>
                <w:rFonts w:hint="eastAsia"/>
                <w:highlight w:val="none"/>
                <w:lang w:val="en-US" w:eastAsia="zh-CN"/>
              </w:rPr>
            </w:pPr>
          </w:p>
        </w:tc>
        <w:tc>
          <w:tcPr>
            <w:tcW w:w="5863" w:type="dxa"/>
            <w:tcBorders>
              <w:top w:val="single" w:color="000000" w:sz="4" w:space="0"/>
              <w:left w:val="single" w:color="000000" w:sz="4" w:space="0"/>
              <w:bottom w:val="single" w:color="000000" w:sz="4" w:space="0"/>
              <w:right w:val="single" w:color="000000" w:sz="4" w:space="0"/>
            </w:tcBorders>
            <w:vAlign w:val="center"/>
          </w:tcPr>
          <w:p w14:paraId="34A9C093">
            <w:pPr>
              <w:jc w:val="both"/>
              <w:rPr>
                <w:rFonts w:hint="eastAsia" w:asciiTheme="minorHAnsi" w:hAnsiTheme="minorHAnsi" w:eastAsiaTheme="minorEastAsia" w:cstheme="minorBidi"/>
                <w:kern w:val="2"/>
                <w:sz w:val="21"/>
                <w:szCs w:val="24"/>
                <w:lang w:val="en-US" w:eastAsia="zh-CN" w:bidi="ar-SA"/>
              </w:rPr>
            </w:pPr>
            <w:r>
              <w:rPr>
                <w:rFonts w:hint="eastAsia"/>
                <w:lang w:val="en-US" w:eastAsia="zh-CN"/>
              </w:rPr>
              <w:t>1、86型PC阻燃材料</w:t>
            </w:r>
            <w:r>
              <w:rPr>
                <w:rFonts w:hint="eastAsia"/>
                <w:lang w:val="en-US" w:eastAsia="zh-CN"/>
              </w:rPr>
              <w:br w:type="textWrapping"/>
            </w:r>
            <w:r>
              <w:rPr>
                <w:rFonts w:hint="eastAsia"/>
                <w:lang w:val="en-US" w:eastAsia="zh-CN"/>
              </w:rPr>
              <w:t>2、供电方式：干节点信号控制</w:t>
            </w:r>
            <w:r>
              <w:rPr>
                <w:rFonts w:hint="eastAsia"/>
                <w:lang w:val="en-US" w:eastAsia="zh-CN"/>
              </w:rPr>
              <w:br w:type="textWrapping"/>
            </w:r>
            <w:r>
              <w:rPr>
                <w:rFonts w:hint="eastAsia"/>
                <w:lang w:val="en-US" w:eastAsia="zh-CN"/>
              </w:rPr>
              <w:t>3、弹力持久，受力平稳</w:t>
            </w:r>
          </w:p>
        </w:tc>
        <w:tc>
          <w:tcPr>
            <w:tcW w:w="450" w:type="dxa"/>
            <w:vMerge w:val="continue"/>
            <w:tcBorders>
              <w:left w:val="single" w:color="000000" w:sz="4" w:space="0"/>
              <w:bottom w:val="single" w:color="000000" w:sz="4" w:space="0"/>
              <w:right w:val="single" w:color="000000" w:sz="4" w:space="0"/>
            </w:tcBorders>
            <w:vAlign w:val="center"/>
          </w:tcPr>
          <w:p w14:paraId="6B942CB8">
            <w:pPr>
              <w:jc w:val="both"/>
              <w:rPr>
                <w:rFonts w:hint="eastAsia"/>
                <w:lang w:val="en-US" w:eastAsia="zh-CN"/>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39ADA08">
            <w:pPr>
              <w:jc w:val="both"/>
              <w:rPr>
                <w:rFonts w:hint="eastAsia"/>
                <w:lang w:val="en-US" w:eastAsia="zh-CN"/>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6BA40A2">
            <w:pPr>
              <w:jc w:val="both"/>
              <w:rPr>
                <w:rFonts w:hint="eastAsia"/>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469BC152">
            <w:pPr>
              <w:jc w:val="both"/>
              <w:rPr>
                <w:rFonts w:hint="eastAsia"/>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C2BA246">
            <w:pPr>
              <w:jc w:val="both"/>
              <w:rPr>
                <w:rFonts w:hint="eastAsia"/>
                <w:lang w:val="en-US" w:eastAsia="zh-CN"/>
              </w:rPr>
            </w:pPr>
          </w:p>
        </w:tc>
      </w:tr>
      <w:tr w14:paraId="2529D95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73" w:type="dxa"/>
            <w:tcBorders>
              <w:top w:val="single" w:color="000000" w:sz="4" w:space="0"/>
              <w:left w:val="single" w:color="000000" w:sz="4" w:space="0"/>
              <w:bottom w:val="single" w:color="000000" w:sz="4" w:space="0"/>
              <w:right w:val="single" w:color="000000" w:sz="4" w:space="0"/>
            </w:tcBorders>
            <w:vAlign w:val="center"/>
          </w:tcPr>
          <w:p w14:paraId="3DC82D91">
            <w:pPr>
              <w:pStyle w:val="4"/>
              <w:ind w:firstLine="0"/>
              <w:jc w:val="center"/>
              <w:rPr>
                <w:rFonts w:hint="eastAsia"/>
                <w:lang w:val="en-US" w:eastAsia="zh-CN"/>
              </w:rPr>
            </w:pPr>
          </w:p>
        </w:tc>
        <w:tc>
          <w:tcPr>
            <w:tcW w:w="6585" w:type="dxa"/>
            <w:gridSpan w:val="2"/>
            <w:tcBorders>
              <w:top w:val="single" w:color="000000" w:sz="4" w:space="0"/>
              <w:left w:val="single" w:color="000000" w:sz="4" w:space="0"/>
              <w:bottom w:val="single" w:color="000000" w:sz="4" w:space="0"/>
              <w:right w:val="single" w:color="000000" w:sz="4" w:space="0"/>
            </w:tcBorders>
            <w:vAlign w:val="center"/>
          </w:tcPr>
          <w:p w14:paraId="532E2383">
            <w:pPr>
              <w:jc w:val="center"/>
              <w:rPr>
                <w:rFonts w:hint="eastAsia"/>
                <w:lang w:val="en-US" w:eastAsia="zh-CN"/>
              </w:rPr>
            </w:pPr>
            <w:r>
              <w:rPr>
                <w:rFonts w:hint="eastAsia"/>
                <w:highlight w:val="none"/>
                <w:lang w:val="en-US" w:eastAsia="zh-CN"/>
              </w:rPr>
              <w:t>总计（元）</w:t>
            </w:r>
          </w:p>
        </w:tc>
        <w:tc>
          <w:tcPr>
            <w:tcW w:w="450" w:type="dxa"/>
            <w:tcBorders>
              <w:top w:val="single" w:color="000000" w:sz="4" w:space="0"/>
              <w:left w:val="single" w:color="000000" w:sz="4" w:space="0"/>
              <w:bottom w:val="single" w:color="000000" w:sz="4" w:space="0"/>
              <w:right w:val="single" w:color="000000" w:sz="4" w:space="0"/>
            </w:tcBorders>
            <w:vAlign w:val="center"/>
          </w:tcPr>
          <w:p w14:paraId="4CB0295A">
            <w:pPr>
              <w:jc w:val="both"/>
              <w:rPr>
                <w:rFonts w:hint="eastAsia"/>
                <w:lang w:val="en-US" w:eastAsia="zh-CN"/>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6C98BF2">
            <w:pPr>
              <w:jc w:val="both"/>
              <w:rPr>
                <w:rFonts w:hint="eastAsia"/>
                <w:lang w:val="en-US" w:eastAsia="zh-CN"/>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C4228B3">
            <w:pPr>
              <w:jc w:val="both"/>
              <w:rPr>
                <w:rFonts w:hint="eastAsia"/>
                <w:lang w:val="en-US"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6285F196">
            <w:pPr>
              <w:jc w:val="both"/>
              <w:rPr>
                <w:rFonts w:hint="eastAsia"/>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8CBC043">
            <w:pPr>
              <w:jc w:val="both"/>
              <w:rPr>
                <w:rFonts w:hint="eastAsia"/>
                <w:lang w:val="en-US" w:eastAsia="zh-CN"/>
              </w:rPr>
            </w:pPr>
          </w:p>
        </w:tc>
      </w:tr>
    </w:tbl>
    <w:p w14:paraId="1DBB67AC">
      <w:pPr>
        <w:rPr>
          <w:rFonts w:hint="default"/>
          <w:lang w:val="en-US" w:eastAsia="zh-CN"/>
        </w:rPr>
      </w:pPr>
    </w:p>
    <w:p w14:paraId="2F6162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报价公司：</w:t>
      </w:r>
    </w:p>
    <w:p w14:paraId="3E0506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联系人：</w:t>
      </w:r>
    </w:p>
    <w:p w14:paraId="50E21B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联系电话：</w:t>
      </w:r>
    </w:p>
    <w:p w14:paraId="247FA3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报价日期：</w:t>
      </w:r>
      <w:bookmarkStart w:id="70" w:name="_GoBack"/>
      <w:bookmarkEnd w:id="70"/>
    </w:p>
    <w:p w14:paraId="5A0FBDB5">
      <w:pPr>
        <w:rPr>
          <w:rFonts w:hint="default"/>
          <w:sz w:val="24"/>
          <w:szCs w:val="24"/>
          <w:lang w:val="en-US" w:eastAsia="zh-CN"/>
        </w:rPr>
      </w:pPr>
    </w:p>
    <w:p w14:paraId="2EF82A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备注：</w:t>
      </w:r>
    </w:p>
    <w:p w14:paraId="2AC2339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服务要求详见附件《采购需求书》</w:t>
      </w:r>
    </w:p>
    <w:p w14:paraId="32FB64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b w:val="0"/>
          <w:bCs w:val="0"/>
          <w:sz w:val="24"/>
          <w:szCs w:val="24"/>
          <w:lang w:val="en-US" w:eastAsia="zh-CN"/>
        </w:rPr>
        <w:t>二、报价表需同时附上公司营业执照、公司资质等相关证件。</w:t>
      </w:r>
      <w:r>
        <w:rPr>
          <w:rFonts w:hint="default"/>
          <w:lang w:val="en-US" w:eastAsia="zh-CN"/>
        </w:rPr>
        <w:br w:type="page"/>
      </w:r>
    </w:p>
    <w:p w14:paraId="42E2A430">
      <w:pP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附件：</w:t>
      </w:r>
      <w:r>
        <w:rPr>
          <w:rFonts w:hint="eastAsia" w:ascii="宋体" w:hAnsi="宋体" w:eastAsia="宋体" w:cs="宋体"/>
          <w:b/>
          <w:bCs/>
          <w:color w:val="000000" w:themeColor="text1"/>
          <w:sz w:val="28"/>
          <w:szCs w:val="28"/>
          <w14:textFill>
            <w14:solidFill>
              <w14:schemeClr w14:val="tx1"/>
            </w14:solidFill>
          </w14:textFill>
        </w:rPr>
        <w:t>采购需求</w:t>
      </w:r>
      <w:r>
        <w:rPr>
          <w:rFonts w:hint="eastAsia" w:ascii="宋体" w:hAnsi="宋体" w:eastAsia="宋体" w:cs="宋体"/>
          <w:b/>
          <w:bCs/>
          <w:color w:val="000000" w:themeColor="text1"/>
          <w:sz w:val="28"/>
          <w:szCs w:val="28"/>
          <w:lang w:val="en-US" w:eastAsia="zh-CN"/>
          <w14:textFill>
            <w14:solidFill>
              <w14:schemeClr w14:val="tx1"/>
            </w14:solidFill>
          </w14:textFill>
        </w:rPr>
        <w:t>书</w:t>
      </w:r>
    </w:p>
    <w:p w14:paraId="455B50FC">
      <w:pPr>
        <w:pStyle w:val="10"/>
        <w:numPr>
          <w:ilvl w:val="0"/>
          <w:numId w:val="0"/>
        </w:numPr>
        <w:snapToGrid w:val="0"/>
        <w:spacing w:line="360" w:lineRule="auto"/>
        <w:ind w:left="450" w:leftChars="0" w:hanging="450" w:firstLineChars="0"/>
        <w:rPr>
          <w:rFonts w:hint="eastAsia" w:ascii="宋体" w:hAnsi="宋体" w:cs="Times New Roman"/>
          <w:b w:val="0"/>
          <w:bCs/>
          <w:color w:val="auto"/>
          <w:kern w:val="2"/>
          <w:sz w:val="24"/>
          <w:szCs w:val="24"/>
          <w:lang w:val="en-US" w:eastAsia="zh-CN" w:bidi="ar-SA"/>
        </w:rPr>
      </w:pPr>
    </w:p>
    <w:p w14:paraId="45431E60">
      <w:pPr>
        <w:numPr>
          <w:ilvl w:val="0"/>
          <w:numId w:val="0"/>
        </w:numPr>
        <w:autoSpaceDE w:val="0"/>
        <w:autoSpaceDN w:val="0"/>
        <w:spacing w:line="360" w:lineRule="auto"/>
        <w:rPr>
          <w:rFonts w:hint="eastAsia"/>
          <w:b/>
          <w:bCs/>
          <w:lang w:val="zh-CN"/>
        </w:rPr>
      </w:pPr>
      <w:r>
        <w:rPr>
          <w:rFonts w:hint="eastAsia"/>
          <w:b/>
          <w:bCs/>
          <w:lang w:val="en-US" w:eastAsia="zh-CN"/>
        </w:rPr>
        <w:t>一、</w:t>
      </w:r>
      <w:r>
        <w:rPr>
          <w:rFonts w:hint="eastAsia"/>
          <w:b/>
          <w:bCs/>
          <w:lang w:val="zh-CN"/>
        </w:rPr>
        <w:t>响应供应商资质要求</w:t>
      </w:r>
    </w:p>
    <w:p w14:paraId="2D2536A7">
      <w:pPr>
        <w:numPr>
          <w:ilvl w:val="0"/>
          <w:numId w:val="0"/>
        </w:numPr>
        <w:autoSpaceDE w:val="0"/>
        <w:autoSpaceDN w:val="0"/>
        <w:spacing w:line="360" w:lineRule="auto"/>
        <w:rPr>
          <w:rFonts w:hint="eastAsia"/>
          <w:lang w:val="zh-CN"/>
        </w:rPr>
      </w:pPr>
      <w:r>
        <w:rPr>
          <w:rFonts w:hint="eastAsia"/>
          <w:lang w:val="en-US" w:eastAsia="zh-CN"/>
        </w:rPr>
        <w:t xml:space="preserve">    1.</w:t>
      </w:r>
      <w:r>
        <w:rPr>
          <w:rFonts w:hint="eastAsia"/>
          <w:lang w:val="zh-CN"/>
        </w:rPr>
        <w:t>需具有《电子与智能化工程专业承包》二级（或以上）资质证书或《广东省安全技术防范系统设计、施工、维修资格证》四级（或以上）（省外企业须向广东省人民政府公安机关备案，取得《广东省安全技术防范系统设计、施工、维修资格备案证》）资质证书之一。</w:t>
      </w:r>
    </w:p>
    <w:p w14:paraId="03769605">
      <w:pPr>
        <w:widowControl/>
        <w:spacing w:line="360" w:lineRule="auto"/>
        <w:ind w:firstLine="420" w:firstLineChars="200"/>
        <w:jc w:val="left"/>
        <w:rPr>
          <w:rFonts w:hint="eastAsia"/>
          <w:color w:val="auto"/>
          <w:highlight w:val="none"/>
          <w:lang w:eastAsia="zh-CN"/>
        </w:rPr>
      </w:pPr>
      <w:r>
        <w:rPr>
          <w:rFonts w:hint="eastAsia"/>
          <w:color w:val="auto"/>
          <w:highlight w:val="none"/>
          <w:lang w:val="en-US" w:eastAsia="zh-CN"/>
        </w:rPr>
        <w:t>2.</w:t>
      </w:r>
      <w:r>
        <w:rPr>
          <w:rFonts w:hint="eastAsia"/>
          <w:color w:val="auto"/>
          <w:highlight w:val="none"/>
        </w:rPr>
        <w:t>响应供应商必须是具有独立承担民事责任能力的在中华人民共和国境内注册的企业法人或其他组织</w:t>
      </w:r>
      <w:r>
        <w:rPr>
          <w:rFonts w:hint="eastAsia"/>
          <w:color w:val="auto"/>
          <w:highlight w:val="none"/>
          <w:lang w:eastAsia="zh-CN"/>
        </w:rPr>
        <w:t>。</w:t>
      </w:r>
    </w:p>
    <w:p w14:paraId="28DFAB99">
      <w:pPr>
        <w:numPr>
          <w:ilvl w:val="0"/>
          <w:numId w:val="0"/>
        </w:numPr>
        <w:autoSpaceDE w:val="0"/>
        <w:autoSpaceDN w:val="0"/>
        <w:spacing w:line="360" w:lineRule="auto"/>
        <w:ind w:firstLine="420" w:firstLineChars="200"/>
        <w:rPr>
          <w:rFonts w:hint="eastAsia"/>
          <w:color w:val="auto"/>
          <w:highlight w:val="none"/>
          <w:lang w:val="zh-CN" w:eastAsia="zh-CN"/>
        </w:rPr>
      </w:pPr>
      <w:r>
        <w:rPr>
          <w:rFonts w:hint="eastAsia"/>
          <w:color w:val="auto"/>
          <w:highlight w:val="none"/>
          <w:lang w:val="zh-CN"/>
        </w:rPr>
        <w:t>3</w:t>
      </w:r>
      <w:r>
        <w:rPr>
          <w:rFonts w:hint="eastAsia"/>
          <w:color w:val="auto"/>
          <w:highlight w:val="none"/>
          <w:lang w:val="en-US" w:eastAsia="zh-CN"/>
        </w:rPr>
        <w:t>.</w:t>
      </w:r>
      <w:r>
        <w:rPr>
          <w:rFonts w:hint="eastAsia"/>
          <w:color w:val="auto"/>
          <w:highlight w:val="none"/>
          <w:lang w:val="zh-CN"/>
        </w:rPr>
        <w:t>响应供应商应具有项目的承接能力、合同的履约能力、售后服务能力和良好的信誉</w:t>
      </w:r>
      <w:r>
        <w:rPr>
          <w:rFonts w:hint="eastAsia"/>
          <w:color w:val="auto"/>
          <w:highlight w:val="none"/>
          <w:lang w:val="zh-CN" w:eastAsia="zh-CN"/>
        </w:rPr>
        <w:t>。</w:t>
      </w:r>
    </w:p>
    <w:p w14:paraId="40EA2D5C">
      <w:pPr>
        <w:numPr>
          <w:ilvl w:val="0"/>
          <w:numId w:val="0"/>
        </w:numPr>
        <w:autoSpaceDE w:val="0"/>
        <w:autoSpaceDN w:val="0"/>
        <w:spacing w:line="360" w:lineRule="auto"/>
        <w:rPr>
          <w:rFonts w:hint="eastAsia"/>
          <w:b/>
          <w:bCs/>
          <w:color w:val="auto"/>
          <w:highlight w:val="none"/>
          <w:lang w:val="zh-CN"/>
        </w:rPr>
      </w:pPr>
      <w:r>
        <w:rPr>
          <w:rFonts w:hint="eastAsia"/>
          <w:b/>
          <w:bCs/>
          <w:color w:val="auto"/>
          <w:highlight w:val="none"/>
          <w:lang w:val="zh-CN"/>
        </w:rPr>
        <w:t>二、技术参数要求</w:t>
      </w:r>
    </w:p>
    <w:p w14:paraId="0FBA955F">
      <w:pPr>
        <w:numPr>
          <w:ilvl w:val="0"/>
          <w:numId w:val="0"/>
        </w:numPr>
        <w:autoSpaceDE w:val="0"/>
        <w:autoSpaceDN w:val="0"/>
        <w:spacing w:line="360" w:lineRule="auto"/>
        <w:ind w:firstLine="420" w:firstLineChars="200"/>
        <w:rPr>
          <w:rFonts w:hint="eastAsia"/>
          <w:color w:val="auto"/>
          <w:highlight w:val="none"/>
          <w:lang w:val="zh-CN"/>
        </w:rPr>
      </w:pPr>
      <w:r>
        <w:rPr>
          <w:rFonts w:hint="eastAsia"/>
          <w:color w:val="auto"/>
          <w:highlight w:val="none"/>
          <w:lang w:val="zh-CN"/>
        </w:rPr>
        <w:t>1．功能要求：</w:t>
      </w:r>
    </w:p>
    <w:p w14:paraId="16989B37">
      <w:pPr>
        <w:numPr>
          <w:ilvl w:val="0"/>
          <w:numId w:val="0"/>
        </w:numPr>
        <w:autoSpaceDE w:val="0"/>
        <w:autoSpaceDN w:val="0"/>
        <w:spacing w:line="360" w:lineRule="auto"/>
        <w:ind w:firstLine="210" w:firstLineChars="100"/>
        <w:rPr>
          <w:rFonts w:hint="eastAsia"/>
          <w:color w:val="auto"/>
          <w:highlight w:val="none"/>
          <w:lang w:val="en-US" w:eastAsia="zh-CN"/>
        </w:rPr>
      </w:pPr>
      <w:r>
        <w:rPr>
          <w:rFonts w:hint="eastAsia"/>
          <w:color w:val="auto"/>
          <w:highlight w:val="none"/>
          <w:lang w:val="zh-CN"/>
        </w:rPr>
        <w:t>（1）</w:t>
      </w:r>
      <w:r>
        <w:rPr>
          <w:rFonts w:hint="eastAsia"/>
          <w:color w:val="auto"/>
          <w:highlight w:val="none"/>
          <w:lang w:val="en-US" w:eastAsia="zh-CN"/>
        </w:rPr>
        <w:t>通过</w:t>
      </w:r>
      <w:r>
        <w:rPr>
          <w:rFonts w:hint="eastAsia"/>
          <w:color w:val="auto"/>
          <w:highlight w:val="none"/>
          <w:lang w:val="zh-CN"/>
        </w:rPr>
        <w:t>双向门禁主机，出入双向读卡器（</w:t>
      </w:r>
      <w:r>
        <w:rPr>
          <w:rFonts w:hint="eastAsia"/>
          <w:color w:val="auto"/>
          <w:highlight w:val="none"/>
          <w:lang w:val="en-US" w:eastAsia="zh-CN"/>
        </w:rPr>
        <w:t>期中15套为双门，进出口四个，45套为单门，进出口两个，</w:t>
      </w:r>
      <w:r>
        <w:rPr>
          <w:rFonts w:hint="eastAsia"/>
          <w:color w:val="auto"/>
          <w:highlight w:val="none"/>
          <w:lang w:val="zh-CN"/>
        </w:rPr>
        <w:t>），电磁锁</w:t>
      </w:r>
      <w:r>
        <w:rPr>
          <w:rFonts w:hint="eastAsia"/>
          <w:color w:val="auto"/>
          <w:highlight w:val="none"/>
          <w:lang w:val="en-US" w:eastAsia="zh-CN"/>
        </w:rPr>
        <w:t>与现有</w:t>
      </w:r>
      <w:r>
        <w:rPr>
          <w:rFonts w:hint="eastAsia"/>
          <w:color w:val="auto"/>
          <w:highlight w:val="none"/>
          <w:lang w:val="zh-CN"/>
        </w:rPr>
        <w:t>TCP/IP通讯门禁控制主机，</w:t>
      </w:r>
      <w:r>
        <w:rPr>
          <w:rFonts w:hint="eastAsia"/>
          <w:color w:val="auto"/>
          <w:highlight w:val="none"/>
          <w:lang w:val="en-US" w:eastAsia="zh-CN"/>
        </w:rPr>
        <w:t>联动工作。</w:t>
      </w:r>
    </w:p>
    <w:p w14:paraId="1F64E82A">
      <w:pPr>
        <w:numPr>
          <w:ilvl w:val="0"/>
          <w:numId w:val="0"/>
        </w:numPr>
        <w:autoSpaceDE w:val="0"/>
        <w:autoSpaceDN w:val="0"/>
        <w:spacing w:line="360" w:lineRule="auto"/>
        <w:ind w:firstLine="210" w:firstLineChars="100"/>
        <w:rPr>
          <w:rFonts w:hint="eastAsia"/>
          <w:color w:val="auto"/>
          <w:highlight w:val="none"/>
          <w:lang w:val="zh-CN" w:eastAsia="zh-CN"/>
        </w:rPr>
      </w:pPr>
      <w:r>
        <w:rPr>
          <w:rFonts w:hint="eastAsia"/>
          <w:color w:val="auto"/>
          <w:highlight w:val="none"/>
          <w:lang w:val="zh-CN"/>
        </w:rPr>
        <w:t>（2）</w:t>
      </w:r>
      <w:r>
        <w:rPr>
          <w:rFonts w:hint="eastAsia"/>
          <w:color w:val="auto"/>
          <w:highlight w:val="none"/>
          <w:lang w:val="en-US" w:eastAsia="zh-CN"/>
        </w:rPr>
        <w:t>连接专用的电源，确保在</w:t>
      </w:r>
      <w:r>
        <w:rPr>
          <w:rFonts w:hint="eastAsia"/>
          <w:color w:val="auto"/>
          <w:highlight w:val="none"/>
          <w:lang w:val="zh-CN"/>
        </w:rPr>
        <w:t>消防报警及紧急</w:t>
      </w:r>
      <w:r>
        <w:rPr>
          <w:rFonts w:hint="eastAsia"/>
          <w:color w:val="auto"/>
          <w:highlight w:val="none"/>
          <w:lang w:val="en-US" w:eastAsia="zh-CN"/>
        </w:rPr>
        <w:t>情况下能正常</w:t>
      </w:r>
      <w:r>
        <w:rPr>
          <w:rFonts w:hint="eastAsia"/>
          <w:color w:val="auto"/>
          <w:highlight w:val="none"/>
          <w:lang w:val="zh-CN"/>
        </w:rPr>
        <w:t>开门</w:t>
      </w:r>
      <w:r>
        <w:rPr>
          <w:rFonts w:hint="eastAsia"/>
          <w:color w:val="auto"/>
          <w:highlight w:val="none"/>
          <w:lang w:val="zh-CN" w:eastAsia="zh-CN"/>
        </w:rPr>
        <w:t>。</w:t>
      </w:r>
      <w:bookmarkStart w:id="0" w:name="_Toc33625251"/>
      <w:bookmarkEnd w:id="0"/>
      <w:bookmarkStart w:id="1" w:name="_Toc51581719"/>
      <w:bookmarkEnd w:id="1"/>
      <w:bookmarkStart w:id="2" w:name="_Toc24019546"/>
      <w:bookmarkEnd w:id="2"/>
      <w:bookmarkStart w:id="3" w:name="_Toc35675146"/>
      <w:bookmarkEnd w:id="3"/>
      <w:bookmarkStart w:id="4" w:name="_Toc24703682"/>
      <w:bookmarkEnd w:id="4"/>
      <w:bookmarkStart w:id="5" w:name="_Toc23845919"/>
      <w:bookmarkEnd w:id="5"/>
      <w:bookmarkStart w:id="6" w:name="_Toc45291714"/>
      <w:bookmarkEnd w:id="6"/>
      <w:bookmarkStart w:id="7" w:name="_Toc36630986"/>
      <w:bookmarkEnd w:id="7"/>
      <w:bookmarkStart w:id="8" w:name="_Toc75013781"/>
      <w:bookmarkEnd w:id="8"/>
      <w:bookmarkStart w:id="9" w:name="_Toc35594261"/>
      <w:bookmarkEnd w:id="9"/>
      <w:bookmarkStart w:id="10" w:name="_Toc36630938"/>
      <w:bookmarkEnd w:id="10"/>
      <w:bookmarkStart w:id="11" w:name="_Toc36564819"/>
      <w:bookmarkEnd w:id="11"/>
      <w:bookmarkStart w:id="12" w:name="_Toc33782310"/>
      <w:bookmarkEnd w:id="12"/>
      <w:bookmarkStart w:id="13" w:name="_Toc24557941"/>
      <w:bookmarkEnd w:id="13"/>
      <w:bookmarkStart w:id="14" w:name="_Toc24703070"/>
      <w:bookmarkEnd w:id="14"/>
      <w:bookmarkStart w:id="15" w:name="_Toc36564783"/>
      <w:bookmarkEnd w:id="15"/>
      <w:bookmarkStart w:id="16" w:name="_Toc35434797"/>
      <w:bookmarkEnd w:id="16"/>
      <w:bookmarkStart w:id="17" w:name="_Toc75014519"/>
      <w:bookmarkEnd w:id="17"/>
      <w:bookmarkStart w:id="18" w:name="_Toc33625300"/>
      <w:bookmarkEnd w:id="18"/>
      <w:bookmarkStart w:id="19" w:name="_Toc51582184"/>
      <w:bookmarkEnd w:id="19"/>
      <w:bookmarkStart w:id="20" w:name="_Toc24703061"/>
      <w:bookmarkEnd w:id="20"/>
      <w:bookmarkStart w:id="21" w:name="_Toc26200216"/>
      <w:bookmarkEnd w:id="21"/>
      <w:bookmarkStart w:id="22" w:name="_Toc36564855"/>
      <w:bookmarkEnd w:id="22"/>
      <w:bookmarkStart w:id="23" w:name="_Toc35593241"/>
      <w:bookmarkEnd w:id="23"/>
      <w:bookmarkStart w:id="24" w:name="_Toc36565459"/>
      <w:bookmarkEnd w:id="24"/>
      <w:bookmarkStart w:id="25" w:name="_Toc33531518"/>
      <w:bookmarkEnd w:id="25"/>
      <w:bookmarkStart w:id="26" w:name="_Toc75014433"/>
      <w:bookmarkEnd w:id="26"/>
      <w:bookmarkStart w:id="27" w:name="_Toc33710325"/>
      <w:bookmarkEnd w:id="27"/>
      <w:bookmarkStart w:id="28" w:name="_Toc24642483"/>
      <w:bookmarkEnd w:id="28"/>
      <w:bookmarkStart w:id="29" w:name="_Toc35675629"/>
      <w:bookmarkEnd w:id="29"/>
      <w:bookmarkStart w:id="30" w:name="_Toc23925268"/>
      <w:bookmarkEnd w:id="30"/>
      <w:bookmarkStart w:id="31" w:name="_Toc36559894"/>
      <w:bookmarkEnd w:id="31"/>
      <w:bookmarkStart w:id="32" w:name="_Toc23791516"/>
      <w:bookmarkEnd w:id="32"/>
      <w:bookmarkStart w:id="33" w:name="_Toc35675579"/>
      <w:bookmarkEnd w:id="33"/>
      <w:bookmarkStart w:id="34" w:name="_Toc24704891"/>
      <w:bookmarkEnd w:id="34"/>
      <w:bookmarkStart w:id="35" w:name="_Toc35675679"/>
      <w:bookmarkEnd w:id="35"/>
      <w:bookmarkStart w:id="36" w:name="_Toc35593165"/>
      <w:bookmarkEnd w:id="36"/>
      <w:bookmarkStart w:id="37" w:name="_Toc42267332"/>
      <w:bookmarkEnd w:id="37"/>
      <w:bookmarkStart w:id="38" w:name="_Toc35596234"/>
      <w:bookmarkEnd w:id="38"/>
      <w:bookmarkStart w:id="39" w:name="_Toc35689848"/>
      <w:bookmarkEnd w:id="39"/>
      <w:bookmarkStart w:id="40" w:name="_Toc24557924"/>
      <w:bookmarkEnd w:id="40"/>
      <w:bookmarkStart w:id="41" w:name="_Toc51581762"/>
      <w:bookmarkEnd w:id="41"/>
      <w:bookmarkStart w:id="42" w:name="_Toc23792875"/>
      <w:bookmarkEnd w:id="42"/>
      <w:bookmarkStart w:id="43" w:name="_Toc35596381"/>
      <w:bookmarkEnd w:id="43"/>
      <w:bookmarkStart w:id="44" w:name="_Toc35683792"/>
      <w:bookmarkEnd w:id="44"/>
      <w:bookmarkStart w:id="45" w:name="_Toc24789117"/>
      <w:bookmarkEnd w:id="45"/>
      <w:bookmarkStart w:id="46" w:name="_Toc35850750"/>
      <w:bookmarkEnd w:id="46"/>
      <w:bookmarkStart w:id="47" w:name="_Toc24642470"/>
      <w:bookmarkEnd w:id="47"/>
      <w:bookmarkStart w:id="48" w:name="_Toc75012612"/>
      <w:bookmarkEnd w:id="48"/>
      <w:bookmarkStart w:id="49" w:name="_Toc36563806"/>
      <w:bookmarkEnd w:id="49"/>
      <w:bookmarkStart w:id="50" w:name="_Toc23792994"/>
      <w:bookmarkEnd w:id="50"/>
      <w:bookmarkStart w:id="51" w:name="_Toc35442826"/>
      <w:bookmarkEnd w:id="51"/>
      <w:bookmarkStart w:id="52" w:name="_Toc23794862"/>
      <w:bookmarkEnd w:id="52"/>
      <w:bookmarkStart w:id="53" w:name="_Toc23774845"/>
      <w:bookmarkEnd w:id="53"/>
      <w:bookmarkStart w:id="54" w:name="_Toc35618329"/>
      <w:bookmarkEnd w:id="54"/>
      <w:bookmarkStart w:id="55" w:name="_Toc23788390"/>
      <w:bookmarkEnd w:id="55"/>
      <w:bookmarkStart w:id="56" w:name="_Toc24703638"/>
      <w:bookmarkEnd w:id="56"/>
      <w:bookmarkStart w:id="57" w:name="_Toc23923612"/>
      <w:bookmarkEnd w:id="57"/>
      <w:bookmarkStart w:id="58" w:name="_Toc24383603"/>
      <w:bookmarkEnd w:id="58"/>
      <w:bookmarkStart w:id="59" w:name="_Toc35593262"/>
      <w:bookmarkEnd w:id="59"/>
      <w:bookmarkStart w:id="60" w:name="_Toc33541574"/>
      <w:bookmarkEnd w:id="60"/>
      <w:bookmarkStart w:id="61" w:name="_Toc75014455"/>
      <w:bookmarkEnd w:id="61"/>
      <w:bookmarkStart w:id="62" w:name="_Toc33625533"/>
      <w:bookmarkEnd w:id="62"/>
      <w:bookmarkStart w:id="63" w:name="_Toc35432944"/>
      <w:bookmarkEnd w:id="63"/>
      <w:bookmarkStart w:id="64" w:name="_Toc35441599"/>
      <w:bookmarkEnd w:id="64"/>
      <w:bookmarkStart w:id="65" w:name="_Toc35596196"/>
      <w:bookmarkEnd w:id="65"/>
      <w:bookmarkStart w:id="66" w:name="_Toc36482797"/>
      <w:bookmarkEnd w:id="66"/>
      <w:bookmarkStart w:id="67" w:name="_Toc23845729"/>
      <w:bookmarkEnd w:id="67"/>
      <w:bookmarkStart w:id="68" w:name="_Toc23788456"/>
      <w:bookmarkEnd w:id="68"/>
    </w:p>
    <w:p w14:paraId="5D67D052">
      <w:pPr>
        <w:snapToGrid w:val="0"/>
        <w:spacing w:line="360" w:lineRule="auto"/>
        <w:ind w:firstLine="210" w:firstLineChars="100"/>
        <w:rPr>
          <w:rFonts w:hint="eastAsia" w:asciiTheme="minorHAnsi" w:hAnsiTheme="minorHAnsi" w:eastAsiaTheme="minorEastAsia" w:cstheme="minorBidi"/>
          <w:b w:val="0"/>
          <w:bCs w:val="0"/>
          <w:color w:val="auto"/>
          <w:kern w:val="2"/>
          <w:sz w:val="21"/>
          <w:szCs w:val="24"/>
          <w:highlight w:val="none"/>
          <w:lang w:val="en-US" w:eastAsia="zh-CN" w:bidi="ar-SA"/>
        </w:rPr>
      </w:pPr>
      <w:r>
        <w:rPr>
          <w:rFonts w:hint="eastAsia" w:asciiTheme="minorHAnsi" w:hAnsiTheme="minorHAnsi" w:eastAsiaTheme="minorEastAsia" w:cstheme="minorBidi"/>
          <w:b w:val="0"/>
          <w:bCs w:val="0"/>
          <w:color w:val="auto"/>
          <w:kern w:val="2"/>
          <w:sz w:val="21"/>
          <w:szCs w:val="24"/>
          <w:highlight w:val="none"/>
          <w:lang w:val="en-US" w:eastAsia="zh-CN" w:bidi="ar-SA"/>
        </w:rPr>
        <w:t>（3）新按装的门禁锁，需要接入现使用的系统（西可慧通）。</w:t>
      </w:r>
    </w:p>
    <w:p w14:paraId="60752B5B">
      <w:pPr>
        <w:numPr>
          <w:ilvl w:val="0"/>
          <w:numId w:val="0"/>
        </w:numPr>
        <w:autoSpaceDE w:val="0"/>
        <w:autoSpaceDN w:val="0"/>
        <w:spacing w:line="360" w:lineRule="auto"/>
        <w:ind w:firstLine="420" w:firstLineChars="200"/>
        <w:rPr>
          <w:rFonts w:hint="eastAsia"/>
          <w:color w:val="auto"/>
          <w:highlight w:val="none"/>
          <w:lang w:val="zh-CN"/>
        </w:rPr>
      </w:pPr>
      <w:bookmarkStart w:id="69" w:name="_Toc75014523"/>
      <w:r>
        <w:rPr>
          <w:rFonts w:hint="eastAsia"/>
          <w:color w:val="auto"/>
          <w:highlight w:val="none"/>
          <w:lang w:val="en-US" w:eastAsia="zh-CN"/>
        </w:rPr>
        <w:t>2</w:t>
      </w:r>
      <w:r>
        <w:rPr>
          <w:rFonts w:hint="eastAsia"/>
          <w:color w:val="auto"/>
          <w:highlight w:val="none"/>
          <w:lang w:val="zh-CN"/>
        </w:rPr>
        <w:t>. 新按装</w:t>
      </w:r>
      <w:r>
        <w:rPr>
          <w:rFonts w:hint="eastAsia"/>
          <w:color w:val="auto"/>
          <w:highlight w:val="none"/>
          <w:lang w:val="en-US" w:eastAsia="zh-CN"/>
        </w:rPr>
        <w:t>门禁锁</w:t>
      </w:r>
      <w:r>
        <w:rPr>
          <w:rFonts w:hint="eastAsia"/>
          <w:color w:val="auto"/>
          <w:highlight w:val="none"/>
          <w:lang w:val="zh-CN"/>
        </w:rPr>
        <w:t>设备参数</w:t>
      </w:r>
      <w:bookmarkEnd w:id="69"/>
      <w:r>
        <w:rPr>
          <w:rFonts w:hint="eastAsia"/>
          <w:color w:val="auto"/>
          <w:highlight w:val="none"/>
          <w:lang w:val="zh-CN"/>
        </w:rPr>
        <w:t>（</w:t>
      </w:r>
      <w:r>
        <w:rPr>
          <w:rFonts w:hint="eastAsia"/>
          <w:color w:val="auto"/>
          <w:highlight w:val="none"/>
          <w:lang w:val="en-US" w:eastAsia="zh-CN"/>
        </w:rPr>
        <w:t>详见上表</w:t>
      </w:r>
      <w:r>
        <w:rPr>
          <w:rFonts w:hint="eastAsia"/>
          <w:color w:val="auto"/>
          <w:highlight w:val="none"/>
          <w:lang w:val="zh-CN"/>
        </w:rPr>
        <w:t>）。</w:t>
      </w:r>
    </w:p>
    <w:p w14:paraId="0C589588">
      <w:pPr>
        <w:numPr>
          <w:ilvl w:val="255"/>
          <w:numId w:val="0"/>
        </w:numPr>
        <w:spacing w:line="360" w:lineRule="auto"/>
        <w:rPr>
          <w:b/>
          <w:bCs/>
        </w:rPr>
      </w:pPr>
      <w:r>
        <w:rPr>
          <w:rFonts w:hint="eastAsia"/>
          <w:b/>
          <w:bCs/>
        </w:rPr>
        <w:t>三、交货期</w:t>
      </w:r>
    </w:p>
    <w:p w14:paraId="7F6D058F">
      <w:pPr>
        <w:snapToGrid w:val="0"/>
        <w:spacing w:line="360" w:lineRule="auto"/>
        <w:ind w:firstLine="420" w:firstLineChars="200"/>
        <w:rPr>
          <w:rFonts w:hint="eastAsia"/>
        </w:rPr>
      </w:pPr>
      <w:r>
        <w:rPr>
          <w:rFonts w:hint="eastAsia"/>
        </w:rPr>
        <w:t xml:space="preserve">交货期为从合同签订之日算起 </w:t>
      </w:r>
      <w:r>
        <w:rPr>
          <w:rFonts w:hint="eastAsia"/>
          <w:lang w:val="en-US" w:eastAsia="zh-CN"/>
        </w:rPr>
        <w:t>30</w:t>
      </w:r>
      <w:r>
        <w:rPr>
          <w:rFonts w:hint="eastAsia"/>
        </w:rPr>
        <w:t xml:space="preserve"> 天</w:t>
      </w:r>
      <w:r>
        <w:rPr>
          <w:rFonts w:hint="eastAsia"/>
          <w:lang w:val="en-US" w:eastAsia="zh-CN"/>
        </w:rPr>
        <w:t>内</w:t>
      </w:r>
      <w:r>
        <w:rPr>
          <w:rFonts w:hint="eastAsia"/>
        </w:rPr>
        <w:t>，</w:t>
      </w:r>
      <w:r>
        <w:rPr>
          <w:rFonts w:hint="eastAsia"/>
          <w:lang w:val="en-US" w:eastAsia="zh-CN"/>
        </w:rPr>
        <w:t>成交供应商</w:t>
      </w:r>
      <w:r>
        <w:rPr>
          <w:rFonts w:hint="eastAsia"/>
        </w:rPr>
        <w:t>不得无故拖延，否则，采购人有权</w:t>
      </w:r>
      <w:r>
        <w:rPr>
          <w:rFonts w:hint="eastAsia"/>
          <w:lang w:val="en-US" w:eastAsia="zh-CN"/>
        </w:rPr>
        <w:t>向</w:t>
      </w:r>
      <w:r>
        <w:rPr>
          <w:rFonts w:hint="eastAsia"/>
        </w:rPr>
        <w:t>第三方</w:t>
      </w:r>
      <w:r>
        <w:rPr>
          <w:rFonts w:hint="eastAsia"/>
          <w:lang w:val="en-US" w:eastAsia="zh-CN"/>
        </w:rPr>
        <w:t>采购</w:t>
      </w:r>
      <w:r>
        <w:rPr>
          <w:rFonts w:hint="eastAsia"/>
        </w:rPr>
        <w:t>，所产生的费用及一切经济损失由供应商</w:t>
      </w:r>
      <w:r>
        <w:rPr>
          <w:rFonts w:hint="eastAsia"/>
          <w:lang w:val="en-US" w:eastAsia="zh-CN"/>
        </w:rPr>
        <w:t>自行</w:t>
      </w:r>
      <w:r>
        <w:rPr>
          <w:rFonts w:hint="eastAsia"/>
        </w:rPr>
        <w:t>承担。</w:t>
      </w:r>
    </w:p>
    <w:p w14:paraId="3E547B5D">
      <w:pPr>
        <w:numPr>
          <w:ilvl w:val="255"/>
          <w:numId w:val="0"/>
        </w:numPr>
        <w:spacing w:line="360" w:lineRule="auto"/>
        <w:rPr>
          <w:b/>
          <w:bCs/>
        </w:rPr>
      </w:pPr>
      <w:r>
        <w:rPr>
          <w:rFonts w:hint="eastAsia"/>
          <w:b/>
          <w:bCs/>
          <w:lang w:val="en-US" w:eastAsia="zh-CN"/>
        </w:rPr>
        <w:t>四</w:t>
      </w:r>
      <w:r>
        <w:rPr>
          <w:rFonts w:hint="eastAsia"/>
          <w:b/>
          <w:bCs/>
        </w:rPr>
        <w:t>、项目报价说明</w:t>
      </w:r>
    </w:p>
    <w:p w14:paraId="1A77CE3E">
      <w:pPr>
        <w:tabs>
          <w:tab w:val="left" w:pos="720"/>
        </w:tabs>
        <w:spacing w:line="360" w:lineRule="auto"/>
        <w:ind w:firstLine="420" w:firstLineChars="200"/>
        <w:rPr>
          <w:rFonts w:hint="eastAsia"/>
          <w:lang w:val="en-US" w:eastAsia="zh-CN"/>
        </w:rPr>
      </w:pPr>
      <w:r>
        <w:rPr>
          <w:rFonts w:hint="eastAsia"/>
        </w:rPr>
        <w:t>本次响应报价应为人民币含税全包价，包括</w:t>
      </w:r>
      <w:r>
        <w:rPr>
          <w:rFonts w:hint="eastAsia"/>
          <w:lang w:val="en-US" w:eastAsia="zh-CN"/>
        </w:rPr>
        <w:t>货物</w:t>
      </w:r>
      <w:r>
        <w:rPr>
          <w:rFonts w:hint="eastAsia"/>
        </w:rPr>
        <w:t>价格、包装费、</w:t>
      </w:r>
      <w:r>
        <w:rPr>
          <w:rFonts w:hint="eastAsia"/>
          <w:lang w:val="en-US" w:eastAsia="zh-CN"/>
        </w:rPr>
        <w:t>安装费、</w:t>
      </w:r>
      <w:r>
        <w:rPr>
          <w:rFonts w:hint="eastAsia"/>
        </w:rPr>
        <w:t>运杂费、保险费、卸车费、安装费、配合费、检测费、配送费、税金及</w:t>
      </w:r>
      <w:r>
        <w:rPr>
          <w:rFonts w:hint="eastAsia"/>
          <w:lang w:val="en-US" w:eastAsia="zh-CN"/>
        </w:rPr>
        <w:t>本项目执行过程中需要的所有费用</w:t>
      </w:r>
      <w:r>
        <w:rPr>
          <w:rFonts w:hint="eastAsia"/>
        </w:rPr>
        <w:t>，</w:t>
      </w:r>
      <w:r>
        <w:rPr>
          <w:rFonts w:hint="eastAsia"/>
          <w:lang w:val="en-US" w:eastAsia="zh-CN"/>
        </w:rPr>
        <w:t>采购人不再另行支付。</w:t>
      </w:r>
    </w:p>
    <w:p w14:paraId="0FE163F0">
      <w:pPr>
        <w:numPr>
          <w:ilvl w:val="255"/>
          <w:numId w:val="0"/>
        </w:numPr>
        <w:spacing w:line="360" w:lineRule="auto"/>
        <w:rPr>
          <w:b/>
          <w:bCs/>
          <w:color w:val="auto"/>
        </w:rPr>
      </w:pPr>
      <w:r>
        <w:rPr>
          <w:rFonts w:hint="eastAsia"/>
          <w:b/>
          <w:bCs/>
          <w:color w:val="auto"/>
          <w:lang w:val="en-US" w:eastAsia="zh-CN"/>
        </w:rPr>
        <w:t>五</w:t>
      </w:r>
      <w:r>
        <w:rPr>
          <w:rFonts w:hint="eastAsia"/>
          <w:b/>
          <w:bCs/>
          <w:color w:val="auto"/>
        </w:rPr>
        <w:t>、安装要求</w:t>
      </w:r>
    </w:p>
    <w:p w14:paraId="7A740265">
      <w:pPr>
        <w:tabs>
          <w:tab w:val="left" w:pos="720"/>
        </w:tabs>
        <w:spacing w:line="360" w:lineRule="auto"/>
        <w:ind w:firstLine="420" w:firstLineChars="200"/>
        <w:rPr>
          <w:rFonts w:hint="eastAsia"/>
          <w:color w:val="auto"/>
          <w:lang w:val="en-US" w:eastAsia="zh-CN"/>
        </w:rPr>
      </w:pPr>
      <w:r>
        <w:rPr>
          <w:rFonts w:hint="eastAsia"/>
          <w:color w:val="auto"/>
        </w:rPr>
        <w:t>★</w:t>
      </w:r>
      <w:r>
        <w:rPr>
          <w:rFonts w:hint="eastAsia"/>
          <w:color w:val="auto"/>
          <w:lang w:val="en-US" w:eastAsia="zh-CN"/>
        </w:rPr>
        <w:t>1.安装到采购人指定位置</w:t>
      </w:r>
      <w:r>
        <w:rPr>
          <w:rFonts w:hint="eastAsia"/>
          <w:color w:val="auto"/>
          <w:highlight w:val="none"/>
          <w:lang w:val="en-US" w:eastAsia="zh-CN"/>
        </w:rPr>
        <w:t>（60个不同楼层）并</w:t>
      </w:r>
      <w:r>
        <w:rPr>
          <w:rFonts w:hint="eastAsia"/>
          <w:color w:val="auto"/>
          <w:lang w:val="en-US" w:eastAsia="zh-CN"/>
        </w:rPr>
        <w:t>统一连接到现有</w:t>
      </w:r>
      <w:r>
        <w:rPr>
          <w:rFonts w:hint="eastAsia"/>
          <w:color w:val="auto"/>
        </w:rPr>
        <w:t>TCP/IP通讯门禁控制主机，</w:t>
      </w:r>
      <w:r>
        <w:rPr>
          <w:rFonts w:hint="eastAsia"/>
          <w:color w:val="auto"/>
          <w:lang w:val="en-US" w:eastAsia="zh-CN"/>
        </w:rPr>
        <w:t>联动工作。</w:t>
      </w:r>
    </w:p>
    <w:p w14:paraId="7BDE3E56">
      <w:pPr>
        <w:tabs>
          <w:tab w:val="left" w:pos="720"/>
        </w:tabs>
        <w:spacing w:line="360" w:lineRule="auto"/>
        <w:ind w:firstLine="420" w:firstLineChars="200"/>
        <w:rPr>
          <w:rFonts w:hint="eastAsia"/>
          <w:color w:val="auto"/>
          <w:lang w:val="en-US" w:eastAsia="zh-CN"/>
        </w:rPr>
      </w:pPr>
      <w:r>
        <w:rPr>
          <w:rFonts w:hint="eastAsia"/>
          <w:color w:val="auto"/>
        </w:rPr>
        <w:t>★</w:t>
      </w:r>
      <w:r>
        <w:rPr>
          <w:rFonts w:hint="eastAsia"/>
          <w:color w:val="auto"/>
          <w:lang w:val="en-US" w:eastAsia="zh-CN"/>
        </w:rPr>
        <w:t>2.连接采购人相关楼层的专用电源。</w:t>
      </w:r>
    </w:p>
    <w:p w14:paraId="7D7E451B">
      <w:pPr>
        <w:numPr>
          <w:ilvl w:val="0"/>
          <w:numId w:val="0"/>
        </w:numPr>
        <w:snapToGrid w:val="0"/>
        <w:spacing w:line="460" w:lineRule="exact"/>
        <w:ind w:firstLine="420" w:firstLineChars="200"/>
        <w:rPr>
          <w:color w:val="auto"/>
        </w:rPr>
      </w:pPr>
      <w:r>
        <w:rPr>
          <w:rFonts w:hint="eastAsia"/>
          <w:color w:val="auto"/>
          <w:lang w:val="en-US" w:eastAsia="zh-CN"/>
        </w:rPr>
        <w:t>3.</w:t>
      </w:r>
      <w:r>
        <w:rPr>
          <w:rFonts w:hint="eastAsia"/>
          <w:color w:val="auto"/>
        </w:rPr>
        <w:t>成交供应商在开展工作时，必须配备专职安全员，建立健全安全制度，项目负责人必须到现场巡查和监管，做好工作人员的安全措施，确保现场、员工和第三者的安全。</w:t>
      </w:r>
    </w:p>
    <w:p w14:paraId="207BD8F7">
      <w:pPr>
        <w:numPr>
          <w:ilvl w:val="0"/>
          <w:numId w:val="0"/>
        </w:numPr>
        <w:snapToGrid w:val="0"/>
        <w:spacing w:line="460" w:lineRule="exact"/>
        <w:ind w:firstLine="420" w:firstLineChars="200"/>
        <w:rPr>
          <w:rFonts w:hint="eastAsia"/>
          <w:color w:val="auto"/>
        </w:rPr>
      </w:pPr>
      <w:r>
        <w:rPr>
          <w:rFonts w:hint="eastAsia"/>
          <w:color w:val="auto"/>
        </w:rPr>
        <w:t>★</w:t>
      </w:r>
      <w:r>
        <w:rPr>
          <w:rFonts w:hint="eastAsia"/>
          <w:color w:val="auto"/>
          <w:lang w:val="en-US" w:eastAsia="zh-CN"/>
        </w:rPr>
        <w:t>4.</w:t>
      </w:r>
      <w:r>
        <w:rPr>
          <w:rFonts w:hint="eastAsia"/>
          <w:color w:val="auto"/>
        </w:rPr>
        <w:t>成交供应商应为所派工作人员办理医疗及工伤社会保险，并根据需要为从事高度危险工作的人员配置安全设施及购买人身意外伤害保险。成交供应商在开展工作过程中</w:t>
      </w:r>
      <w:r>
        <w:rPr>
          <w:rFonts w:hint="eastAsia"/>
          <w:color w:val="auto"/>
          <w:lang w:val="en-US" w:eastAsia="zh-CN"/>
        </w:rPr>
        <w:t>造成其工作人员、第三方</w:t>
      </w:r>
      <w:r>
        <w:rPr>
          <w:rFonts w:hint="eastAsia"/>
          <w:color w:val="auto"/>
        </w:rPr>
        <w:t>的所有意外</w:t>
      </w:r>
      <w:r>
        <w:rPr>
          <w:rFonts w:hint="eastAsia"/>
          <w:color w:val="auto"/>
          <w:lang w:val="en-US" w:eastAsia="zh-CN"/>
        </w:rPr>
        <w:t>事故</w:t>
      </w:r>
      <w:r>
        <w:rPr>
          <w:rFonts w:hint="eastAsia"/>
          <w:color w:val="auto"/>
        </w:rPr>
        <w:t>和责任均由成交供应商负责。</w:t>
      </w:r>
    </w:p>
    <w:p w14:paraId="5A68D7B4">
      <w:pPr>
        <w:numPr>
          <w:ilvl w:val="0"/>
          <w:numId w:val="0"/>
        </w:numPr>
        <w:snapToGrid w:val="0"/>
        <w:spacing w:line="460" w:lineRule="exact"/>
        <w:ind w:firstLine="420" w:firstLineChars="200"/>
        <w:rPr>
          <w:rFonts w:hint="default"/>
          <w:color w:val="auto"/>
          <w:lang w:val="en-US" w:eastAsia="zh-CN"/>
        </w:rPr>
      </w:pPr>
      <w:r>
        <w:rPr>
          <w:rFonts w:hint="eastAsia"/>
          <w:color w:val="auto"/>
          <w:lang w:val="en-US" w:eastAsia="zh-CN"/>
        </w:rPr>
        <w:t>5.</w:t>
      </w:r>
      <w:r>
        <w:rPr>
          <w:rFonts w:hint="eastAsia"/>
          <w:color w:val="auto"/>
        </w:rPr>
        <w:t>本项目涉及的保密数据和资料包括</w:t>
      </w:r>
      <w:r>
        <w:rPr>
          <w:rFonts w:hint="eastAsia"/>
          <w:color w:val="auto"/>
          <w:lang w:val="en-US" w:eastAsia="zh-CN"/>
        </w:rPr>
        <w:t>门禁</w:t>
      </w:r>
      <w:r>
        <w:rPr>
          <w:rFonts w:hint="eastAsia"/>
          <w:color w:val="auto"/>
        </w:rPr>
        <w:t>资料、作业过程资料和采购人在项目过程中确认的需要保密的其他信息及资料，仅限于成交供应商在本项目在合同期内部使用，只能用于本项目，不得用于其它用途，不得向第三方提供。因成交供应商原因造成泄密事故的，由成交供应商承担所有责任。</w:t>
      </w:r>
    </w:p>
    <w:p w14:paraId="3B00E5B7">
      <w:pPr>
        <w:numPr>
          <w:ilvl w:val="255"/>
          <w:numId w:val="0"/>
        </w:numPr>
        <w:spacing w:line="360" w:lineRule="auto"/>
        <w:rPr>
          <w:b/>
          <w:bCs/>
          <w:color w:val="auto"/>
        </w:rPr>
      </w:pPr>
      <w:r>
        <w:rPr>
          <w:rFonts w:hint="eastAsia"/>
          <w:b/>
          <w:bCs/>
          <w:color w:val="auto"/>
          <w:lang w:val="en-US" w:eastAsia="zh-CN"/>
        </w:rPr>
        <w:t>六</w:t>
      </w:r>
      <w:r>
        <w:rPr>
          <w:rFonts w:hint="eastAsia"/>
          <w:b/>
          <w:bCs/>
          <w:color w:val="auto"/>
        </w:rPr>
        <w:t>、验收</w:t>
      </w:r>
    </w:p>
    <w:p w14:paraId="0EF8DC7C">
      <w:pPr>
        <w:tabs>
          <w:tab w:val="left" w:pos="720"/>
        </w:tabs>
        <w:spacing w:line="360" w:lineRule="auto"/>
        <w:ind w:firstLine="420" w:firstLineChars="200"/>
        <w:rPr>
          <w:color w:val="auto"/>
        </w:rPr>
      </w:pPr>
      <w:r>
        <w:rPr>
          <w:rFonts w:hint="eastAsia"/>
          <w:color w:val="auto"/>
        </w:rPr>
        <w:t>1.严格按国家、省、市现行的相关质量评定标准及</w:t>
      </w:r>
      <w:r>
        <w:rPr>
          <w:rFonts w:hint="eastAsia"/>
          <w:color w:val="auto"/>
          <w:lang w:val="en-US" w:eastAsia="zh-CN"/>
        </w:rPr>
        <w:t>采购用户需求书</w:t>
      </w:r>
      <w:r>
        <w:rPr>
          <w:rFonts w:hint="eastAsia"/>
          <w:color w:val="auto"/>
        </w:rPr>
        <w:t>要求进行验收。</w:t>
      </w:r>
    </w:p>
    <w:p w14:paraId="4F63C203">
      <w:pPr>
        <w:tabs>
          <w:tab w:val="left" w:pos="720"/>
        </w:tabs>
        <w:spacing w:line="360" w:lineRule="auto"/>
        <w:ind w:firstLine="420" w:firstLineChars="200"/>
        <w:rPr>
          <w:color w:val="auto"/>
        </w:rPr>
      </w:pPr>
      <w:r>
        <w:rPr>
          <w:color w:val="auto"/>
        </w:rPr>
        <w:t>2</w:t>
      </w:r>
      <w:r>
        <w:rPr>
          <w:rFonts w:hint="eastAsia"/>
          <w:color w:val="auto"/>
        </w:rPr>
        <w:t>.交货完成后五个工作日内由成交供应商、采购人共同进行验收，验收合格后双方签署验收合格证明书，交付采购人使用。</w:t>
      </w:r>
    </w:p>
    <w:p w14:paraId="742660E7">
      <w:pPr>
        <w:tabs>
          <w:tab w:val="left" w:pos="720"/>
        </w:tabs>
        <w:spacing w:line="360" w:lineRule="auto"/>
        <w:ind w:firstLine="210" w:firstLineChars="100"/>
        <w:rPr>
          <w:color w:val="auto"/>
        </w:rPr>
      </w:pPr>
      <w:r>
        <w:rPr>
          <w:rFonts w:hint="eastAsia"/>
          <w:color w:val="auto"/>
        </w:rPr>
        <w:t>★</w:t>
      </w:r>
      <w:r>
        <w:rPr>
          <w:color w:val="auto"/>
        </w:rPr>
        <w:t>3</w:t>
      </w:r>
      <w:r>
        <w:rPr>
          <w:rFonts w:hint="eastAsia"/>
          <w:color w:val="auto"/>
        </w:rPr>
        <w:t>.如果验收不合格的，成交供应商应按相关要求限期至整改至合格为止，采购人不支付因此产生的任何费用。如果成交供应商未能按要求完成整改的，采购人可另行</w:t>
      </w:r>
      <w:r>
        <w:rPr>
          <w:rFonts w:hint="eastAsia"/>
          <w:color w:val="auto"/>
          <w:lang w:val="en-US" w:eastAsia="zh-CN"/>
        </w:rPr>
        <w:t>采购或</w:t>
      </w:r>
      <w:r>
        <w:rPr>
          <w:rFonts w:hint="eastAsia"/>
          <w:color w:val="auto"/>
        </w:rPr>
        <w:t>安排</w:t>
      </w:r>
      <w:r>
        <w:rPr>
          <w:rFonts w:hint="eastAsia"/>
          <w:color w:val="auto"/>
          <w:lang w:val="en-US" w:eastAsia="zh-CN"/>
        </w:rPr>
        <w:t>其他</w:t>
      </w:r>
      <w:r>
        <w:rPr>
          <w:rFonts w:hint="eastAsia"/>
          <w:color w:val="auto"/>
        </w:rPr>
        <w:t>人员</w:t>
      </w:r>
      <w:r>
        <w:rPr>
          <w:rFonts w:hint="eastAsia"/>
          <w:color w:val="auto"/>
          <w:lang w:val="en-US" w:eastAsia="zh-CN"/>
        </w:rPr>
        <w:t>安装调试</w:t>
      </w:r>
      <w:r>
        <w:rPr>
          <w:rFonts w:hint="eastAsia"/>
          <w:color w:val="auto"/>
        </w:rPr>
        <w:t>，所产生的</w:t>
      </w:r>
      <w:r>
        <w:rPr>
          <w:rFonts w:hint="eastAsia"/>
          <w:color w:val="auto"/>
          <w:lang w:val="en-US" w:eastAsia="zh-CN"/>
        </w:rPr>
        <w:t>所有</w:t>
      </w:r>
      <w:r>
        <w:rPr>
          <w:rFonts w:hint="eastAsia"/>
          <w:color w:val="auto"/>
        </w:rPr>
        <w:t>费用由成交供应商承担。</w:t>
      </w:r>
    </w:p>
    <w:p w14:paraId="09FB1397">
      <w:pPr>
        <w:numPr>
          <w:ilvl w:val="255"/>
          <w:numId w:val="0"/>
        </w:numPr>
        <w:spacing w:line="360" w:lineRule="auto"/>
        <w:rPr>
          <w:b/>
          <w:bCs/>
          <w:color w:val="auto"/>
        </w:rPr>
      </w:pPr>
      <w:r>
        <w:rPr>
          <w:rFonts w:hint="eastAsia"/>
          <w:b/>
          <w:bCs/>
          <w:color w:val="auto"/>
          <w:lang w:val="en-US" w:eastAsia="zh-CN"/>
        </w:rPr>
        <w:t>七</w:t>
      </w:r>
      <w:r>
        <w:rPr>
          <w:rFonts w:hint="eastAsia"/>
          <w:b/>
          <w:bCs/>
          <w:color w:val="auto"/>
        </w:rPr>
        <w:t>、质保期</w:t>
      </w:r>
    </w:p>
    <w:p w14:paraId="7FDE30A6">
      <w:pPr>
        <w:tabs>
          <w:tab w:val="left" w:pos="720"/>
        </w:tabs>
        <w:spacing w:line="360" w:lineRule="auto"/>
        <w:ind w:firstLine="210" w:firstLineChars="100"/>
        <w:rPr>
          <w:color w:val="auto"/>
        </w:rPr>
      </w:pPr>
      <w:r>
        <w:rPr>
          <w:rFonts w:hint="eastAsia"/>
          <w:color w:val="auto"/>
        </w:rPr>
        <w:t>★1.质保期</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年，质保期自验收合格之日起计算，质保期内成交供应商须进行质量“三包”。</w:t>
      </w:r>
    </w:p>
    <w:p w14:paraId="58C8670F">
      <w:pPr>
        <w:tabs>
          <w:tab w:val="left" w:pos="720"/>
        </w:tabs>
        <w:spacing w:line="360" w:lineRule="auto"/>
        <w:ind w:firstLine="420" w:firstLineChars="200"/>
        <w:rPr>
          <w:color w:val="auto"/>
        </w:rPr>
      </w:pPr>
      <w:r>
        <w:rPr>
          <w:color w:val="auto"/>
        </w:rPr>
        <w:t>2</w:t>
      </w:r>
      <w:r>
        <w:rPr>
          <w:rFonts w:hint="eastAsia"/>
          <w:color w:val="auto"/>
        </w:rPr>
        <w:t>.质保期内因质量或工艺问题（人为损坏及自然灾害除外），成交供应商应免费保修（包工包料）。</w:t>
      </w:r>
    </w:p>
    <w:p w14:paraId="01C2B884">
      <w:pPr>
        <w:tabs>
          <w:tab w:val="left" w:pos="720"/>
        </w:tabs>
        <w:spacing w:line="360" w:lineRule="auto"/>
        <w:ind w:firstLine="420" w:firstLineChars="200"/>
        <w:rPr>
          <w:rFonts w:hint="default"/>
          <w:color w:val="auto"/>
          <w:lang w:val="en-US" w:eastAsia="zh-CN"/>
        </w:rPr>
      </w:pPr>
      <w:r>
        <w:rPr>
          <w:color w:val="auto"/>
        </w:rPr>
        <w:t>3</w:t>
      </w:r>
      <w:r>
        <w:rPr>
          <w:rFonts w:hint="eastAsia"/>
          <w:color w:val="auto"/>
        </w:rPr>
        <w:t>.质保期内，电话</w:t>
      </w:r>
      <w:r>
        <w:rPr>
          <w:color w:val="auto"/>
        </w:rPr>
        <w:t>24</w:t>
      </w:r>
      <w:r>
        <w:rPr>
          <w:rFonts w:hint="eastAsia"/>
          <w:color w:val="auto"/>
        </w:rPr>
        <w:t>小时响应，</w:t>
      </w:r>
      <w:r>
        <w:rPr>
          <w:color w:val="auto"/>
        </w:rPr>
        <w:t>2</w:t>
      </w:r>
      <w:r>
        <w:rPr>
          <w:rFonts w:hint="eastAsia"/>
          <w:color w:val="auto"/>
        </w:rPr>
        <w:t>小时内到场排查故障，</w:t>
      </w:r>
      <w:r>
        <w:rPr>
          <w:color w:val="auto"/>
        </w:rPr>
        <w:t>2</w:t>
      </w:r>
      <w:r>
        <w:rPr>
          <w:rFonts w:hint="eastAsia"/>
          <w:color w:val="auto"/>
        </w:rPr>
        <w:t>天内完成修复处理（如无法完成须向采购人提交书面的情况说明）。如成交供应商未按约定时间进行维修，采购人可另行安排人员维修，所产生的相关费用由成交供应商承担，在质量保证金中扣除。</w:t>
      </w:r>
    </w:p>
    <w:p w14:paraId="66A549E6">
      <w:pPr>
        <w:tabs>
          <w:tab w:val="left" w:pos="720"/>
        </w:tabs>
        <w:spacing w:line="360" w:lineRule="auto"/>
        <w:ind w:firstLine="420" w:firstLineChars="200"/>
        <w:rPr>
          <w:color w:val="auto"/>
        </w:rPr>
      </w:pPr>
      <w:r>
        <w:rPr>
          <w:color w:val="auto"/>
        </w:rPr>
        <w:t>4</w:t>
      </w:r>
      <w:r>
        <w:rPr>
          <w:rFonts w:hint="eastAsia"/>
          <w:color w:val="auto"/>
        </w:rPr>
        <w:t>.保修期及文件中未列明的其他项目的保修期按国家现行的质量保修办法的规定执行。</w:t>
      </w:r>
    </w:p>
    <w:p w14:paraId="3EB3FD41">
      <w:pPr>
        <w:numPr>
          <w:ilvl w:val="255"/>
          <w:numId w:val="0"/>
        </w:numPr>
        <w:spacing w:line="360" w:lineRule="auto"/>
        <w:rPr>
          <w:b/>
          <w:bCs/>
          <w:color w:val="auto"/>
        </w:rPr>
      </w:pPr>
      <w:r>
        <w:rPr>
          <w:rFonts w:hint="eastAsia"/>
          <w:b/>
          <w:bCs/>
          <w:color w:val="auto"/>
        </w:rPr>
        <w:t>八、付款方式</w:t>
      </w:r>
    </w:p>
    <w:p w14:paraId="0C33DECE">
      <w:pPr>
        <w:tabs>
          <w:tab w:val="left" w:pos="720"/>
        </w:tabs>
        <w:spacing w:line="360" w:lineRule="auto"/>
        <w:ind w:firstLine="420" w:firstLineChars="200"/>
        <w:rPr>
          <w:rFonts w:hint="eastAsia"/>
          <w:color w:val="auto"/>
          <w:lang w:val="en-US" w:eastAsia="zh-CN"/>
        </w:rPr>
      </w:pPr>
      <w:r>
        <w:rPr>
          <w:rFonts w:hint="eastAsia"/>
          <w:color w:val="auto"/>
        </w:rPr>
        <w:t>项目验收合格后，成交供应商提供合同金额的有效普通发票（含税），采购人核对发票无误后一个月内支付合同总金额的</w:t>
      </w:r>
      <w:r>
        <w:rPr>
          <w:color w:val="auto"/>
        </w:rPr>
        <w:t>95%</w:t>
      </w:r>
      <w:r>
        <w:rPr>
          <w:rFonts w:hint="eastAsia"/>
          <w:color w:val="auto"/>
        </w:rPr>
        <w:t>，剩余总额的</w:t>
      </w:r>
      <w:r>
        <w:rPr>
          <w:color w:val="auto"/>
        </w:rPr>
        <w:t>5%</w:t>
      </w:r>
      <w:r>
        <w:rPr>
          <w:rFonts w:hint="eastAsia"/>
          <w:color w:val="auto"/>
        </w:rPr>
        <w:t>作为质量保证金，质保期满后一次性无息退还。</w:t>
      </w:r>
      <w:r>
        <w:rPr>
          <w:rFonts w:hint="eastAsia"/>
          <w:color w:val="auto"/>
          <w:lang w:val="en-US" w:eastAsia="zh-CN"/>
        </w:rPr>
        <w:t xml:space="preserve">  </w:t>
      </w:r>
    </w:p>
    <w:p w14:paraId="54DC1B9F">
      <w:pPr>
        <w:tabs>
          <w:tab w:val="left" w:pos="900"/>
        </w:tabs>
        <w:autoSpaceDE w:val="0"/>
        <w:autoSpaceDN w:val="0"/>
        <w:adjustRightInd w:val="0"/>
        <w:snapToGrid w:val="0"/>
        <w:spacing w:line="360" w:lineRule="auto"/>
        <w:rPr>
          <w:rFonts w:ascii="宋体" w:hAnsi="宋体"/>
          <w:b/>
          <w:color w:val="auto"/>
        </w:rPr>
      </w:pPr>
      <w:r>
        <w:rPr>
          <w:rFonts w:hint="eastAsia" w:ascii="宋体" w:hAnsi="宋体"/>
          <w:b/>
          <w:color w:val="auto"/>
          <w:szCs w:val="21"/>
          <w:lang w:val="en-US" w:eastAsia="zh-CN"/>
        </w:rPr>
        <w:t>九</w:t>
      </w:r>
      <w:r>
        <w:rPr>
          <w:rFonts w:hint="eastAsia" w:ascii="宋体" w:hAnsi="宋体"/>
          <w:b/>
          <w:color w:val="auto"/>
          <w:szCs w:val="21"/>
        </w:rPr>
        <w:t>、</w:t>
      </w:r>
      <w:r>
        <w:rPr>
          <w:rFonts w:hint="eastAsia" w:ascii="宋体" w:hAnsi="宋体"/>
          <w:b/>
          <w:color w:val="auto"/>
          <w:lang w:val="en-US" w:eastAsia="zh-CN"/>
        </w:rPr>
        <w:t>违约责任</w:t>
      </w:r>
    </w:p>
    <w:p w14:paraId="28A02BDC">
      <w:pPr>
        <w:pStyle w:val="5"/>
        <w:tabs>
          <w:tab w:val="left" w:pos="848"/>
        </w:tabs>
        <w:topLinePunct/>
        <w:adjustRightInd w:val="0"/>
        <w:spacing w:line="360" w:lineRule="auto"/>
        <w:ind w:left="0" w:firstLine="420" w:firstLineChars="200"/>
        <w:rPr>
          <w:rFonts w:ascii="宋体" w:hAnsi="宋体" w:eastAsiaTheme="minorEastAsia" w:cstheme="minorBidi"/>
          <w:color w:val="auto"/>
          <w:sz w:val="21"/>
        </w:rPr>
      </w:pPr>
      <w:r>
        <w:rPr>
          <w:rFonts w:hint="eastAsia" w:ascii="宋体" w:hAnsi="宋体" w:eastAsiaTheme="minorEastAsia" w:cstheme="minorBidi"/>
          <w:color w:val="auto"/>
          <w:sz w:val="21"/>
        </w:rPr>
        <w:t>1</w:t>
      </w:r>
      <w:r>
        <w:rPr>
          <w:rFonts w:hint="eastAsia" w:ascii="宋体" w:hAnsi="宋体" w:eastAsiaTheme="minorEastAsia" w:cstheme="minorBidi"/>
          <w:color w:val="auto"/>
          <w:sz w:val="21"/>
          <w:lang w:val="en-US" w:eastAsia="zh-CN"/>
        </w:rPr>
        <w:t>.</w:t>
      </w:r>
      <w:r>
        <w:rPr>
          <w:rFonts w:hint="eastAsia" w:ascii="宋体" w:hAnsi="宋体" w:eastAsiaTheme="minorEastAsia" w:cstheme="minorBidi"/>
          <w:color w:val="auto"/>
          <w:sz w:val="21"/>
        </w:rPr>
        <w:t>如因成交供应商原因所导致的一切安全事故、责任和后果，由成交供应商承担一切责任，采购人保留追究成交供应商法律责任及赔偿的权利。</w:t>
      </w:r>
    </w:p>
    <w:p w14:paraId="0867E84F">
      <w:pPr>
        <w:snapToGrid w:val="0"/>
        <w:spacing w:line="360" w:lineRule="auto"/>
        <w:ind w:firstLine="420" w:firstLineChars="200"/>
        <w:rPr>
          <w:rFonts w:ascii="宋体" w:hAnsi="宋体"/>
          <w:color w:val="auto"/>
        </w:rPr>
      </w:pPr>
      <w:r>
        <w:rPr>
          <w:rFonts w:hint="eastAsia" w:ascii="宋体" w:hAnsi="宋体" w:cs="宋体"/>
          <w:bCs/>
          <w:color w:val="auto"/>
          <w:szCs w:val="21"/>
        </w:rPr>
        <w:t>2</w:t>
      </w:r>
      <w:r>
        <w:rPr>
          <w:rFonts w:hint="eastAsia" w:ascii="宋体" w:hAnsi="宋体" w:cs="宋体"/>
          <w:bCs/>
          <w:color w:val="auto"/>
          <w:szCs w:val="21"/>
          <w:lang w:val="en-US" w:eastAsia="zh-CN"/>
        </w:rPr>
        <w:t>.</w:t>
      </w:r>
      <w:r>
        <w:rPr>
          <w:rFonts w:hint="eastAsia" w:ascii="宋体" w:hAnsi="宋体" w:cs="宋体"/>
          <w:bCs/>
          <w:color w:val="auto"/>
          <w:szCs w:val="21"/>
        </w:rPr>
        <w:t>成交供应商未按时完成</w:t>
      </w:r>
      <w:r>
        <w:rPr>
          <w:rFonts w:hint="eastAsia" w:ascii="宋体" w:hAnsi="宋体" w:cs="宋体"/>
          <w:bCs/>
          <w:color w:val="auto"/>
          <w:szCs w:val="21"/>
          <w:lang w:val="en-US" w:eastAsia="zh-CN"/>
        </w:rPr>
        <w:t>项目</w:t>
      </w:r>
      <w:r>
        <w:rPr>
          <w:rFonts w:hint="eastAsia" w:ascii="宋体" w:hAnsi="宋体" w:cs="宋体"/>
          <w:bCs/>
          <w:color w:val="auto"/>
          <w:szCs w:val="21"/>
        </w:rPr>
        <w:t>，每延误一天按中标总额的5‰向采购人交付违约金，若延误超过30天，采购人有权取消合同，成交供应商应按照中标总金额的30%向采购人支付违约金，并由此引起的经济损失由成交供应商承担。</w:t>
      </w:r>
    </w:p>
    <w:p w14:paraId="4E41ED83">
      <w:pPr>
        <w:pStyle w:val="6"/>
        <w:tabs>
          <w:tab w:val="left" w:pos="540"/>
        </w:tabs>
        <w:adjustRightInd w:val="0"/>
        <w:snapToGrid w:val="0"/>
        <w:spacing w:line="360" w:lineRule="auto"/>
        <w:ind w:firstLine="420" w:firstLineChars="200"/>
        <w:rPr>
          <w:rFonts w:hAnsi="宋体" w:cstheme="minorBidi"/>
          <w:color w:val="auto"/>
          <w:sz w:val="21"/>
        </w:rPr>
      </w:pPr>
      <w:r>
        <w:rPr>
          <w:rFonts w:hint="eastAsia" w:hAnsi="宋体"/>
          <w:color w:val="auto"/>
          <w:sz w:val="21"/>
        </w:rPr>
        <w:t>3</w:t>
      </w:r>
      <w:r>
        <w:rPr>
          <w:rFonts w:hint="eastAsia" w:hAnsi="宋体"/>
          <w:color w:val="auto"/>
          <w:sz w:val="21"/>
          <w:lang w:val="en-US" w:eastAsia="zh-CN"/>
        </w:rPr>
        <w:t>.</w:t>
      </w:r>
      <w:r>
        <w:rPr>
          <w:rFonts w:hint="eastAsia" w:hAnsi="宋体"/>
          <w:color w:val="auto"/>
          <w:sz w:val="21"/>
        </w:rPr>
        <w:t>对</w:t>
      </w:r>
      <w:r>
        <w:rPr>
          <w:rFonts w:hint="eastAsia" w:hAnsi="宋体" w:cstheme="minorBidi"/>
          <w:color w:val="auto"/>
          <w:sz w:val="21"/>
        </w:rPr>
        <w:t>成交供应商不按规定履行义务，在服务</w:t>
      </w:r>
      <w:r>
        <w:rPr>
          <w:rFonts w:hint="eastAsia" w:hAnsi="宋体"/>
          <w:color w:val="auto"/>
          <w:sz w:val="21"/>
        </w:rPr>
        <w:t>中弄虚作假或严重不负责任的，或转包、分包</w:t>
      </w:r>
      <w:r>
        <w:rPr>
          <w:rFonts w:hint="eastAsia" w:hAnsi="宋体" w:cstheme="minorBidi"/>
          <w:color w:val="auto"/>
          <w:sz w:val="21"/>
        </w:rPr>
        <w:t>本服务项目的，采购人有权终止</w:t>
      </w:r>
      <w:r>
        <w:rPr>
          <w:rFonts w:hint="eastAsia" w:hAnsi="宋体"/>
          <w:color w:val="auto"/>
          <w:sz w:val="21"/>
        </w:rPr>
        <w:t>合同</w:t>
      </w:r>
      <w:r>
        <w:rPr>
          <w:rFonts w:hint="eastAsia" w:hAnsi="宋体" w:cstheme="minorBidi"/>
          <w:color w:val="auto"/>
          <w:sz w:val="21"/>
        </w:rPr>
        <w:t>。</w:t>
      </w:r>
    </w:p>
    <w:p w14:paraId="20DBCC96">
      <w:pPr>
        <w:pStyle w:val="6"/>
        <w:tabs>
          <w:tab w:val="left" w:pos="540"/>
        </w:tabs>
        <w:adjustRightInd w:val="0"/>
        <w:snapToGrid w:val="0"/>
        <w:spacing w:line="360" w:lineRule="auto"/>
        <w:ind w:firstLine="420" w:firstLineChars="200"/>
        <w:rPr>
          <w:rFonts w:hint="eastAsia" w:hAnsi="宋体"/>
          <w:color w:val="auto"/>
          <w:sz w:val="21"/>
          <w:lang w:val="en-US" w:eastAsia="zh-CN"/>
        </w:rPr>
      </w:pPr>
      <w:r>
        <w:rPr>
          <w:rFonts w:hint="eastAsia" w:hAnsi="宋体"/>
          <w:color w:val="auto"/>
          <w:sz w:val="21"/>
        </w:rPr>
        <w:t>4</w:t>
      </w:r>
      <w:r>
        <w:rPr>
          <w:rFonts w:hint="eastAsia" w:hAnsi="宋体"/>
          <w:color w:val="auto"/>
          <w:sz w:val="21"/>
          <w:lang w:val="en-US" w:eastAsia="zh-CN"/>
        </w:rPr>
        <w:t>.</w:t>
      </w:r>
      <w:r>
        <w:rPr>
          <w:rFonts w:hint="eastAsia" w:hAnsi="宋体"/>
          <w:color w:val="auto"/>
          <w:sz w:val="21"/>
        </w:rPr>
        <w:t>成交供应商无</w:t>
      </w:r>
      <w:r>
        <w:rPr>
          <w:rFonts w:hint="eastAsia" w:hAnsi="宋体"/>
          <w:color w:val="auto"/>
          <w:sz w:val="21"/>
          <w:lang w:val="en-US" w:eastAsia="zh-CN"/>
        </w:rPr>
        <w:t>正当理由且未经采购人同意</w:t>
      </w:r>
      <w:r>
        <w:rPr>
          <w:rFonts w:hint="eastAsia" w:hAnsi="宋体"/>
          <w:color w:val="auto"/>
          <w:sz w:val="21"/>
        </w:rPr>
        <w:t>放弃成交资格的，向采购人支付成交价的5%的违约金。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64295"/>
    <w:multiLevelType w:val="singleLevel"/>
    <w:tmpl w:val="A52642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TJmZjRhMjhmZjY2NTdiMzIyZDVlZDRmYWFkNzgifQ=="/>
  </w:docVars>
  <w:rsids>
    <w:rsidRoot w:val="308A4501"/>
    <w:rsid w:val="03AE462B"/>
    <w:rsid w:val="262227B8"/>
    <w:rsid w:val="308A4501"/>
    <w:rsid w:val="5FA6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rPr>
      <w:rFonts w:ascii="宋体" w:hAnsi="宋体" w:eastAsia="宋体" w:cs="宋体"/>
      <w:b/>
      <w:bCs/>
      <w:sz w:val="24"/>
      <w:szCs w:val="24"/>
      <w:lang w:val="zh-CN" w:eastAsia="zh-CN" w:bidi="zh-CN"/>
    </w:rPr>
  </w:style>
  <w:style w:type="paragraph" w:styleId="3">
    <w:name w:val="toc 5"/>
    <w:basedOn w:val="1"/>
    <w:next w:val="1"/>
    <w:unhideWhenUsed/>
    <w:qFormat/>
    <w:uiPriority w:val="0"/>
    <w:pPr>
      <w:ind w:left="840"/>
      <w:jc w:val="left"/>
    </w:pPr>
    <w:rPr>
      <w:rFonts w:ascii="Calibri" w:hAnsi="Calibri" w:cs="Calibri"/>
      <w:sz w:val="18"/>
      <w:szCs w:val="18"/>
    </w:rPr>
  </w:style>
  <w:style w:type="paragraph" w:styleId="4">
    <w:name w:val="Normal Indent"/>
    <w:basedOn w:val="1"/>
    <w:unhideWhenUsed/>
    <w:qFormat/>
    <w:uiPriority w:val="99"/>
    <w:pPr>
      <w:ind w:firstLine="420"/>
    </w:pPr>
    <w:rPr>
      <w:szCs w:val="20"/>
    </w:rPr>
  </w:style>
  <w:style w:type="paragraph" w:styleId="5">
    <w:name w:val="Body Text Indent"/>
    <w:basedOn w:val="1"/>
    <w:qFormat/>
    <w:uiPriority w:val="0"/>
    <w:pPr>
      <w:spacing w:line="560" w:lineRule="exact"/>
      <w:ind w:left="300"/>
    </w:pPr>
    <w:rPr>
      <w:rFonts w:ascii="Times New Roman" w:hAnsi="Times New Roman" w:eastAsia="宋体" w:cs="Times New Roman"/>
      <w:sz w:val="24"/>
    </w:rPr>
  </w:style>
  <w:style w:type="paragraph" w:styleId="6">
    <w:name w:val="Plain Text"/>
    <w:basedOn w:val="1"/>
    <w:qFormat/>
    <w:uiPriority w:val="0"/>
    <w:rPr>
      <w:rFonts w:ascii="宋体" w:hAnsi="Courier New" w:cs="Courier New"/>
      <w:kern w:val="0"/>
      <w:sz w:val="20"/>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unhideWhenUsed/>
    <w:qFormat/>
    <w:uiPriority w:val="99"/>
    <w:pPr>
      <w:ind w:firstLine="420" w:firstLineChars="200"/>
    </w:pPr>
  </w:style>
  <w:style w:type="paragraph" w:customStyle="1" w:styleId="11">
    <w:name w:val="列出段落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1234</Words>
  <Characters>1258</Characters>
  <Lines>0</Lines>
  <Paragraphs>0</Paragraphs>
  <TotalTime>2</TotalTime>
  <ScaleCrop>false</ScaleCrop>
  <LinksUpToDate>false</LinksUpToDate>
  <CharactersWithSpaces>1298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2024-08-08T07:34:00Z</dcterms:created>
  <dc:creator>HH</dc:creator>
  <cp:lastModifiedBy>HH</cp:lastModifiedBy>
  <dcterms:modified xsi:type="dcterms:W3CDTF">2024-08-23T07:07:46Z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92303AB5061A4743B4F555D58ED416D2_11</vt:lpwstr>
  </property>
</Properties>
</file>