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报价单（含分项报价）、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10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包组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使用科室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3"/>
        <w:rPr>
          <w:rFonts w:hint="eastAsia"/>
          <w:sz w:val="24"/>
          <w:szCs w:val="24"/>
        </w:rPr>
      </w:pPr>
    </w:p>
    <w:p>
      <w:pPr>
        <w:pStyle w:val="3"/>
        <w:rPr>
          <w:rFonts w:hint="eastAsia"/>
          <w:sz w:val="24"/>
          <w:szCs w:val="24"/>
        </w:rPr>
      </w:pPr>
    </w:p>
    <w:p>
      <w:pPr>
        <w:pStyle w:val="3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>
      <w:pPr>
        <w:pStyle w:val="3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合计每人份价格：      元/人份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/>
          <w:b/>
          <w:sz w:val="32"/>
          <w:szCs w:val="32"/>
        </w:rPr>
      </w:pPr>
    </w:p>
    <w:p>
      <w:pPr>
        <w:pStyle w:val="3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</w:p>
    <w:p>
      <w:pPr>
        <w:widowControl w:val="0"/>
        <w:numPr>
          <w:numId w:val="0"/>
        </w:numPr>
        <w:tabs>
          <w:tab w:val="left" w:pos="312"/>
        </w:tabs>
        <w:spacing w:line="440" w:lineRule="exact"/>
        <w:jc w:val="both"/>
        <w:rPr>
          <w:rFonts w:hint="eastAsia"/>
          <w:b/>
          <w:bCs/>
          <w:color w:val="0000FF"/>
          <w:sz w:val="21"/>
          <w:szCs w:val="21"/>
        </w:rPr>
      </w:pPr>
    </w:p>
    <w:p>
      <w:pPr>
        <w:widowControl w:val="0"/>
        <w:numPr>
          <w:numId w:val="0"/>
        </w:numPr>
        <w:tabs>
          <w:tab w:val="left" w:pos="312"/>
        </w:tabs>
        <w:spacing w:line="440" w:lineRule="exact"/>
        <w:jc w:val="both"/>
        <w:rPr>
          <w:rFonts w:hint="eastAsia"/>
          <w:b/>
          <w:bCs/>
          <w:color w:val="0000FF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default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采购需求</w:t>
      </w:r>
    </w:p>
    <w:p>
      <w:pPr>
        <w:spacing w:line="440" w:lineRule="exact"/>
        <w:jc w:val="lef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以下本项目初步采购需求，最终采购需求按市场调研情况进行调整：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79"/>
        <w:gridCol w:w="878"/>
        <w:gridCol w:w="616"/>
        <w:gridCol w:w="2349"/>
        <w:gridCol w:w="8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bookmarkStart w:id="2" w:name="_GoBack" w:colFirst="0" w:colLast="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30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彩色多普勒超声（便携式）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介入与血管外科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用于腹部、血管等部位疾病的诊断，外周神经阻滞的引导，疼痛注射治疗的引导，急危重症疾病的诊断和治疗引导等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笔记本式便携彩超，屏幕角度可调节；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医用高清彩色液晶显示器，尺寸≥10英寸；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成像模式:二维（2D）模式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运动（M）成像模式、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彩色能量多普勒（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CPD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彩色血流（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CDFI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脉冲多普勒（PW）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连续多普勒（CW）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组织多谱勒(TDI)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肌骨、神经、TCD等检查模式；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5.成像技术：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自适应图像匹配技术、高分辨率成像技术、多波束成像技术、组织谐波成像技术、高清彩色血流技术、自动增益调节技术、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穿刺针显像增强技术；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二维灰阶成像具备穿刺引导线功能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图像存储与回放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8.灰阶:≥256；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可同时连接探头≥3个；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10.探头频率范围：1-15MHz，每个探头都支持组织谐波成像；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zh-CN" w:eastAsia="zh-CN"/>
              </w:rPr>
              <w:t>线阵探头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：频率范围 6-13 MHz，阵元数不小于192，最大显示深度6cm；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腹部探头1个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13.保修期: 主机探头质保3年，电池质保1年。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彩超机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血液净化中心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用于腹部、血管（外周、腹部）、造影、介入等方面的临床诊断和科研教学工作，具备持续升级能力，能满足开展新的临床应用需求。</w:t>
            </w:r>
          </w:p>
        </w:tc>
        <w:tc>
          <w:tcPr>
            <w:tcW w:w="3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具备彩色多普勒能量图技术；方向性能量图技术；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具有数字减影血管增强技术，提供更为清晰的深部血管及小血管管壁、管腔、血管内膜等结构的显示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超低速血流显示技术：超微血流成像SMI，彩色标尺最低显示≤0.2cm/s，常规检查条件下成像帧频≥50帧/秒，具有三同步显示功能，可取频谱多普勒进行定量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具备全屏高清放大功能，在局部放大区域提高发射声束线密度，增加感兴趣区域细节显示并提高图像帧频，放大后图像显示区域分辨率≥1080p（1920x1080）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备智能多普勒血管检查技术：单键优化二维、多普勒图像质量，自动调整取样框角度、位置、取样门位置、角度等；具备血流自动追踪技术，可跟随探头的移动实时追踪血管位置，自动调整彩色图像（包括取样框角度、位置等），自动优化频谱测量以保证测量值的准确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测量和分析： ( B 型、M 型、D 型、彩色模式)：一般测量：距离、面积、周长等； 外周血管测量和血流量计算功能；多普勒血流测量与分析 (含自动多普勒频谱包络计算)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探头</w:t>
            </w:r>
            <w:bookmarkStart w:id="0" w:name="_Hlk42635595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类型：线阵、凸阵，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超宽频带探头，最高频率≥18MHz, 从1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 MHz，</w:t>
            </w:r>
            <w:bookmarkEnd w:id="0"/>
            <w:bookmarkStart w:id="1" w:name="_Hlk42635661"/>
            <w:r>
              <w:rPr>
                <w:rFonts w:hint="eastAsia" w:ascii="仿宋" w:hAnsi="仿宋" w:eastAsia="仿宋" w:cs="仿宋"/>
                <w:sz w:val="21"/>
                <w:szCs w:val="21"/>
              </w:rPr>
              <w:t>二维、彩色多普勒均可独立变频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</w:t>
            </w:r>
            <w:bookmarkEnd w:id="1"/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腹部凸阵探头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1个：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1.0-5.0MHz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扫描深度≥30cm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血管/小器官线阵探头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4.0-18.0MHz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B/D 兼用：电子线阵：B/PWD、电子凸阵：B/PWD。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8.质保期：2年以上。</w:t>
            </w:r>
          </w:p>
        </w:tc>
      </w:tr>
      <w:bookmarkEnd w:id="2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8E34BE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B3012EB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6F0205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Anrede1IhrZeichen"/>
    <w:basedOn w:val="11"/>
    <w:autoRedefine/>
    <w:qFormat/>
    <w:uiPriority w:val="0"/>
    <w:rPr>
      <w:rFonts w:ascii="Arial" w:hAnsi="Arial"/>
      <w:sz w:val="20"/>
    </w:rPr>
  </w:style>
  <w:style w:type="paragraph" w:customStyle="1" w:styleId="14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5">
    <w:name w:val="页眉 Char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689</Words>
  <Characters>776</Characters>
  <Lines>5</Lines>
  <Paragraphs>1</Paragraphs>
  <TotalTime>10</TotalTime>
  <ScaleCrop>false</ScaleCrop>
  <LinksUpToDate>false</LinksUpToDate>
  <CharactersWithSpaces>866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2024-07-23T01:17:14Z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7CF4A8CE247F44A5AE8956D046C74DBC_13</vt:lpwstr>
  </property>
</Properties>
</file>