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1"/>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rFonts w:hint="eastAsia" w:eastAsia="宋体"/>
                <w:sz w:val="24"/>
                <w:szCs w:val="24"/>
                <w:lang w:eastAsia="zh-CN"/>
              </w:rPr>
            </w:pPr>
            <w:r>
              <w:rPr>
                <w:rFonts w:hint="eastAsia"/>
                <w:sz w:val="24"/>
                <w:szCs w:val="24"/>
              </w:rPr>
              <w:t>设备名称</w:t>
            </w:r>
            <w:r>
              <w:rPr>
                <w:rFonts w:hint="eastAsia"/>
                <w:sz w:val="24"/>
                <w:szCs w:val="24"/>
                <w:lang w:eastAsia="zh-CN"/>
              </w:rPr>
              <w:t>（</w:t>
            </w:r>
            <w:r>
              <w:rPr>
                <w:rFonts w:hint="eastAsia"/>
                <w:sz w:val="24"/>
                <w:szCs w:val="24"/>
                <w:lang w:val="en-US" w:eastAsia="zh-CN"/>
              </w:rPr>
              <w:t>按注册证填写</w:t>
            </w:r>
            <w:r>
              <w:rPr>
                <w:rFonts w:hint="eastAsia"/>
                <w:sz w:val="24"/>
                <w:szCs w:val="24"/>
                <w:lang w:eastAsia="zh-CN"/>
              </w:rPr>
              <w:t>）</w:t>
            </w:r>
          </w:p>
        </w:tc>
        <w:tc>
          <w:tcPr>
            <w:tcW w:w="469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sz w:val="24"/>
                <w:szCs w:val="24"/>
              </w:rPr>
            </w:pPr>
            <w:r>
              <w:rPr>
                <w:rFonts w:hint="eastAsia"/>
                <w:sz w:val="24"/>
                <w:szCs w:val="24"/>
              </w:rPr>
              <w:t>型号</w:t>
            </w:r>
            <w:r>
              <w:rPr>
                <w:rFonts w:hint="eastAsia"/>
                <w:sz w:val="24"/>
                <w:szCs w:val="24"/>
                <w:lang w:eastAsia="zh-CN"/>
              </w:rPr>
              <w:t>（</w:t>
            </w:r>
            <w:r>
              <w:rPr>
                <w:rFonts w:hint="eastAsia"/>
                <w:sz w:val="24"/>
                <w:szCs w:val="24"/>
                <w:lang w:val="en-US" w:eastAsia="zh-CN"/>
              </w:rPr>
              <w:t>按注册证填写</w:t>
            </w:r>
            <w:r>
              <w:rPr>
                <w:rFonts w:hint="eastAsia"/>
                <w:sz w:val="24"/>
                <w:szCs w:val="24"/>
                <w:lang w:eastAsia="zh-CN"/>
              </w:rPr>
              <w:t>）</w:t>
            </w:r>
          </w:p>
        </w:tc>
        <w:tc>
          <w:tcPr>
            <w:tcW w:w="469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sz w:val="24"/>
                <w:szCs w:val="24"/>
              </w:rPr>
            </w:pPr>
            <w:r>
              <w:rPr>
                <w:rFonts w:hint="eastAsia"/>
                <w:sz w:val="24"/>
                <w:szCs w:val="24"/>
              </w:rPr>
              <w:t>品牌</w:t>
            </w:r>
          </w:p>
        </w:tc>
        <w:tc>
          <w:tcPr>
            <w:tcW w:w="469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rFonts w:hint="eastAsia" w:eastAsia="宋体"/>
                <w:sz w:val="24"/>
                <w:szCs w:val="24"/>
                <w:lang w:val="en-US" w:eastAsia="zh-CN"/>
              </w:rPr>
            </w:pPr>
            <w:r>
              <w:rPr>
                <w:rFonts w:hint="eastAsia"/>
                <w:sz w:val="24"/>
                <w:szCs w:val="24"/>
                <w:lang w:val="en-US" w:eastAsia="zh-CN"/>
              </w:rPr>
              <w:t>厂家</w:t>
            </w:r>
          </w:p>
        </w:tc>
        <w:tc>
          <w:tcPr>
            <w:tcW w:w="469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sz w:val="24"/>
                <w:szCs w:val="24"/>
              </w:rPr>
            </w:pPr>
            <w:r>
              <w:rPr>
                <w:rFonts w:hint="eastAsia"/>
                <w:sz w:val="24"/>
                <w:szCs w:val="24"/>
              </w:rPr>
              <w:t>产地</w:t>
            </w:r>
          </w:p>
        </w:tc>
        <w:tc>
          <w:tcPr>
            <w:tcW w:w="469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469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数量（套）</w:t>
            </w:r>
          </w:p>
        </w:tc>
        <w:tc>
          <w:tcPr>
            <w:tcW w:w="469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sz w:val="24"/>
                <w:szCs w:val="24"/>
              </w:rPr>
            </w:pPr>
            <w:r>
              <w:rPr>
                <w:rFonts w:hint="eastAsia"/>
                <w:sz w:val="24"/>
                <w:szCs w:val="24"/>
              </w:rPr>
              <w:t>单价（元）</w:t>
            </w:r>
          </w:p>
        </w:tc>
        <w:tc>
          <w:tcPr>
            <w:tcW w:w="469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sz w:val="24"/>
                <w:szCs w:val="24"/>
              </w:rPr>
            </w:pPr>
            <w:r>
              <w:rPr>
                <w:rFonts w:hint="eastAsia"/>
                <w:sz w:val="24"/>
                <w:szCs w:val="24"/>
              </w:rPr>
              <w:t>总价（元）</w:t>
            </w:r>
          </w:p>
        </w:tc>
        <w:tc>
          <w:tcPr>
            <w:tcW w:w="469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469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（按说明书和设备铭牌信息填写）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469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4"/>
          <w:szCs w:val="24"/>
        </w:rPr>
        <w:t>报价时间：</w:t>
      </w: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bookmarkStart w:id="0" w:name="_GoBack"/>
      <w:bookmarkEnd w:id="0"/>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10"/>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ind w:left="0" w:leftChars="0" w:firstLine="0" w:firstLineChars="0"/>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5833" w:type="pct"/>
        <w:tblInd w:w="-8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67"/>
        <w:gridCol w:w="2156"/>
        <w:gridCol w:w="2618"/>
        <w:gridCol w:w="156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ind w:left="-178" w:leftChars="-85" w:right="-107" w:rightChars="-51"/>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序号</w:t>
            </w:r>
          </w:p>
        </w:tc>
        <w:tc>
          <w:tcPr>
            <w:tcW w:w="687"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技术参数项目</w:t>
            </w:r>
          </w:p>
        </w:tc>
        <w:tc>
          <w:tcPr>
            <w:tcW w:w="2400" w:type="pct"/>
            <w:gridSpan w:val="2"/>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参数要求</w:t>
            </w:r>
          </w:p>
        </w:tc>
        <w:tc>
          <w:tcPr>
            <w:tcW w:w="786" w:type="pct"/>
            <w:shd w:val="clear" w:color="auto" w:fill="FFFFFF"/>
            <w:noWrap w:val="0"/>
            <w:vAlign w:val="center"/>
          </w:tcPr>
          <w:p>
            <w:pPr>
              <w:tabs>
                <w:tab w:val="left" w:pos="720"/>
              </w:tabs>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完全响应或</w:t>
            </w:r>
          </w:p>
          <w:p>
            <w:pPr>
              <w:autoSpaceDE w:val="0"/>
              <w:autoSpaceDN w:val="0"/>
              <w:adjustRightInd w:val="0"/>
              <w:spacing w:line="240" w:lineRule="auto"/>
              <w:jc w:val="center"/>
              <w:rPr>
                <w:rFonts w:hint="eastAsia" w:ascii="宋体" w:hAnsi="宋体" w:eastAsia="宋体" w:cs="宋体"/>
                <w:b w:val="0"/>
                <w:bCs/>
                <w:kern w:val="0"/>
                <w:sz w:val="21"/>
                <w:szCs w:val="21"/>
                <w:lang w:val="zh-CN" w:eastAsia="zh-CN" w:bidi="ar-SA"/>
              </w:rPr>
            </w:pPr>
            <w:r>
              <w:rPr>
                <w:rFonts w:hint="eastAsia" w:ascii="宋体" w:hAnsi="宋体" w:eastAsia="宋体" w:cs="宋体"/>
                <w:b w:val="0"/>
                <w:bCs/>
                <w:sz w:val="21"/>
                <w:szCs w:val="21"/>
              </w:rPr>
              <w:t>正/负偏离</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eastAsia="zh-CN" w:bidi="ar-SA"/>
              </w:rPr>
            </w:pPr>
            <w:r>
              <w:rPr>
                <w:rFonts w:hint="eastAsia" w:ascii="宋体" w:hAnsi="宋体" w:eastAsia="宋体" w:cs="宋体"/>
                <w:b w:val="0"/>
                <w:bCs/>
                <w:sz w:val="21"/>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p>
        </w:tc>
        <w:tc>
          <w:tcPr>
            <w:tcW w:w="3088" w:type="pct"/>
            <w:gridSpan w:val="3"/>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设备基本要求</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1</w:t>
            </w:r>
          </w:p>
        </w:tc>
        <w:tc>
          <w:tcPr>
            <w:tcW w:w="687"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设备使用年限</w:t>
            </w:r>
          </w:p>
        </w:tc>
        <w:tc>
          <w:tcPr>
            <w:tcW w:w="2400" w:type="pct"/>
            <w:gridSpan w:val="2"/>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≥7年（提供证明材料）。</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2</w:t>
            </w:r>
          </w:p>
        </w:tc>
        <w:tc>
          <w:tcPr>
            <w:tcW w:w="687"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设备功能</w:t>
            </w:r>
          </w:p>
        </w:tc>
        <w:tc>
          <w:tcPr>
            <w:tcW w:w="2400" w:type="pct"/>
            <w:gridSpan w:val="2"/>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具有数码图像（兼容模拟图像）采集、显示、处理、多维度多模态放大拍摄、实时动态观察（图像和图形编辑等）、皮肤组织病理学细胞结构参数的功能。能进行毛发检查、皮肤寄生虫检查、分泌物检查、疱液检查图文报告、WOOD灯检查、麻风病、皮肤病理检查、真菌学镜检、皮肤镜检查，并出具图文报告。具有大体摄影功能，并具有大体紫外拍摄功能。具有快速查询、高级查询及强大的统计工具模块。具有防止误删操作。还能进行病例管理。设有功能扩展接口。且上述功能集成在同一款设备的两套系统中。</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p>
        </w:tc>
        <w:tc>
          <w:tcPr>
            <w:tcW w:w="687"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en-US" w:eastAsia="zh-CN"/>
              </w:rPr>
              <w:t>操作系统</w:t>
            </w:r>
          </w:p>
        </w:tc>
        <w:tc>
          <w:tcPr>
            <w:tcW w:w="2400" w:type="pct"/>
            <w:gridSpan w:val="2"/>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屏幕：≥2</w:t>
            </w: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英寸，防眩光。</w:t>
            </w:r>
          </w:p>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硬盘：</w:t>
            </w:r>
            <w:r>
              <w:rPr>
                <w:rFonts w:hint="eastAsia" w:ascii="宋体" w:hAnsi="宋体" w:eastAsia="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rPr>
              <w:t>256GB+</w:t>
            </w:r>
            <w:r>
              <w:rPr>
                <w:rFonts w:hint="eastAsia" w:ascii="宋体" w:hAnsi="宋体" w:eastAsia="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rPr>
              <w:t>1TB混合硬盘（SSD+HDD）。</w:t>
            </w:r>
          </w:p>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内存：</w:t>
            </w:r>
            <w:r>
              <w:rPr>
                <w:rFonts w:hint="eastAsia" w:ascii="宋体" w:hAnsi="宋体" w:eastAsia="宋体" w:cs="宋体"/>
                <w:b w:val="0"/>
                <w:bCs/>
                <w:color w:val="auto"/>
                <w:kern w:val="0"/>
                <w:sz w:val="21"/>
                <w:szCs w:val="21"/>
                <w:highlight w:val="none"/>
                <w:lang w:val="en-US" w:eastAsia="zh-CN"/>
              </w:rPr>
              <w:t>≥16G</w:t>
            </w:r>
          </w:p>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CPU： Intel酷睿i51135G7</w:t>
            </w:r>
            <w:r>
              <w:rPr>
                <w:rFonts w:hint="eastAsia" w:ascii="宋体" w:hAnsi="宋体" w:eastAsia="宋体" w:cs="宋体"/>
                <w:b w:val="0"/>
                <w:bCs/>
                <w:color w:val="auto"/>
                <w:kern w:val="0"/>
                <w:sz w:val="21"/>
                <w:szCs w:val="21"/>
                <w:highlight w:val="none"/>
                <w:lang w:val="en-US" w:eastAsia="zh-CN"/>
              </w:rPr>
              <w:t>或更优</w:t>
            </w:r>
            <w:r>
              <w:rPr>
                <w:rFonts w:hint="eastAsia" w:ascii="宋体" w:hAnsi="宋体" w:eastAsia="宋体" w:cs="宋体"/>
                <w:b w:val="0"/>
                <w:bCs/>
                <w:color w:val="auto"/>
                <w:kern w:val="0"/>
                <w:sz w:val="21"/>
                <w:szCs w:val="21"/>
                <w:highlight w:val="none"/>
              </w:rPr>
              <w:t>。</w:t>
            </w:r>
          </w:p>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操作系统：预装Windows10</w:t>
            </w:r>
            <w:r>
              <w:rPr>
                <w:rFonts w:hint="eastAsia" w:ascii="宋体" w:hAnsi="宋体" w:eastAsia="宋体" w:cs="宋体"/>
                <w:b w:val="0"/>
                <w:bCs/>
                <w:color w:val="auto"/>
                <w:kern w:val="0"/>
                <w:sz w:val="21"/>
                <w:szCs w:val="21"/>
                <w:highlight w:val="none"/>
                <w:lang w:val="en-US" w:eastAsia="zh-CN"/>
              </w:rPr>
              <w:t>/11</w:t>
            </w:r>
            <w:r>
              <w:rPr>
                <w:rFonts w:hint="eastAsia" w:ascii="宋体" w:hAnsi="宋体" w:eastAsia="宋体" w:cs="宋体"/>
                <w:b w:val="0"/>
                <w:bCs/>
                <w:color w:val="auto"/>
                <w:kern w:val="0"/>
                <w:sz w:val="21"/>
                <w:szCs w:val="21"/>
                <w:highlight w:val="none"/>
              </w:rPr>
              <w:t>。</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4</w:t>
            </w:r>
          </w:p>
        </w:tc>
        <w:tc>
          <w:tcPr>
            <w:tcW w:w="687"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报告输出端</w:t>
            </w:r>
          </w:p>
        </w:tc>
        <w:tc>
          <w:tcPr>
            <w:tcW w:w="2400" w:type="pct"/>
            <w:gridSpan w:val="2"/>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能输出</w:t>
            </w:r>
            <w:r>
              <w:rPr>
                <w:rFonts w:hint="eastAsia" w:ascii="宋体" w:hAnsi="宋体" w:eastAsia="宋体" w:cs="宋体"/>
                <w:b w:val="0"/>
                <w:bCs/>
                <w:color w:val="auto"/>
                <w:kern w:val="0"/>
                <w:sz w:val="21"/>
                <w:szCs w:val="21"/>
                <w:highlight w:val="none"/>
              </w:rPr>
              <w:t>激光彩色</w:t>
            </w:r>
            <w:r>
              <w:rPr>
                <w:rFonts w:hint="eastAsia" w:ascii="宋体" w:hAnsi="宋体" w:eastAsia="宋体" w:cs="宋体"/>
                <w:b w:val="0"/>
                <w:bCs/>
                <w:color w:val="auto"/>
                <w:kern w:val="0"/>
                <w:sz w:val="21"/>
                <w:szCs w:val="21"/>
                <w:highlight w:val="none"/>
                <w:lang w:val="en-US" w:eastAsia="zh-CN"/>
              </w:rPr>
              <w:t>报告</w:t>
            </w:r>
            <w:r>
              <w:rPr>
                <w:rFonts w:hint="eastAsia" w:ascii="宋体" w:hAnsi="宋体" w:eastAsia="宋体" w:cs="宋体"/>
                <w:b w:val="0"/>
                <w:bCs/>
                <w:color w:val="auto"/>
                <w:kern w:val="0"/>
                <w:sz w:val="21"/>
                <w:szCs w:val="21"/>
                <w:highlight w:val="none"/>
              </w:rPr>
              <w:t>，且适用于本机。</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lang w:val="en-US" w:eastAsia="zh-CN"/>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5</w:t>
            </w:r>
          </w:p>
        </w:tc>
        <w:tc>
          <w:tcPr>
            <w:tcW w:w="687"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配备仪器台车</w:t>
            </w:r>
          </w:p>
        </w:tc>
        <w:tc>
          <w:tcPr>
            <w:tcW w:w="2400" w:type="pct"/>
            <w:gridSpan w:val="2"/>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配备专用仪器台车1台，支持升降操作，有万向轮。</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p>
        </w:tc>
        <w:tc>
          <w:tcPr>
            <w:tcW w:w="3088" w:type="pct"/>
            <w:gridSpan w:val="3"/>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一、多功能皮肤检测图像分析系统软件参数</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6</w:t>
            </w:r>
          </w:p>
        </w:tc>
        <w:tc>
          <w:tcPr>
            <w:tcW w:w="687"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软件数量</w:t>
            </w:r>
          </w:p>
        </w:tc>
        <w:tc>
          <w:tcPr>
            <w:tcW w:w="2400" w:type="pct"/>
            <w:gridSpan w:val="2"/>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2套。</w:t>
            </w: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c>
          <w:tcPr>
            <w:tcW w:w="786" w:type="pct"/>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7</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患者信息登记</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支持详细的病人登记信息。</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8</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权限管理</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软件配合专用加密锁使用，具有首诊医师、复诊医师、超级用户分级管理权限，保护病人隐私。</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9</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图文报告编辑功能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支持方便快捷的图文报告编辑。</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10</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毛发图文报告</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可出具毛发形态、计数及毛囊表观检查图文报告。</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11</w:t>
            </w:r>
          </w:p>
        </w:tc>
        <w:tc>
          <w:tcPr>
            <w:tcW w:w="687" w:type="pct"/>
            <w:shd w:val="clear" w:color="auto" w:fill="FFFFFF"/>
            <w:noWrap w:val="0"/>
            <w:vAlign w:val="center"/>
          </w:tcPr>
          <w:p>
            <w:pPr>
              <w:snapToGri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皮肤病理图文报告</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可出具皮肤病理图文报告。</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12</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皮肤寄生虫检查</w:t>
            </w:r>
          </w:p>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图文报告</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可出具皮肤寄生虫（疥虫、螨虫等）检查图文报告。</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13</w:t>
            </w:r>
          </w:p>
        </w:tc>
        <w:tc>
          <w:tcPr>
            <w:tcW w:w="687" w:type="pct"/>
            <w:shd w:val="clear" w:color="auto" w:fill="FFFFFF"/>
            <w:noWrap w:val="0"/>
            <w:vAlign w:val="center"/>
          </w:tcPr>
          <w:p>
            <w:pPr>
              <w:snapToGri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细菌荧光镜检</w:t>
            </w:r>
          </w:p>
          <w:p>
            <w:pPr>
              <w:snapToGri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图文报告</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可出具细菌荧光镜检图文报告。</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14</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分泌物涂片检查</w:t>
            </w:r>
          </w:p>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图文报告</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可出具分泌物（前列腺、宫颈、阴道、尿道）涂片检查图文报告。</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15</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皮肤真菌镜检</w:t>
            </w:r>
          </w:p>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图文报告</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可出具皮肤真菌镜检图文报告，包括明场与荧光。</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16</w:t>
            </w:r>
          </w:p>
        </w:tc>
        <w:tc>
          <w:tcPr>
            <w:tcW w:w="687" w:type="pct"/>
            <w:shd w:val="clear" w:color="auto" w:fill="FFFFFF"/>
            <w:noWrap w:val="0"/>
            <w:vAlign w:val="center"/>
          </w:tcPr>
          <w:p>
            <w:pPr>
              <w:snapToGri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实时拍摄功能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可实时拍摄皮肤、皮肤附属器、皮损部位照片；可拍摄紫外和偏振图像，明确诊断。</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17</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词库模板</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开放性模板，可编辑，可增删。具备规范的专业词库模板，提供完善的分级分类词库，及规范的常用模板。</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18</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报告单设计系统</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灵活的报告单设计系统，格式任意调整，可通过简单的鼠标拖动继续编辑。</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19</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电子文件袋功能</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支持电子文件袋管理功能。</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20</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数据修改留痕功能</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系统自动记录病例修改动作，详细记录修改时间、内容和修改人。</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21</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数据库备份维护功能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周到的数据库备份和数据库维护功能，可设定数据自动备份，支持数据库恢复</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22</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防误删功能</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防止误删操作，病例被删除后，软件会自动收集到回收站，可选择再次恢复数据。</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23</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数据导出、刻录功能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支持数据导出、刻录功能，刻录后的资料图片、内容、格式无删减。</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24</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图像清晰度</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采用专业数字化图像处理技术，图像清晰可满足科研论文、读片示教需求。</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25</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多媒体功能</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支持教学示教、读片以及幻灯片制作功能，支持连接投影仪、液晶电视并可播放实时动态影像，利用电脑多媒体功能进行资料的阅读示教和学术交流。</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26</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外接端口</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预留，并承诺提供配套软件支持。</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27</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
              </w:rPr>
              <w:t>连接医院lis系统</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
              </w:rPr>
              <w:t>负责完成连接医院lis系统。</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p>
        </w:tc>
        <w:tc>
          <w:tcPr>
            <w:tcW w:w="3088" w:type="pct"/>
            <w:gridSpan w:val="3"/>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二、数码显微镜参数</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p>
        </w:tc>
        <w:tc>
          <w:tcPr>
            <w:tcW w:w="3088" w:type="pct"/>
            <w:gridSpan w:val="3"/>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（一）平场显微镜参数</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2</w:t>
            </w:r>
            <w:r>
              <w:rPr>
                <w:rFonts w:hint="eastAsia" w:ascii="宋体" w:hAnsi="宋体" w:eastAsia="宋体" w:cs="宋体"/>
                <w:b w:val="0"/>
                <w:bCs/>
                <w:color w:val="auto"/>
                <w:kern w:val="0"/>
                <w:sz w:val="21"/>
                <w:szCs w:val="21"/>
                <w:lang w:val="en-US" w:eastAsia="zh-CN"/>
              </w:rPr>
              <w:t>8</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资质文件</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有单独注册证。</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2</w:t>
            </w:r>
            <w:r>
              <w:rPr>
                <w:rFonts w:hint="eastAsia" w:ascii="宋体" w:hAnsi="宋体" w:eastAsia="宋体" w:cs="宋体"/>
                <w:b w:val="0"/>
                <w:bCs/>
                <w:color w:val="auto"/>
                <w:kern w:val="0"/>
                <w:sz w:val="21"/>
                <w:szCs w:val="21"/>
                <w:lang w:val="en-US" w:eastAsia="zh-CN"/>
              </w:rPr>
              <w:t>9</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光学系统</w:t>
            </w:r>
          </w:p>
        </w:tc>
        <w:tc>
          <w:tcPr>
            <w:tcW w:w="2400" w:type="pct"/>
            <w:gridSpan w:val="2"/>
            <w:shd w:val="clear" w:color="auto" w:fill="FFFFFF"/>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无限远</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平场、</w:t>
            </w:r>
            <w:r>
              <w:rPr>
                <w:rFonts w:hint="eastAsia" w:ascii="宋体" w:hAnsi="宋体" w:eastAsia="宋体" w:cs="宋体"/>
                <w:b w:val="0"/>
                <w:bCs/>
                <w:color w:val="auto"/>
                <w:sz w:val="21"/>
                <w:szCs w:val="21"/>
              </w:rPr>
              <w:t>无放大率色差</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kern w:val="2"/>
                <w:sz w:val="21"/>
                <w:szCs w:val="21"/>
                <w:lang w:val="en-US" w:eastAsia="zh-CN" w:bidi="ar"/>
              </w:rPr>
              <w:t>4</w:t>
            </w:r>
            <w:r>
              <w:rPr>
                <w:rFonts w:hint="eastAsia" w:ascii="宋体" w:hAnsi="宋体" w:eastAsia="宋体" w:cs="宋体"/>
                <w:b w:val="0"/>
                <w:bCs/>
                <w:color w:val="auto"/>
                <w:sz w:val="21"/>
                <w:szCs w:val="21"/>
              </w:rPr>
              <w:t>×</w:t>
            </w:r>
            <w:r>
              <w:rPr>
                <w:rFonts w:hint="eastAsia" w:ascii="宋体" w:hAnsi="宋体" w:eastAsia="宋体" w:cs="宋体"/>
                <w:b w:val="0"/>
                <w:bCs/>
                <w:color w:val="auto"/>
                <w:kern w:val="2"/>
                <w:sz w:val="21"/>
                <w:szCs w:val="21"/>
                <w:lang w:val="en-US" w:eastAsia="zh-CN" w:bidi="ar"/>
              </w:rPr>
              <w:t>/0.10，10</w:t>
            </w:r>
            <w:r>
              <w:rPr>
                <w:rFonts w:hint="eastAsia" w:ascii="宋体" w:hAnsi="宋体" w:eastAsia="宋体" w:cs="宋体"/>
                <w:b w:val="0"/>
                <w:bCs/>
                <w:color w:val="auto"/>
                <w:sz w:val="21"/>
                <w:szCs w:val="21"/>
              </w:rPr>
              <w:t>×</w:t>
            </w:r>
            <w:r>
              <w:rPr>
                <w:rFonts w:hint="eastAsia" w:ascii="宋体" w:hAnsi="宋体" w:eastAsia="宋体" w:cs="宋体"/>
                <w:b w:val="0"/>
                <w:bCs/>
                <w:color w:val="auto"/>
                <w:kern w:val="2"/>
                <w:sz w:val="21"/>
                <w:szCs w:val="21"/>
                <w:lang w:val="en-US" w:eastAsia="zh-CN" w:bidi="ar"/>
              </w:rPr>
              <w:t>/0.25，40</w:t>
            </w:r>
            <w:r>
              <w:rPr>
                <w:rFonts w:hint="eastAsia" w:ascii="宋体" w:hAnsi="宋体" w:eastAsia="宋体" w:cs="宋体"/>
                <w:b w:val="0"/>
                <w:bCs/>
                <w:color w:val="auto"/>
                <w:sz w:val="21"/>
                <w:szCs w:val="21"/>
              </w:rPr>
              <w:t>×</w:t>
            </w:r>
            <w:r>
              <w:rPr>
                <w:rFonts w:hint="eastAsia" w:ascii="宋体" w:hAnsi="宋体" w:eastAsia="宋体" w:cs="宋体"/>
                <w:b w:val="0"/>
                <w:bCs/>
                <w:color w:val="auto"/>
                <w:kern w:val="2"/>
                <w:sz w:val="21"/>
                <w:szCs w:val="21"/>
                <w:lang w:val="en-US" w:eastAsia="zh-CN" w:bidi="ar"/>
              </w:rPr>
              <w:t>/0.65</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kern w:val="0"/>
                <w:sz w:val="21"/>
                <w:szCs w:val="21"/>
                <w:lang w:val="en-US" w:eastAsia="zh-CN" w:bidi="ar"/>
              </w:rPr>
              <w:t>100</w:t>
            </w: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lang w:val="en-US" w:eastAsia="zh-CN" w:bidi="ar"/>
              </w:rPr>
              <w:t>(油)。</w:t>
            </w:r>
            <w:r>
              <w:rPr>
                <w:rFonts w:hint="eastAsia" w:ascii="宋体" w:hAnsi="宋体" w:eastAsia="宋体" w:cs="宋体"/>
                <w:b w:val="0"/>
                <w:bCs/>
                <w:color w:val="auto"/>
                <w:sz w:val="21"/>
                <w:szCs w:val="21"/>
              </w:rPr>
              <w:t>可切换明场、荧光</w:t>
            </w:r>
            <w:r>
              <w:rPr>
                <w:rFonts w:hint="eastAsia" w:ascii="宋体" w:hAnsi="宋体" w:eastAsia="宋体" w:cs="宋体"/>
                <w:b w:val="0"/>
                <w:bCs/>
                <w:color w:val="auto"/>
                <w:sz w:val="21"/>
                <w:szCs w:val="21"/>
                <w:lang w:eastAsia="zh-CN"/>
              </w:rPr>
              <w:t>。</w:t>
            </w:r>
          </w:p>
        </w:tc>
        <w:tc>
          <w:tcPr>
            <w:tcW w:w="786" w:type="pct"/>
            <w:shd w:val="clear" w:color="auto" w:fill="FFFFFF"/>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30</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荧光照明装置</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
              </w:rPr>
              <w:t>B、G LED激发光源</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视场光阑可调。</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31</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lang w:val="en-US"/>
              </w:rPr>
            </w:pPr>
            <w:r>
              <w:rPr>
                <w:rFonts w:hint="eastAsia" w:ascii="宋体" w:hAnsi="宋体" w:eastAsia="宋体" w:cs="宋体"/>
                <w:b w:val="0"/>
                <w:bCs/>
                <w:color w:val="auto"/>
                <w:kern w:val="2"/>
                <w:sz w:val="21"/>
                <w:szCs w:val="21"/>
                <w:lang w:val="en-US" w:eastAsia="zh-CN" w:bidi="ar"/>
              </w:rPr>
              <w:t>双荧光模块切换方式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r>
              <w:rPr>
                <w:rFonts w:hint="eastAsia" w:ascii="宋体" w:hAnsi="宋体" w:eastAsia="宋体" w:cs="宋体"/>
                <w:b w:val="0"/>
                <w:bCs/>
                <w:color w:val="auto"/>
                <w:kern w:val="2"/>
                <w:sz w:val="21"/>
                <w:szCs w:val="21"/>
                <w:lang w:val="en-US" w:eastAsia="zh-CN" w:bidi="ar"/>
              </w:rPr>
              <w:t>自动切换。</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2</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
              </w:rPr>
              <w:t>荧光激发滤光片组</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r>
              <w:rPr>
                <w:rFonts w:hint="eastAsia" w:ascii="宋体" w:hAnsi="宋体" w:eastAsia="宋体" w:cs="宋体"/>
                <w:b w:val="0"/>
                <w:bCs/>
                <w:color w:val="auto"/>
                <w:kern w:val="2"/>
                <w:sz w:val="21"/>
                <w:szCs w:val="21"/>
                <w:lang w:val="en-US" w:eastAsia="zh-CN" w:bidi="ar"/>
              </w:rPr>
              <w:t>紫外（UV）EF：320-380nm，BF：420nm。</w:t>
            </w:r>
          </w:p>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
              </w:rPr>
              <w:t>蓝（B）EF：450-490nm，BF：520nm。</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rPr>
              <w:t>33</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换镜转盘</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四孔(内向式滚珠内定位)。</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rPr>
              <w:t>34</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视场数</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20</w:t>
            </w:r>
            <w:r>
              <w:rPr>
                <w:rFonts w:hint="eastAsia" w:ascii="宋体" w:hAnsi="宋体" w:eastAsia="宋体" w:cs="宋体"/>
                <w:b w:val="0"/>
                <w:bCs/>
                <w:color w:val="auto"/>
                <w:sz w:val="21"/>
                <w:szCs w:val="21"/>
                <w:lang w:val="en-US" w:eastAsia="zh-CN"/>
              </w:rPr>
              <w:t>个</w:t>
            </w:r>
            <w:r>
              <w:rPr>
                <w:rFonts w:hint="eastAsia" w:ascii="宋体" w:hAnsi="宋体" w:eastAsia="宋体" w:cs="宋体"/>
                <w:b w:val="0"/>
                <w:bCs/>
                <w:color w:val="auto"/>
                <w:sz w:val="21"/>
                <w:szCs w:val="21"/>
              </w:rPr>
              <w:t>。</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lang w:val="en-US" w:eastAsia="zh-CN"/>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rPr>
              <w:t>35</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倾角</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镜筒倾角</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rPr>
              <w:t>30°。</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rPr>
              <w:t>36</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瞳间距</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
              </w:rPr>
              <w:t>50-70mm。</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7</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聚光镜</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阿贝聚光镜，内置日光滤色片，数值孔径1.25（浸油时），内装式孔径光阑。</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38</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物镜</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平场消色差物镜4×、10×、40×、100×。</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39</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目镜</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平场宽视野目镜WF10×(Φ2</w:t>
            </w:r>
            <w:r>
              <w:rPr>
                <w:rFonts w:hint="eastAsia" w:ascii="宋体" w:hAnsi="宋体" w:eastAsia="宋体" w:cs="宋体"/>
                <w:b w:val="0"/>
                <w:bCs/>
                <w:color w:val="auto"/>
                <w:sz w:val="21"/>
                <w:szCs w:val="21"/>
                <w:lang w:val="en-US" w:eastAsia="zh-CN"/>
              </w:rPr>
              <w:t>0</w:t>
            </w:r>
            <w:r>
              <w:rPr>
                <w:rFonts w:hint="eastAsia" w:ascii="宋体" w:hAnsi="宋体" w:eastAsia="宋体" w:cs="宋体"/>
                <w:b w:val="0"/>
                <w:bCs/>
                <w:color w:val="auto"/>
                <w:sz w:val="21"/>
                <w:szCs w:val="21"/>
              </w:rPr>
              <w:t>mm)。</w:t>
            </w:r>
            <w:r>
              <w:rPr>
                <w:rFonts w:hint="eastAsia" w:ascii="宋体" w:hAnsi="宋体" w:eastAsia="宋体" w:cs="宋体"/>
                <w:b w:val="0"/>
                <w:bCs/>
                <w:color w:val="auto"/>
                <w:sz w:val="21"/>
                <w:szCs w:val="21"/>
                <w:lang w:val="en-US" w:eastAsia="zh-CN"/>
              </w:rPr>
              <w:t>至少</w:t>
            </w:r>
            <w:r>
              <w:rPr>
                <w:rFonts w:hint="eastAsia" w:ascii="宋体" w:hAnsi="宋体" w:eastAsia="宋体" w:cs="宋体"/>
                <w:b w:val="0"/>
                <w:bCs/>
                <w:color w:val="auto"/>
                <w:kern w:val="2"/>
                <w:sz w:val="21"/>
                <w:szCs w:val="21"/>
                <w:lang w:val="en-US" w:eastAsia="zh-CN" w:bidi="ar"/>
              </w:rPr>
              <w:t>2个。</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4</w:t>
            </w:r>
            <w:r>
              <w:rPr>
                <w:rFonts w:hint="eastAsia" w:ascii="宋体" w:hAnsi="宋体" w:eastAsia="宋体" w:cs="宋体"/>
                <w:b w:val="0"/>
                <w:bCs/>
                <w:color w:val="auto"/>
                <w:kern w:val="0"/>
                <w:sz w:val="21"/>
                <w:szCs w:val="21"/>
                <w:lang w:val="en-US" w:eastAsia="zh-CN"/>
              </w:rPr>
              <w:t>0</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观察系统</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三目观察镜筒，目视观察与显微摄影同步且无需切换，摄影时可100%通光。</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lang w:val="en-US" w:eastAsia="zh-CN"/>
              </w:rPr>
              <w:t>41</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载物台</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r>
              <w:rPr>
                <w:rFonts w:hint="eastAsia" w:ascii="宋体" w:hAnsi="宋体" w:eastAsia="宋体" w:cs="宋体"/>
                <w:b w:val="0"/>
                <w:bCs/>
                <w:color w:val="auto"/>
                <w:kern w:val="2"/>
                <w:sz w:val="21"/>
                <w:szCs w:val="21"/>
                <w:lang w:val="en-US" w:eastAsia="zh-CN" w:bidi="ar"/>
              </w:rPr>
              <w:t>全自动载物台。90mm×90mm。移动范围: 20mm×20mm。</w:t>
            </w:r>
          </w:p>
          <w:p>
            <w:pPr>
              <w:pStyle w:val="2"/>
              <w:spacing w:line="240" w:lineRule="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
              </w:rPr>
              <w:t>可升级多玻片全自动载物台。</w:t>
            </w:r>
          </w:p>
        </w:tc>
        <w:tc>
          <w:tcPr>
            <w:tcW w:w="786" w:type="pct"/>
            <w:shd w:val="clear" w:color="auto" w:fill="FFFFFF"/>
            <w:noWrap w:val="0"/>
            <w:vAlign w:val="center"/>
          </w:tcPr>
          <w:p>
            <w:pPr>
              <w:pStyle w:val="2"/>
              <w:spacing w:line="240" w:lineRule="auto"/>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pStyle w:val="2"/>
              <w:spacing w:line="240" w:lineRule="auto"/>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lang w:val="en-US" w:eastAsia="zh-CN"/>
              </w:rPr>
              <w:t>42</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调焦系统</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
              </w:rPr>
              <w:t>自动装置自动对焦。</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lang w:val="en-US" w:eastAsia="zh-CN" w:bidi="ar"/>
              </w:rPr>
              <w:t>43</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图像采集</w:t>
            </w:r>
          </w:p>
        </w:tc>
        <w:tc>
          <w:tcPr>
            <w:tcW w:w="2400" w:type="pct"/>
            <w:gridSpan w:val="2"/>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
              </w:rPr>
              <w:t>自动全过程逐行多次对焦扫描、自动采集60～160张图片。确保图片清晰，保证结果准确。</w:t>
            </w:r>
          </w:p>
        </w:tc>
        <w:tc>
          <w:tcPr>
            <w:tcW w:w="786" w:type="pct"/>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4</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图像采集智能化</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
              </w:rPr>
              <w:t>在微机控制下，一健完成对焦、扫描、拍照等一系列步骤。</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5</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AI阅片（真菌）</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
              </w:rPr>
              <w:t>自动识别镜下真菌菌丝、真菌孢子，统计数量。准确率高。</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★4</w:t>
            </w:r>
            <w:r>
              <w:rPr>
                <w:rFonts w:hint="eastAsia" w:ascii="宋体" w:hAnsi="宋体" w:eastAsia="宋体" w:cs="宋体"/>
                <w:b w:val="0"/>
                <w:bCs/>
                <w:color w:val="auto"/>
                <w:sz w:val="21"/>
                <w:szCs w:val="21"/>
                <w:lang w:val="en-US" w:eastAsia="zh-CN"/>
              </w:rPr>
              <w:t>6</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AI阅片（阴道微生态）</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
              </w:rPr>
              <w:t>全面评价阴道微生态环境。准确率高。</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47</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人工复核功能</w:t>
            </w:r>
          </w:p>
        </w:tc>
        <w:tc>
          <w:tcPr>
            <w:tcW w:w="2400" w:type="pct"/>
            <w:gridSpan w:val="2"/>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
              </w:rPr>
              <w:t>可人工复核。</w:t>
            </w:r>
          </w:p>
        </w:tc>
        <w:tc>
          <w:tcPr>
            <w:tcW w:w="786" w:type="pct"/>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48</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
              </w:rPr>
              <w:t>显微镜摄像头</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
              </w:rPr>
              <w:t>有效像素≥600W。</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49</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配套</w:t>
            </w:r>
            <w:r>
              <w:rPr>
                <w:rFonts w:hint="eastAsia" w:ascii="宋体" w:hAnsi="宋体" w:eastAsia="宋体" w:cs="宋体"/>
                <w:b w:val="0"/>
                <w:bCs/>
                <w:color w:val="auto"/>
                <w:sz w:val="21"/>
                <w:szCs w:val="21"/>
                <w:lang w:val="en-US" w:eastAsia="zh-CN"/>
              </w:rPr>
              <w:t>免疫</w:t>
            </w:r>
            <w:r>
              <w:rPr>
                <w:rFonts w:hint="eastAsia" w:ascii="宋体" w:hAnsi="宋体" w:eastAsia="宋体" w:cs="宋体"/>
                <w:b w:val="0"/>
                <w:bCs/>
                <w:color w:val="auto"/>
                <w:sz w:val="21"/>
                <w:szCs w:val="21"/>
              </w:rPr>
              <w:t>显色试剂</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可提供适用于该配置波段的</w:t>
            </w:r>
            <w:r>
              <w:rPr>
                <w:rFonts w:hint="eastAsia" w:ascii="宋体" w:hAnsi="宋体" w:eastAsia="宋体" w:cs="宋体"/>
                <w:b w:val="0"/>
                <w:bCs/>
                <w:color w:val="auto"/>
                <w:sz w:val="21"/>
                <w:szCs w:val="21"/>
                <w:lang w:val="en-US" w:eastAsia="zh-CN"/>
              </w:rPr>
              <w:t>免疫</w:t>
            </w:r>
            <w:r>
              <w:rPr>
                <w:rFonts w:hint="eastAsia" w:ascii="宋体" w:hAnsi="宋体" w:eastAsia="宋体" w:cs="宋体"/>
                <w:b w:val="0"/>
                <w:bCs/>
                <w:color w:val="auto"/>
                <w:sz w:val="21"/>
                <w:szCs w:val="21"/>
              </w:rPr>
              <w:t>显色试剂</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能检测真菌、细菌、阴道微生态、皮肤寄生虫</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。（需报价）</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rPr>
            </w:pPr>
          </w:p>
        </w:tc>
        <w:tc>
          <w:tcPr>
            <w:tcW w:w="3088" w:type="pct"/>
            <w:gridSpan w:val="3"/>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（二）智能显微成像系统参数</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rPr>
            </w:pP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5</w:t>
            </w:r>
            <w:r>
              <w:rPr>
                <w:rFonts w:hint="eastAsia" w:ascii="宋体" w:hAnsi="宋体" w:eastAsia="宋体" w:cs="宋体"/>
                <w:b w:val="0"/>
                <w:bCs/>
                <w:color w:val="auto"/>
                <w:kern w:val="0"/>
                <w:sz w:val="21"/>
                <w:szCs w:val="21"/>
                <w:highlight w:val="none"/>
                <w:lang w:val="en-US" w:eastAsia="zh-CN"/>
              </w:rPr>
              <w:t>0</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操作系统</w:t>
            </w:r>
          </w:p>
        </w:tc>
        <w:tc>
          <w:tcPr>
            <w:tcW w:w="2400" w:type="pct"/>
            <w:gridSpan w:val="2"/>
            <w:shd w:val="clear" w:color="auto" w:fill="FFFFFF"/>
            <w:noWrap w:val="0"/>
            <w:vAlign w:val="center"/>
          </w:tcPr>
          <w:p>
            <w:pPr>
              <w:autoSpaceDE w:val="0"/>
              <w:autoSpaceDN w:val="0"/>
              <w:adjustRightInd w:val="0"/>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CPU：Intel酷睿i51135G7</w:t>
            </w:r>
            <w:r>
              <w:rPr>
                <w:rFonts w:hint="eastAsia" w:ascii="宋体" w:hAnsi="宋体" w:eastAsia="宋体" w:cs="宋体"/>
                <w:b w:val="0"/>
                <w:bCs/>
                <w:color w:val="auto"/>
                <w:kern w:val="0"/>
                <w:sz w:val="21"/>
                <w:szCs w:val="21"/>
                <w:highlight w:val="none"/>
                <w:lang w:val="en-US" w:eastAsia="zh-CN"/>
              </w:rPr>
              <w:t>或更优</w:t>
            </w:r>
            <w:r>
              <w:rPr>
                <w:rFonts w:hint="eastAsia" w:ascii="宋体" w:hAnsi="宋体" w:eastAsia="宋体" w:cs="宋体"/>
                <w:b w:val="0"/>
                <w:bCs/>
                <w:color w:val="auto"/>
                <w:kern w:val="0"/>
                <w:sz w:val="21"/>
                <w:szCs w:val="21"/>
                <w:highlight w:val="none"/>
              </w:rPr>
              <w:t>。</w:t>
            </w:r>
          </w:p>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操作系统：预装Windows10</w:t>
            </w:r>
            <w:r>
              <w:rPr>
                <w:rFonts w:hint="eastAsia" w:ascii="宋体" w:hAnsi="宋体" w:eastAsia="宋体" w:cs="宋体"/>
                <w:b w:val="0"/>
                <w:bCs/>
                <w:color w:val="auto"/>
                <w:kern w:val="0"/>
                <w:sz w:val="21"/>
                <w:szCs w:val="21"/>
                <w:highlight w:val="none"/>
                <w:lang w:val="en-US" w:eastAsia="zh-CN"/>
              </w:rPr>
              <w:t>/11</w:t>
            </w:r>
            <w:r>
              <w:rPr>
                <w:rFonts w:hint="eastAsia" w:ascii="宋体" w:hAnsi="宋体" w:eastAsia="宋体" w:cs="宋体"/>
                <w:b w:val="0"/>
                <w:bCs/>
                <w:color w:val="auto"/>
                <w:kern w:val="0"/>
                <w:sz w:val="21"/>
                <w:szCs w:val="21"/>
                <w:highlight w:val="none"/>
              </w:rPr>
              <w:t>。</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0"/>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5</w:t>
            </w:r>
            <w:r>
              <w:rPr>
                <w:rFonts w:hint="eastAsia" w:ascii="宋体" w:hAnsi="宋体" w:eastAsia="宋体" w:cs="宋体"/>
                <w:b w:val="0"/>
                <w:bCs/>
                <w:color w:val="auto"/>
                <w:kern w:val="0"/>
                <w:sz w:val="21"/>
                <w:szCs w:val="21"/>
                <w:highlight w:val="none"/>
                <w:lang w:val="en-US" w:eastAsia="zh-CN"/>
              </w:rPr>
              <w:t>1</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主板</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低功耗工业级嵌入式主板，Intel≥四核1.8G。</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5</w:t>
            </w:r>
            <w:r>
              <w:rPr>
                <w:rFonts w:hint="eastAsia" w:ascii="宋体" w:hAnsi="宋体" w:eastAsia="宋体" w:cs="宋体"/>
                <w:b w:val="0"/>
                <w:bCs/>
                <w:color w:val="auto"/>
                <w:kern w:val="0"/>
                <w:sz w:val="21"/>
                <w:szCs w:val="21"/>
                <w:highlight w:val="none"/>
                <w:lang w:val="en-US" w:eastAsia="zh-CN"/>
              </w:rPr>
              <w:t>2</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内存、硬盘</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rPr>
              <w:t>256GB+1TB混合硬盘（SSD+HDD）</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16G内存。</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5</w:t>
            </w:r>
            <w:r>
              <w:rPr>
                <w:rFonts w:hint="eastAsia" w:ascii="宋体" w:hAnsi="宋体" w:eastAsia="宋体" w:cs="宋体"/>
                <w:b w:val="0"/>
                <w:bCs/>
                <w:color w:val="auto"/>
                <w:kern w:val="0"/>
                <w:sz w:val="21"/>
                <w:szCs w:val="21"/>
                <w:highlight w:val="none"/>
                <w:lang w:val="en-US" w:eastAsia="zh-CN"/>
              </w:rPr>
              <w:t>3</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互联网功能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内置100M有线以太网口，2.4G、5G双频无线网卡。</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54</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视频输出接口</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视频输出：1个VGA输出口、1个HDMI输出口。</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5</w:t>
            </w:r>
            <w:r>
              <w:rPr>
                <w:rFonts w:hint="eastAsia" w:ascii="宋体" w:hAnsi="宋体" w:eastAsia="宋体" w:cs="宋体"/>
                <w:b w:val="0"/>
                <w:bCs/>
                <w:color w:val="auto"/>
                <w:kern w:val="0"/>
                <w:sz w:val="21"/>
                <w:szCs w:val="21"/>
                <w:highlight w:val="none"/>
                <w:lang w:val="en-US" w:eastAsia="zh-CN"/>
              </w:rPr>
              <w:t>5</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显示</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rPr>
              <w:t>显示尺寸</w:t>
            </w:r>
            <w:r>
              <w:rPr>
                <w:rFonts w:hint="eastAsia" w:ascii="宋体" w:hAnsi="宋体" w:eastAsia="宋体" w:cs="宋体"/>
                <w:b w:val="0"/>
                <w:bCs/>
                <w:color w:val="auto"/>
                <w:kern w:val="0"/>
                <w:sz w:val="21"/>
                <w:szCs w:val="21"/>
                <w:highlight w:val="none"/>
              </w:rPr>
              <w:t>≥23英寸，≥95%屏占比，防眩光，</w:t>
            </w:r>
            <w:r>
              <w:rPr>
                <w:rFonts w:hint="eastAsia" w:ascii="宋体" w:hAnsi="宋体" w:eastAsia="宋体" w:cs="宋体"/>
                <w:b w:val="0"/>
                <w:bCs/>
                <w:color w:val="auto"/>
                <w:sz w:val="21"/>
                <w:szCs w:val="21"/>
                <w:highlight w:val="none"/>
              </w:rPr>
              <w:t>最高分辨率≥1920*1080。</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0"/>
                <w:sz w:val="21"/>
                <w:szCs w:val="21"/>
                <w:highlight w:val="none"/>
                <w:lang w:val="en-US" w:eastAsia="zh-CN"/>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56</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连接线</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提供无线键盘鼠标套件，一根电源线同时解决显微镜和一体化数码摄像系统供电问题。</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57</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配备USB接口</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USB接口：≥2个USB2.0高速接口，可外接键盘、鼠标及USB存储。</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58</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白平衡功能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支持自动曝光，手动白平衡、自动白平衡、区域白平衡。</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59</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定时自动捕捉功能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定时捕捉：能够按一定的间隔时间进行捕捉，捕捉的帧数和时间间隔可根据需要在软件中自由设置。</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kern w:val="0"/>
                <w:sz w:val="21"/>
                <w:szCs w:val="21"/>
              </w:rPr>
              <w:t>6</w:t>
            </w:r>
            <w:r>
              <w:rPr>
                <w:rFonts w:hint="eastAsia" w:ascii="宋体" w:hAnsi="宋体" w:eastAsia="宋体" w:cs="宋体"/>
                <w:b w:val="0"/>
                <w:bCs/>
                <w:color w:val="auto"/>
                <w:kern w:val="0"/>
                <w:sz w:val="21"/>
                <w:szCs w:val="21"/>
                <w:lang w:val="en-US" w:eastAsia="zh-CN"/>
              </w:rPr>
              <w:t>0</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动态标注功能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动态标注：在动态的预览画面上标注箭头、方框以及文字等。</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kern w:val="0"/>
                <w:sz w:val="21"/>
                <w:szCs w:val="21"/>
              </w:rPr>
              <w:t>6</w:t>
            </w:r>
            <w:r>
              <w:rPr>
                <w:rFonts w:hint="eastAsia" w:ascii="宋体" w:hAnsi="宋体" w:eastAsia="宋体" w:cs="宋体"/>
                <w:b w:val="0"/>
                <w:bCs/>
                <w:color w:val="auto"/>
                <w:kern w:val="0"/>
                <w:sz w:val="21"/>
                <w:szCs w:val="21"/>
                <w:lang w:val="en-US" w:eastAsia="zh-CN"/>
              </w:rPr>
              <w:t>1</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动态测量功能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动态测量：直接在动态的预览画面上进行直线、任意线、面积、周长等形态参数的测量。</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kern w:val="0"/>
                <w:sz w:val="21"/>
                <w:szCs w:val="21"/>
              </w:rPr>
              <w:t>6</w:t>
            </w:r>
            <w:r>
              <w:rPr>
                <w:rFonts w:hint="eastAsia" w:ascii="宋体" w:hAnsi="宋体" w:eastAsia="宋体" w:cs="宋体"/>
                <w:b w:val="0"/>
                <w:bCs/>
                <w:color w:val="auto"/>
                <w:kern w:val="0"/>
                <w:sz w:val="21"/>
                <w:szCs w:val="21"/>
                <w:lang w:val="en-US" w:eastAsia="zh-CN"/>
              </w:rPr>
              <w:t>2</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区域预览功能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区域预览：动态影像ROI，对实时图像中的选定的感兴趣区域进行放大浏览，用于细节结构的观察。</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sz w:val="21"/>
                <w:szCs w:val="21"/>
                <w:highlight w:val="none"/>
              </w:rPr>
              <w:t>▲6</w:t>
            </w:r>
            <w:r>
              <w:rPr>
                <w:rFonts w:hint="eastAsia" w:ascii="宋体" w:hAnsi="宋体" w:eastAsia="宋体" w:cs="宋体"/>
                <w:b w:val="0"/>
                <w:bCs/>
                <w:color w:val="auto"/>
                <w:sz w:val="21"/>
                <w:szCs w:val="21"/>
                <w:highlight w:val="none"/>
                <w:lang w:val="en-US" w:eastAsia="zh-CN"/>
              </w:rPr>
              <w:t>3</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皮肤镜资质文件</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有注册证，且注册证包含“皮肤镜”关键字。</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kern w:val="0"/>
                <w:sz w:val="21"/>
                <w:szCs w:val="21"/>
              </w:rPr>
              <w:t>6</w:t>
            </w:r>
            <w:r>
              <w:rPr>
                <w:rFonts w:hint="eastAsia" w:ascii="宋体" w:hAnsi="宋体" w:eastAsia="宋体" w:cs="宋体"/>
                <w:b w:val="0"/>
                <w:bCs/>
                <w:color w:val="auto"/>
                <w:kern w:val="0"/>
                <w:sz w:val="21"/>
                <w:szCs w:val="21"/>
                <w:lang w:val="en-US" w:eastAsia="zh-CN"/>
              </w:rPr>
              <w:t>4</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皮肤镜图像采集方法</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非偏振光法、偏振光法和浸润法三种方法一体式镜头采集，无需更换镜头。</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eastAsia="zh-CN"/>
              </w:rPr>
            </w:pPr>
            <w:r>
              <w:rPr>
                <w:rFonts w:hint="eastAsia" w:ascii="宋体" w:hAnsi="宋体" w:eastAsia="宋体" w:cs="宋体"/>
                <w:b w:val="0"/>
                <w:bCs/>
                <w:color w:val="auto"/>
                <w:sz w:val="21"/>
                <w:szCs w:val="21"/>
              </w:rPr>
              <w:t>▲6</w:t>
            </w:r>
            <w:r>
              <w:rPr>
                <w:rFonts w:hint="eastAsia" w:ascii="宋体" w:hAnsi="宋体" w:eastAsia="宋体" w:cs="宋体"/>
                <w:b w:val="0"/>
                <w:bCs/>
                <w:color w:val="auto"/>
                <w:sz w:val="21"/>
                <w:szCs w:val="21"/>
                <w:lang w:val="en-US" w:eastAsia="zh-CN"/>
              </w:rPr>
              <w:t>5</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皮肤镜感光原件尺寸</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1/2’’Color CMOS。</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66</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背景图像参比采集</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具备同图对比采集，保证图像采集角度一致性。需提供截图证明。</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67</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镜头放大原理</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光学定倍镜头。</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68</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镜头拍摄口径</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≥20mm。</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69</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偏振度</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偏振度满足80%-100%，偏振角度0-90°可调节，并可标识记录偏振角度。</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▲7</w:t>
            </w:r>
            <w:r>
              <w:rPr>
                <w:rFonts w:hint="eastAsia" w:ascii="宋体" w:hAnsi="宋体" w:eastAsia="宋体" w:cs="宋体"/>
                <w:b w:val="0"/>
                <w:bCs/>
                <w:color w:val="auto"/>
                <w:sz w:val="21"/>
                <w:szCs w:val="21"/>
                <w:lang w:val="en-US" w:eastAsia="zh-CN"/>
              </w:rPr>
              <w:t>0</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光源照度</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须满足光源4档调节，照度10000-15000Lux。</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7</w:t>
            </w:r>
            <w:r>
              <w:rPr>
                <w:rFonts w:hint="eastAsia" w:ascii="宋体" w:hAnsi="宋体" w:eastAsia="宋体" w:cs="宋体"/>
                <w:b w:val="0"/>
                <w:bCs/>
                <w:color w:val="auto"/>
                <w:kern w:val="0"/>
                <w:sz w:val="21"/>
                <w:szCs w:val="21"/>
                <w:lang w:val="en-US" w:eastAsia="zh-CN"/>
              </w:rPr>
              <w:t>1</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对焦方式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调焦手轮手动调节清晰度，避免皮损识别困难和无法获取最佳清晰度的情况。</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▲7</w:t>
            </w:r>
            <w:r>
              <w:rPr>
                <w:rFonts w:hint="eastAsia" w:ascii="宋体" w:hAnsi="宋体" w:eastAsia="宋体" w:cs="宋体"/>
                <w:b w:val="0"/>
                <w:bCs/>
                <w:color w:val="auto"/>
                <w:sz w:val="21"/>
                <w:szCs w:val="21"/>
                <w:lang w:val="en-US" w:eastAsia="zh-CN"/>
              </w:rPr>
              <w:t>2</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成像均匀度</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≥90%。</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▲7</w:t>
            </w:r>
            <w:r>
              <w:rPr>
                <w:rFonts w:hint="eastAsia" w:ascii="宋体" w:hAnsi="宋体" w:eastAsia="宋体" w:cs="宋体"/>
                <w:b w:val="0"/>
                <w:bCs/>
                <w:color w:val="auto"/>
                <w:sz w:val="21"/>
                <w:szCs w:val="21"/>
                <w:lang w:val="en-US" w:eastAsia="zh-CN"/>
              </w:rPr>
              <w:t>3</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大体皮肤图像拍照</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单反相机拍摄皮肤大体图，有线或无线传输图像，自动分类管理，不需人工分类。</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▲7</w:t>
            </w:r>
            <w:r>
              <w:rPr>
                <w:rFonts w:hint="eastAsia" w:ascii="宋体" w:hAnsi="宋体" w:eastAsia="宋体" w:cs="宋体"/>
                <w:b w:val="0"/>
                <w:bCs/>
                <w:color w:val="auto"/>
                <w:sz w:val="21"/>
                <w:szCs w:val="21"/>
                <w:lang w:val="en-US" w:eastAsia="zh-CN"/>
              </w:rPr>
              <w:t>4</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伍德灯系统</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具备医用检查灯（伍德）图像采集、传输、图像处理与报告功能。且与皮肤镜功能集成在同一个系统中。</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▲7</w:t>
            </w:r>
            <w:r>
              <w:rPr>
                <w:rFonts w:hint="eastAsia" w:ascii="宋体" w:hAnsi="宋体" w:eastAsia="宋体" w:cs="宋体"/>
                <w:b w:val="0"/>
                <w:bCs/>
                <w:color w:val="auto"/>
                <w:sz w:val="21"/>
                <w:szCs w:val="21"/>
                <w:lang w:val="en-US" w:eastAsia="zh-CN"/>
              </w:rPr>
              <w:t>5</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伍德灯系统切换方式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国际热靴插口，无需更换镜头或采集头。</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76</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图像采集方式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实时采集。采集方式≥2种，包括但不限于脚踏及手柄。</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77</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脚踏采集图像开关</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有独立注册证。</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78</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防交叉感染</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硬质隔离垫片，数量≥2种，透光率≥90%。需提供检测报告或药监局盖章的证明。</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rPr>
              <w:t>8</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患者档案字段及查询统计</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包含“姓名、年龄、籍贯、职业、ID号、检查号、病历号、科别、临床诊断、首诊医生、复诊医生、报告日期、观察分析、图像诊断、建议、关键词”等字段，同时可按任意字段单独、组合检索。直接在字段前端勾选激活检索条件，同时显示查询数量。</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79</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信息录入方式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≥2种，需包含新建、导入。</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8</w:t>
            </w:r>
            <w:r>
              <w:rPr>
                <w:rFonts w:hint="eastAsia" w:ascii="宋体" w:hAnsi="宋体" w:eastAsia="宋体" w:cs="宋体"/>
                <w:b w:val="0"/>
                <w:bCs/>
                <w:color w:val="auto"/>
                <w:kern w:val="0"/>
                <w:sz w:val="21"/>
                <w:szCs w:val="21"/>
                <w:lang w:val="en-US" w:eastAsia="zh-CN"/>
              </w:rPr>
              <w:t>0</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图像处理方法</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≥6种，需包含“对称、镜像、反色、浮雕、对比度、标定”。</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8</w:t>
            </w:r>
            <w:r>
              <w:rPr>
                <w:rFonts w:hint="eastAsia" w:ascii="宋体" w:hAnsi="宋体" w:eastAsia="宋体" w:cs="宋体"/>
                <w:b w:val="0"/>
                <w:bCs/>
                <w:color w:val="auto"/>
                <w:kern w:val="0"/>
                <w:sz w:val="21"/>
                <w:szCs w:val="21"/>
                <w:lang w:val="en-US" w:eastAsia="zh-CN"/>
              </w:rPr>
              <w:t>1</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测量工具</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≥6种，需包含直线、曲线、角度、面积、矩形、多边形。</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8</w:t>
            </w:r>
            <w:r>
              <w:rPr>
                <w:rFonts w:hint="eastAsia" w:ascii="宋体" w:hAnsi="宋体" w:eastAsia="宋体" w:cs="宋体"/>
                <w:b w:val="0"/>
                <w:bCs/>
                <w:color w:val="auto"/>
                <w:kern w:val="0"/>
                <w:sz w:val="21"/>
                <w:szCs w:val="21"/>
                <w:lang w:val="en-US" w:eastAsia="zh-CN"/>
              </w:rPr>
              <w:t>2</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报告输出</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支持2种以上介质报告输出，可兼容外部来源图片输出，每份报告可合并输出图片≥4张。</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8</w:t>
            </w:r>
            <w:r>
              <w:rPr>
                <w:rFonts w:hint="eastAsia" w:ascii="宋体" w:hAnsi="宋体" w:eastAsia="宋体" w:cs="宋体"/>
                <w:b w:val="0"/>
                <w:bCs/>
                <w:color w:val="auto"/>
                <w:kern w:val="0"/>
                <w:sz w:val="21"/>
                <w:szCs w:val="21"/>
                <w:lang w:val="en-US" w:eastAsia="zh-CN"/>
              </w:rPr>
              <w:t>3</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参考资料</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内置皮肤病图谱（皮肤肿瘤疾病包含皮肤镜、皮肤病理、皮肤B超图谱），支持自主导入与资料编辑图谱资料。</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8</w:t>
            </w:r>
            <w:r>
              <w:rPr>
                <w:rFonts w:hint="eastAsia" w:ascii="宋体" w:hAnsi="宋体" w:eastAsia="宋体" w:cs="宋体"/>
                <w:b w:val="0"/>
                <w:bCs/>
                <w:color w:val="auto"/>
                <w:kern w:val="0"/>
                <w:sz w:val="21"/>
                <w:szCs w:val="21"/>
                <w:lang w:val="en-US" w:eastAsia="zh-CN"/>
              </w:rPr>
              <w:t>4</w:t>
            </w:r>
          </w:p>
        </w:tc>
        <w:tc>
          <w:tcPr>
            <w:tcW w:w="687" w:type="pct"/>
            <w:shd w:val="clear" w:color="auto" w:fill="FFFFFF"/>
            <w:noWrap w:val="0"/>
            <w:vAlign w:val="center"/>
          </w:tcPr>
          <w:p>
            <w:pPr>
              <w:widowControl/>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数据安全</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自动安全备份≥3次/24h，且提供“日志监管”。</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rPr>
            </w:pPr>
          </w:p>
        </w:tc>
        <w:tc>
          <w:tcPr>
            <w:tcW w:w="3088" w:type="pct"/>
            <w:gridSpan w:val="3"/>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三、非接触型大体拍摄系统参数</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85</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传感器类型</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COMS。</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86</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传感器尺寸</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APS-C画幅（22.3*14.9mm）。</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87</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有效像素</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2420万。</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lang w:val="en-US" w:eastAsia="zh-CN"/>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88</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最高分辨率</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6000×4000。</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lang w:val="en-US" w:eastAsia="zh-CN"/>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89</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图像处理器</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DIGIC 7。</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9</w:t>
            </w:r>
            <w:r>
              <w:rPr>
                <w:rFonts w:hint="eastAsia" w:ascii="宋体" w:hAnsi="宋体" w:eastAsia="宋体" w:cs="宋体"/>
                <w:b w:val="0"/>
                <w:bCs/>
                <w:color w:val="auto"/>
                <w:kern w:val="0"/>
                <w:sz w:val="21"/>
                <w:szCs w:val="21"/>
                <w:highlight w:val="none"/>
                <w:lang w:val="en-US" w:eastAsia="zh-CN"/>
              </w:rPr>
              <w:t>0</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最大光圈</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F4.0。</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9</w:t>
            </w:r>
            <w:r>
              <w:rPr>
                <w:rFonts w:hint="eastAsia" w:ascii="宋体" w:hAnsi="宋体" w:eastAsia="宋体" w:cs="宋体"/>
                <w:b w:val="0"/>
                <w:bCs/>
                <w:color w:val="auto"/>
                <w:kern w:val="0"/>
                <w:sz w:val="21"/>
                <w:szCs w:val="21"/>
                <w:highlight w:val="none"/>
                <w:lang w:val="en-US" w:eastAsia="zh-CN"/>
              </w:rPr>
              <w:t>1</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对焦点数</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45点。</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lang w:val="en-US" w:eastAsia="zh-CN"/>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9</w:t>
            </w:r>
            <w:r>
              <w:rPr>
                <w:rFonts w:hint="eastAsia" w:ascii="宋体" w:hAnsi="宋体" w:eastAsia="宋体" w:cs="宋体"/>
                <w:b w:val="0"/>
                <w:bCs/>
                <w:color w:val="auto"/>
                <w:kern w:val="0"/>
                <w:sz w:val="21"/>
                <w:szCs w:val="21"/>
                <w:highlight w:val="none"/>
                <w:lang w:val="en-US" w:eastAsia="zh-CN"/>
              </w:rPr>
              <w:t>2</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对焦辅助方式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对焦辅助灯。</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9</w:t>
            </w:r>
            <w:r>
              <w:rPr>
                <w:rFonts w:hint="eastAsia" w:ascii="宋体" w:hAnsi="宋体" w:eastAsia="宋体" w:cs="宋体"/>
                <w:b w:val="0"/>
                <w:bCs/>
                <w:color w:val="auto"/>
                <w:kern w:val="0"/>
                <w:sz w:val="21"/>
                <w:szCs w:val="21"/>
                <w:highlight w:val="none"/>
                <w:lang w:val="en-US" w:eastAsia="zh-CN"/>
              </w:rPr>
              <w:t>3</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快门类型</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电子控制纵走式焦平面快门。</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9</w:t>
            </w:r>
            <w:r>
              <w:rPr>
                <w:rFonts w:hint="eastAsia" w:ascii="宋体" w:hAnsi="宋体" w:eastAsia="宋体" w:cs="宋体"/>
                <w:b w:val="0"/>
                <w:bCs/>
                <w:color w:val="auto"/>
                <w:kern w:val="0"/>
                <w:sz w:val="21"/>
                <w:szCs w:val="21"/>
                <w:highlight w:val="none"/>
                <w:lang w:val="en-US" w:eastAsia="zh-CN"/>
              </w:rPr>
              <w:t>4</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快门速度</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1/4000s-30s。</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95</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闪光灯</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内置，支持外接。</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96</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Wood光源波长</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UVA 365±5nm。</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97</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Wood光源辐照强度</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UVA:15mW/cm²。</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98</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Wood光源使用便利性</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可接驳任意带通用热靴接口相机使用，也可单独使用。</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99</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曝光模式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程序自动曝光(P)，光圈优先(A)，快门优先(S)，手动曝光(M)。</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0</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曝光补偿</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±5EV（1/3EV步长）。</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1</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测光方式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评价测光，局部测光，中央重点测光，点测光。</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2</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感光度</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ISO 100-25600（可扩展至51200）。</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3</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白平衡</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自动（氛围优先)，自动（白色优先)，预设（日光，阴影，阴天，钨丝灯，白色荧光灯，闪光灯）。</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10</w:t>
            </w:r>
            <w:r>
              <w:rPr>
                <w:rFonts w:hint="eastAsia" w:ascii="宋体" w:hAnsi="宋体" w:eastAsia="宋体" w:cs="宋体"/>
                <w:b w:val="0"/>
                <w:bCs/>
                <w:color w:val="auto"/>
                <w:kern w:val="0"/>
                <w:sz w:val="21"/>
                <w:szCs w:val="21"/>
                <w:highlight w:val="none"/>
                <w:lang w:val="en-US" w:eastAsia="zh-CN"/>
              </w:rPr>
              <w:t>4</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显示屏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104万像素</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3英寸触摸屏。</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lang w:val="en-US" w:eastAsia="zh-CN"/>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w:t>
            </w:r>
            <w:r>
              <w:rPr>
                <w:rFonts w:hint="eastAsia" w:ascii="宋体" w:hAnsi="宋体" w:eastAsia="宋体" w:cs="宋体"/>
                <w:b w:val="0"/>
                <w:bCs/>
                <w:color w:val="auto"/>
                <w:kern w:val="0"/>
                <w:sz w:val="21"/>
                <w:szCs w:val="21"/>
                <w:highlight w:val="none"/>
                <w:lang w:val="en-US" w:eastAsia="zh-CN"/>
              </w:rPr>
              <w:t>05</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取景器类型</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光学。</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w:t>
            </w:r>
            <w:r>
              <w:rPr>
                <w:rFonts w:hint="eastAsia" w:ascii="宋体" w:hAnsi="宋体" w:eastAsia="宋体" w:cs="宋体"/>
                <w:b w:val="0"/>
                <w:bCs/>
                <w:color w:val="auto"/>
                <w:kern w:val="0"/>
                <w:sz w:val="21"/>
                <w:szCs w:val="21"/>
                <w:highlight w:val="none"/>
                <w:lang w:val="en-US" w:eastAsia="zh-CN"/>
              </w:rPr>
              <w:t>06</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防抖性能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电子防抖。</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w:t>
            </w:r>
            <w:r>
              <w:rPr>
                <w:rFonts w:hint="eastAsia" w:ascii="宋体" w:hAnsi="宋体" w:eastAsia="宋体" w:cs="宋体"/>
                <w:b w:val="0"/>
                <w:bCs/>
                <w:color w:val="auto"/>
                <w:kern w:val="0"/>
                <w:sz w:val="21"/>
                <w:szCs w:val="21"/>
                <w:highlight w:val="none"/>
                <w:lang w:val="en-US" w:eastAsia="zh-CN"/>
              </w:rPr>
              <w:t>07</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文件格式</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图像：JPEG，RAW，RAW+JPEG。</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w:t>
            </w:r>
            <w:r>
              <w:rPr>
                <w:rFonts w:hint="eastAsia" w:ascii="宋体" w:hAnsi="宋体" w:eastAsia="宋体" w:cs="宋体"/>
                <w:b w:val="0"/>
                <w:bCs/>
                <w:color w:val="auto"/>
                <w:kern w:val="0"/>
                <w:sz w:val="21"/>
                <w:szCs w:val="21"/>
                <w:highlight w:val="none"/>
                <w:lang w:val="en-US" w:eastAsia="zh-CN"/>
              </w:rPr>
              <w:t>08</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存储卡类型</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SD/SDHC/SDXC卡（兼容UHS-I）。</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w:t>
            </w:r>
            <w:r>
              <w:rPr>
                <w:rFonts w:hint="eastAsia" w:ascii="宋体" w:hAnsi="宋体" w:eastAsia="宋体" w:cs="宋体"/>
                <w:b w:val="0"/>
                <w:bCs/>
                <w:color w:val="auto"/>
                <w:kern w:val="0"/>
                <w:sz w:val="21"/>
                <w:szCs w:val="21"/>
                <w:highlight w:val="none"/>
                <w:lang w:val="en-US" w:eastAsia="zh-CN"/>
              </w:rPr>
              <w:t>09</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无线功能</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WiFi（IEEE 802.11b/g/n），蓝牙4.1，</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"https://detail.zol.com.cn/digital_camera_index/subcate15_list_p31459_1.html" </w:instrText>
            </w:r>
            <w:r>
              <w:rPr>
                <w:rFonts w:hint="eastAsia" w:ascii="宋体" w:hAnsi="宋体" w:eastAsia="宋体" w:cs="宋体"/>
                <w:b w:val="0"/>
                <w:bCs/>
                <w:color w:val="auto"/>
                <w:sz w:val="21"/>
                <w:szCs w:val="21"/>
                <w:highlight w:val="none"/>
              </w:rPr>
              <w:fldChar w:fldCharType="separate"/>
            </w:r>
            <w:r>
              <w:rPr>
                <w:rStyle w:val="13"/>
                <w:rFonts w:hint="eastAsia" w:ascii="宋体" w:hAnsi="宋体" w:eastAsia="宋体" w:cs="宋体"/>
                <w:b w:val="0"/>
                <w:bCs/>
                <w:color w:val="auto"/>
                <w:sz w:val="21"/>
                <w:szCs w:val="21"/>
                <w:highlight w:val="none"/>
                <w:u w:val="none"/>
              </w:rPr>
              <w:t>NFC</w:t>
            </w:r>
            <w:r>
              <w:rPr>
                <w:rStyle w:val="13"/>
                <w:rFonts w:hint="eastAsia" w:ascii="宋体" w:hAnsi="宋体" w:eastAsia="宋体" w:cs="宋体"/>
                <w:b w:val="0"/>
                <w:bCs/>
                <w:color w:val="auto"/>
                <w:sz w:val="21"/>
                <w:szCs w:val="21"/>
                <w:highlight w:val="none"/>
                <w:u w:val="none"/>
              </w:rPr>
              <w:fldChar w:fldCharType="end"/>
            </w:r>
            <w:r>
              <w:rPr>
                <w:rFonts w:hint="eastAsia" w:ascii="宋体" w:hAnsi="宋体" w:eastAsia="宋体" w:cs="宋体"/>
                <w:b w:val="0"/>
                <w:bCs/>
                <w:color w:val="auto"/>
                <w:sz w:val="21"/>
                <w:szCs w:val="21"/>
                <w:highlight w:val="none"/>
              </w:rPr>
              <w:t>。</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11</w:t>
            </w:r>
            <w:r>
              <w:rPr>
                <w:rFonts w:hint="eastAsia" w:ascii="宋体" w:hAnsi="宋体" w:eastAsia="宋体" w:cs="宋体"/>
                <w:b w:val="0"/>
                <w:bCs/>
                <w:color w:val="auto"/>
                <w:kern w:val="0"/>
                <w:sz w:val="21"/>
                <w:szCs w:val="21"/>
                <w:highlight w:val="none"/>
                <w:lang w:val="en-US" w:eastAsia="zh-CN"/>
              </w:rPr>
              <w:t>0</w:t>
            </w:r>
          </w:p>
        </w:tc>
        <w:tc>
          <w:tcPr>
            <w:tcW w:w="687"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三脚架</w:t>
            </w:r>
          </w:p>
        </w:tc>
        <w:tc>
          <w:tcPr>
            <w:tcW w:w="2400"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配备铝合金可伸缩三脚架1套。</w:t>
            </w: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highlight w:val="none"/>
              </w:rPr>
            </w:pPr>
          </w:p>
        </w:tc>
        <w:tc>
          <w:tcPr>
            <w:tcW w:w="786"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rPr>
            </w:pPr>
          </w:p>
        </w:tc>
        <w:tc>
          <w:tcPr>
            <w:tcW w:w="3088" w:type="pct"/>
            <w:gridSpan w:val="3"/>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四、可移动滤过紫外线皮肤检查灯参数</w:t>
            </w: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c>
          <w:tcPr>
            <w:tcW w:w="786"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11</w:t>
            </w:r>
            <w:r>
              <w:rPr>
                <w:rFonts w:hint="eastAsia" w:ascii="宋体" w:hAnsi="宋体" w:eastAsia="宋体" w:cs="宋体"/>
                <w:b w:val="0"/>
                <w:bCs/>
                <w:color w:val="auto"/>
                <w:kern w:val="0"/>
                <w:sz w:val="21"/>
                <w:szCs w:val="21"/>
                <w:lang w:val="en-US" w:eastAsia="zh-CN"/>
              </w:rPr>
              <w:t>1</w:t>
            </w:r>
          </w:p>
        </w:tc>
        <w:tc>
          <w:tcPr>
            <w:tcW w:w="1771"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资质文件</w:t>
            </w:r>
          </w:p>
        </w:tc>
        <w:tc>
          <w:tcPr>
            <w:tcW w:w="1316" w:type="pct"/>
            <w:shd w:val="clear" w:color="auto" w:fill="FFFFFF"/>
            <w:noWrap w:val="0"/>
            <w:vAlign w:val="center"/>
          </w:tcPr>
          <w:p>
            <w:pPr>
              <w:pStyle w:val="18"/>
              <w:spacing w:line="240" w:lineRule="auto"/>
              <w:ind w:firstLine="0" w:firstLine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有单独注册证。</w:t>
            </w:r>
          </w:p>
        </w:tc>
        <w:tc>
          <w:tcPr>
            <w:tcW w:w="786" w:type="pct"/>
            <w:shd w:val="clear" w:color="auto" w:fill="FFFFFF"/>
            <w:noWrap w:val="0"/>
            <w:vAlign w:val="center"/>
          </w:tcPr>
          <w:p>
            <w:pPr>
              <w:pStyle w:val="18"/>
              <w:spacing w:line="240" w:lineRule="auto"/>
              <w:ind w:firstLine="0" w:firstLineChars="0"/>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pStyle w:val="18"/>
              <w:spacing w:line="240" w:lineRule="auto"/>
              <w:ind w:firstLine="0" w:firstLineChars="0"/>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11</w:t>
            </w:r>
            <w:r>
              <w:rPr>
                <w:rFonts w:hint="eastAsia" w:ascii="宋体" w:hAnsi="宋体" w:eastAsia="宋体" w:cs="宋体"/>
                <w:b w:val="0"/>
                <w:bCs/>
                <w:color w:val="auto"/>
                <w:kern w:val="0"/>
                <w:sz w:val="21"/>
                <w:szCs w:val="21"/>
                <w:lang w:val="en-US" w:eastAsia="zh-CN"/>
              </w:rPr>
              <w:t>2</w:t>
            </w:r>
          </w:p>
        </w:tc>
        <w:tc>
          <w:tcPr>
            <w:tcW w:w="1771" w:type="pct"/>
            <w:gridSpan w:val="2"/>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光源类型</w:t>
            </w:r>
          </w:p>
        </w:tc>
        <w:tc>
          <w:tcPr>
            <w:tcW w:w="1316" w:type="pct"/>
            <w:shd w:val="clear" w:color="auto" w:fill="FFFFFF"/>
            <w:noWrap w:val="0"/>
            <w:vAlign w:val="center"/>
          </w:tcPr>
          <w:p>
            <w:pPr>
              <w:pStyle w:val="18"/>
              <w:spacing w:line="240" w:lineRule="auto"/>
              <w:ind w:firstLine="0" w:firstLine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充电式LED光源。</w:t>
            </w:r>
          </w:p>
        </w:tc>
        <w:tc>
          <w:tcPr>
            <w:tcW w:w="786" w:type="pct"/>
            <w:shd w:val="clear" w:color="auto" w:fill="FFFFFF"/>
            <w:noWrap w:val="0"/>
            <w:vAlign w:val="center"/>
          </w:tcPr>
          <w:p>
            <w:pPr>
              <w:pStyle w:val="18"/>
              <w:spacing w:line="240" w:lineRule="auto"/>
              <w:ind w:firstLine="0" w:firstLineChars="0"/>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pStyle w:val="18"/>
              <w:spacing w:line="240" w:lineRule="auto"/>
              <w:ind w:firstLine="0" w:firstLineChars="0"/>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11</w:t>
            </w:r>
            <w:r>
              <w:rPr>
                <w:rFonts w:hint="eastAsia" w:ascii="宋体" w:hAnsi="宋体" w:eastAsia="宋体" w:cs="宋体"/>
                <w:b w:val="0"/>
                <w:bCs/>
                <w:color w:val="auto"/>
                <w:kern w:val="0"/>
                <w:sz w:val="21"/>
                <w:szCs w:val="21"/>
                <w:lang w:val="en-US" w:eastAsia="zh-CN"/>
              </w:rPr>
              <w:t>3</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光源波长</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UVA 370±5nm。</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11</w:t>
            </w:r>
            <w:r>
              <w:rPr>
                <w:rFonts w:hint="eastAsia" w:ascii="宋体" w:hAnsi="宋体" w:eastAsia="宋体" w:cs="宋体"/>
                <w:b w:val="0"/>
                <w:bCs/>
                <w:color w:val="auto"/>
                <w:kern w:val="0"/>
                <w:sz w:val="21"/>
                <w:szCs w:val="21"/>
                <w:lang w:val="en-US" w:eastAsia="zh-CN"/>
              </w:rPr>
              <w:t>4</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光源寿命</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≥5000小时。</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1</w:t>
            </w:r>
            <w:r>
              <w:rPr>
                <w:rFonts w:hint="eastAsia" w:ascii="宋体" w:hAnsi="宋体" w:eastAsia="宋体" w:cs="宋体"/>
                <w:b w:val="0"/>
                <w:bCs/>
                <w:color w:val="auto"/>
                <w:kern w:val="0"/>
                <w:sz w:val="21"/>
                <w:szCs w:val="21"/>
                <w:lang w:val="en-US" w:eastAsia="zh-CN"/>
              </w:rPr>
              <w:t>15</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光源辐照强度</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UVA：2-8mW/cm²。</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1</w:t>
            </w:r>
            <w:r>
              <w:rPr>
                <w:rFonts w:hint="eastAsia" w:ascii="宋体" w:hAnsi="宋体" w:eastAsia="宋体" w:cs="宋体"/>
                <w:b w:val="0"/>
                <w:bCs/>
                <w:color w:val="auto"/>
                <w:kern w:val="0"/>
                <w:sz w:val="21"/>
                <w:szCs w:val="21"/>
                <w:lang w:val="en-US" w:eastAsia="zh-CN"/>
              </w:rPr>
              <w:t>16</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视野直径</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≥55mm。</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1</w:t>
            </w:r>
            <w:r>
              <w:rPr>
                <w:rFonts w:hint="eastAsia" w:ascii="宋体" w:hAnsi="宋体" w:eastAsia="宋体" w:cs="宋体"/>
                <w:b w:val="0"/>
                <w:bCs/>
                <w:color w:val="auto"/>
                <w:kern w:val="0"/>
                <w:sz w:val="21"/>
                <w:szCs w:val="21"/>
                <w:lang w:val="en-US" w:eastAsia="zh-CN"/>
              </w:rPr>
              <w:t>17</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镜片放大倍率</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≥1.5倍。</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1</w:t>
            </w:r>
            <w:r>
              <w:rPr>
                <w:rFonts w:hint="eastAsia" w:ascii="宋体" w:hAnsi="宋体" w:eastAsia="宋体" w:cs="宋体"/>
                <w:b w:val="0"/>
                <w:bCs/>
                <w:color w:val="auto"/>
                <w:kern w:val="0"/>
                <w:sz w:val="21"/>
                <w:szCs w:val="21"/>
                <w:lang w:val="en-US" w:eastAsia="zh-CN"/>
              </w:rPr>
              <w:t>18</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暗室环境要求</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无需暗室环境。</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1</w:t>
            </w:r>
            <w:r>
              <w:rPr>
                <w:rFonts w:hint="eastAsia" w:ascii="宋体" w:hAnsi="宋体" w:eastAsia="宋体" w:cs="宋体"/>
                <w:b w:val="0"/>
                <w:bCs/>
                <w:color w:val="auto"/>
                <w:kern w:val="0"/>
                <w:sz w:val="21"/>
                <w:szCs w:val="21"/>
                <w:lang w:val="en-US" w:eastAsia="zh-CN"/>
              </w:rPr>
              <w:t>19</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操作方式要求</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可任意范围、距离、方向、角度操作。</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kern w:val="0"/>
                <w:sz w:val="21"/>
                <w:szCs w:val="21"/>
              </w:rPr>
              <w:t>12</w:t>
            </w:r>
            <w:r>
              <w:rPr>
                <w:rFonts w:hint="eastAsia" w:ascii="宋体" w:hAnsi="宋体" w:eastAsia="宋体" w:cs="宋体"/>
                <w:b w:val="0"/>
                <w:bCs/>
                <w:color w:val="auto"/>
                <w:kern w:val="0"/>
                <w:sz w:val="21"/>
                <w:szCs w:val="21"/>
                <w:lang w:val="en-US" w:eastAsia="zh-CN"/>
              </w:rPr>
              <w:t>0</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使用便利性</w:t>
            </w:r>
          </w:p>
        </w:tc>
        <w:tc>
          <w:tcPr>
            <w:tcW w:w="2400" w:type="pct"/>
            <w:gridSpan w:val="2"/>
            <w:shd w:val="clear" w:color="auto" w:fill="FFFFFF"/>
            <w:noWrap w:val="0"/>
            <w:vAlign w:val="center"/>
          </w:tcPr>
          <w:p>
            <w:pPr>
              <w:pStyle w:val="18"/>
              <w:spacing w:line="240" w:lineRule="auto"/>
              <w:ind w:firstLine="0" w:firstLineChars="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可边充电边使用；可配合拍照卡座，方便使用常见手机进行摄影。</w:t>
            </w:r>
          </w:p>
        </w:tc>
        <w:tc>
          <w:tcPr>
            <w:tcW w:w="786" w:type="pct"/>
            <w:shd w:val="clear" w:color="auto" w:fill="FFFFFF"/>
            <w:noWrap w:val="0"/>
            <w:vAlign w:val="center"/>
          </w:tcPr>
          <w:p>
            <w:pPr>
              <w:pStyle w:val="18"/>
              <w:spacing w:line="240" w:lineRule="auto"/>
              <w:ind w:firstLine="0" w:firstLineChars="0"/>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pStyle w:val="18"/>
              <w:spacing w:line="240" w:lineRule="auto"/>
              <w:ind w:firstLine="0" w:firstLineChars="0"/>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12</w:t>
            </w:r>
            <w:r>
              <w:rPr>
                <w:rFonts w:hint="eastAsia" w:ascii="宋体" w:hAnsi="宋体" w:eastAsia="宋体" w:cs="宋体"/>
                <w:b w:val="0"/>
                <w:bCs/>
                <w:color w:val="auto"/>
                <w:kern w:val="0"/>
                <w:sz w:val="21"/>
                <w:szCs w:val="21"/>
                <w:lang w:val="en-US" w:eastAsia="zh-CN"/>
              </w:rPr>
              <w:t>1</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输入功率</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≤30VA。</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12</w:t>
            </w:r>
            <w:r>
              <w:rPr>
                <w:rFonts w:hint="eastAsia" w:ascii="宋体" w:hAnsi="宋体" w:eastAsia="宋体" w:cs="宋体"/>
                <w:b w:val="0"/>
                <w:bCs/>
                <w:color w:val="auto"/>
                <w:kern w:val="0"/>
                <w:sz w:val="21"/>
                <w:szCs w:val="21"/>
                <w:lang w:val="en-US" w:eastAsia="zh-CN"/>
              </w:rPr>
              <w:t>2</w:t>
            </w:r>
          </w:p>
        </w:tc>
        <w:tc>
          <w:tcPr>
            <w:tcW w:w="687" w:type="pct"/>
            <w:shd w:val="clear" w:color="auto" w:fill="FFFFFF"/>
            <w:noWrap w:val="0"/>
            <w:vAlign w:val="center"/>
          </w:tcPr>
          <w:p>
            <w:pPr>
              <w:widowControl/>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净重</w:t>
            </w:r>
          </w:p>
        </w:tc>
        <w:tc>
          <w:tcPr>
            <w:tcW w:w="2400" w:type="pct"/>
            <w:gridSpan w:val="2"/>
            <w:shd w:val="clear" w:color="auto" w:fill="FFFFFF"/>
            <w:noWrap w:val="0"/>
            <w:vAlign w:val="center"/>
          </w:tcPr>
          <w:p>
            <w:pPr>
              <w:spacing w:line="24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600±20g。</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123</w:t>
            </w:r>
          </w:p>
        </w:tc>
        <w:tc>
          <w:tcPr>
            <w:tcW w:w="687" w:type="pct"/>
            <w:shd w:val="clear" w:color="auto" w:fill="FFFFFF"/>
            <w:noWrap w:val="0"/>
            <w:vAlign w:val="center"/>
          </w:tcPr>
          <w:p>
            <w:pPr>
              <w:numPr>
                <w:numId w:val="0"/>
              </w:numPr>
              <w:spacing w:line="240" w:lineRule="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每套设备配置要求：</w:t>
            </w:r>
          </w:p>
          <w:p>
            <w:pPr>
              <w:widowControl/>
              <w:spacing w:line="240" w:lineRule="auto"/>
              <w:jc w:val="both"/>
              <w:rPr>
                <w:rFonts w:hint="eastAsia" w:ascii="宋体" w:hAnsi="宋体" w:eastAsia="宋体" w:cs="宋体"/>
                <w:b w:val="0"/>
                <w:bCs/>
                <w:color w:val="auto"/>
                <w:sz w:val="21"/>
                <w:szCs w:val="21"/>
              </w:rPr>
            </w:pPr>
          </w:p>
        </w:tc>
        <w:tc>
          <w:tcPr>
            <w:tcW w:w="2400" w:type="pct"/>
            <w:gridSpan w:val="2"/>
            <w:shd w:val="clear" w:color="auto" w:fill="FFFFFF"/>
            <w:noWrap w:val="0"/>
            <w:vAlign w:val="center"/>
          </w:tcPr>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
              <w:gridCol w:w="2849"/>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autoSpaceDE w:val="0"/>
                    <w:autoSpaceDN w:val="0"/>
                    <w:adjustRightInd w:val="0"/>
                    <w:spacing w:line="240" w:lineRule="auto"/>
                    <w:ind w:left="-174" w:leftChars="-83" w:right="-101" w:rightChars="-48"/>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序号</w:t>
                  </w:r>
                </w:p>
              </w:tc>
              <w:tc>
                <w:tcPr>
                  <w:tcW w:w="3132"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物品描述</w:t>
                  </w:r>
                </w:p>
              </w:tc>
              <w:tc>
                <w:tcPr>
                  <w:tcW w:w="1481"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3132" w:type="pct"/>
                  <w:shd w:val="clear" w:color="auto" w:fill="FFFFFF"/>
                  <w:noWrap w:val="0"/>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多功能皮肤检测图像分析系统软件</w:t>
                  </w:r>
                </w:p>
              </w:tc>
              <w:tc>
                <w:tcPr>
                  <w:tcW w:w="1481" w:type="pct"/>
                  <w:shd w:val="clear" w:color="auto" w:fill="FFFFFF"/>
                  <w:noWrap w:val="0"/>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3132" w:type="pct"/>
                  <w:shd w:val="clear" w:color="auto" w:fill="FFFFFF"/>
                  <w:noWrap w:val="0"/>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一体化数码显微镜（荧光平场显微镜及智能一体化显微成像系统</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UB荧光模块、显微镜摄像头</w:t>
                  </w:r>
                  <w:r>
                    <w:rPr>
                      <w:rFonts w:hint="eastAsia" w:ascii="宋体" w:hAnsi="宋体" w:eastAsia="宋体" w:cs="宋体"/>
                      <w:b w:val="0"/>
                      <w:bCs/>
                      <w:sz w:val="21"/>
                      <w:szCs w:val="21"/>
                    </w:rPr>
                    <w:t>）</w:t>
                  </w:r>
                </w:p>
              </w:tc>
              <w:tc>
                <w:tcPr>
                  <w:tcW w:w="1481" w:type="pct"/>
                  <w:shd w:val="clear" w:color="auto" w:fill="FFFFFF"/>
                  <w:noWrap w:val="0"/>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w:t>
                  </w:r>
                </w:p>
              </w:tc>
              <w:tc>
                <w:tcPr>
                  <w:tcW w:w="3132"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非接触型大体拍摄系统（含外接紫外闪光灯）</w:t>
                  </w:r>
                </w:p>
              </w:tc>
              <w:tc>
                <w:tcPr>
                  <w:tcW w:w="1481"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w:t>
                  </w:r>
                </w:p>
              </w:tc>
              <w:tc>
                <w:tcPr>
                  <w:tcW w:w="3132"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手持紫外光皮损摄像系统</w:t>
                  </w:r>
                </w:p>
              </w:tc>
              <w:tc>
                <w:tcPr>
                  <w:tcW w:w="1481"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w:t>
                  </w:r>
                </w:p>
              </w:tc>
              <w:tc>
                <w:tcPr>
                  <w:tcW w:w="3132"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手持偏振光皮损摄像系统</w:t>
                  </w:r>
                </w:p>
              </w:tc>
              <w:tc>
                <w:tcPr>
                  <w:tcW w:w="1481"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w:t>
                  </w:r>
                </w:p>
              </w:tc>
              <w:tc>
                <w:tcPr>
                  <w:tcW w:w="3132"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kern w:val="0"/>
                      <w:sz w:val="21"/>
                      <w:szCs w:val="21"/>
                      <w:highlight w:val="none"/>
                    </w:rPr>
                    <w:t>可移动滤过紫外线皮肤检查灯</w:t>
                  </w:r>
                </w:p>
              </w:tc>
              <w:tc>
                <w:tcPr>
                  <w:tcW w:w="1481"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w:t>
                  </w:r>
                </w:p>
              </w:tc>
              <w:tc>
                <w:tcPr>
                  <w:tcW w:w="3132"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操作系统</w:t>
                  </w:r>
                </w:p>
              </w:tc>
              <w:tc>
                <w:tcPr>
                  <w:tcW w:w="1481" w:type="pct"/>
                  <w:shd w:val="clear" w:color="auto" w:fill="FFFFFF"/>
                  <w:noWrap w:val="0"/>
                  <w:vAlign w:val="center"/>
                </w:tcPr>
                <w:p>
                  <w:pPr>
                    <w:spacing w:line="24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8</w:t>
                  </w:r>
                </w:p>
              </w:tc>
              <w:tc>
                <w:tcPr>
                  <w:tcW w:w="3132"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报告输出端</w:t>
                  </w:r>
                </w:p>
              </w:tc>
              <w:tc>
                <w:tcPr>
                  <w:tcW w:w="1481" w:type="pct"/>
                  <w:shd w:val="clear" w:color="auto" w:fill="FFFFFF"/>
                  <w:noWrap w:val="0"/>
                  <w:vAlign w:val="center"/>
                </w:tcPr>
                <w:p>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shd w:val="clear" w:color="auto" w:fill="FFFFFF"/>
                  <w:noWrap w:val="0"/>
                  <w:vAlign w:val="center"/>
                </w:tcPr>
                <w:p>
                  <w:pPr>
                    <w:spacing w:line="240" w:lineRule="auto"/>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9</w:t>
                  </w:r>
                </w:p>
              </w:tc>
              <w:tc>
                <w:tcPr>
                  <w:tcW w:w="3132" w:type="pct"/>
                  <w:shd w:val="clear" w:color="auto" w:fill="FFFFFF"/>
                  <w:noWrap w:val="0"/>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仪器台车</w:t>
                  </w:r>
                </w:p>
              </w:tc>
              <w:tc>
                <w:tcPr>
                  <w:tcW w:w="1481" w:type="pct"/>
                  <w:shd w:val="clear" w:color="auto" w:fill="FFFFFF"/>
                  <w:noWrap w:val="0"/>
                  <w:vAlign w:val="center"/>
                </w:tcPr>
                <w:p>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1套</w:t>
                  </w:r>
                </w:p>
              </w:tc>
            </w:tr>
          </w:tbl>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338" w:type="pct"/>
            <w:shd w:val="clear" w:color="auto" w:fill="FFFFFF"/>
            <w:noWrap w:val="0"/>
            <w:vAlign w:val="center"/>
          </w:tcPr>
          <w:p>
            <w:pPr>
              <w:autoSpaceDE w:val="0"/>
              <w:autoSpaceDN w:val="0"/>
              <w:adjustRightInd w:val="0"/>
              <w:spacing w:line="240" w:lineRule="auto"/>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124</w:t>
            </w:r>
          </w:p>
        </w:tc>
        <w:tc>
          <w:tcPr>
            <w:tcW w:w="687" w:type="pct"/>
            <w:shd w:val="clear" w:color="auto" w:fill="FFFFFF"/>
            <w:noWrap w:val="0"/>
            <w:vAlign w:val="center"/>
          </w:tcPr>
          <w:p>
            <w:pPr>
              <w:pStyle w:val="14"/>
              <w:numPr>
                <w:numId w:val="0"/>
              </w:numPr>
              <w:spacing w:line="240" w:lineRule="auto"/>
              <w:ind w:leftChars="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设备配套耗材/试剂</w:t>
            </w:r>
          </w:p>
          <w:p>
            <w:pPr>
              <w:widowControl/>
              <w:spacing w:line="240" w:lineRule="auto"/>
              <w:jc w:val="both"/>
              <w:rPr>
                <w:rFonts w:hint="eastAsia" w:ascii="宋体" w:hAnsi="宋体" w:eastAsia="宋体" w:cs="宋体"/>
                <w:b w:val="0"/>
                <w:bCs/>
                <w:color w:val="auto"/>
                <w:sz w:val="21"/>
                <w:szCs w:val="21"/>
              </w:rPr>
            </w:pPr>
          </w:p>
        </w:tc>
        <w:tc>
          <w:tcPr>
            <w:tcW w:w="2400" w:type="pct"/>
            <w:gridSpan w:val="2"/>
            <w:shd w:val="clear" w:color="auto" w:fill="FFFFFF"/>
            <w:noWrap w:val="0"/>
            <w:vAlign w:val="center"/>
          </w:tcPr>
          <w:p>
            <w:pPr>
              <w:pStyle w:val="14"/>
              <w:numPr>
                <w:numId w:val="0"/>
              </w:numPr>
              <w:spacing w:line="240" w:lineRule="auto"/>
              <w:ind w:leftChars="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设备配套耗材/试剂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41"/>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noWrap w:val="0"/>
                  <w:vAlign w:val="top"/>
                </w:tcPr>
                <w:p>
                  <w:pPr>
                    <w:spacing w:line="240" w:lineRule="auto"/>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序号</w:t>
                  </w:r>
                </w:p>
              </w:tc>
              <w:tc>
                <w:tcPr>
                  <w:tcW w:w="741" w:type="dxa"/>
                  <w:noWrap w:val="0"/>
                  <w:vAlign w:val="top"/>
                </w:tcPr>
                <w:p>
                  <w:pPr>
                    <w:spacing w:line="240" w:lineRule="auto"/>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耗材/试剂名称</w:t>
                  </w:r>
                </w:p>
              </w:tc>
              <w:tc>
                <w:tcPr>
                  <w:tcW w:w="2586" w:type="dxa"/>
                  <w:noWrap w:val="0"/>
                  <w:vAlign w:val="top"/>
                </w:tcPr>
                <w:p>
                  <w:pPr>
                    <w:spacing w:line="240" w:lineRule="auto"/>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noWrap w:val="0"/>
                  <w:vAlign w:val="top"/>
                </w:tcPr>
                <w:p>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741" w:type="dxa"/>
                  <w:noWrap w:val="0"/>
                  <w:vAlign w:val="top"/>
                </w:tcPr>
                <w:p>
                  <w:pPr>
                    <w:spacing w:line="240" w:lineRule="auto"/>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免疫</w:t>
                  </w:r>
                  <w:r>
                    <w:rPr>
                      <w:rFonts w:hint="eastAsia" w:ascii="宋体" w:hAnsi="宋体" w:eastAsia="宋体" w:cs="宋体"/>
                      <w:b w:val="0"/>
                      <w:bCs/>
                      <w:color w:val="auto"/>
                      <w:sz w:val="21"/>
                      <w:szCs w:val="21"/>
                    </w:rPr>
                    <w:t>显色试剂</w:t>
                  </w:r>
                </w:p>
              </w:tc>
              <w:tc>
                <w:tcPr>
                  <w:tcW w:w="2586" w:type="dxa"/>
                  <w:noWrap w:val="0"/>
                  <w:vAlign w:val="top"/>
                </w:tcPr>
                <w:p>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适用所提供的荧光显微镜的双波段。</w:t>
                  </w:r>
                </w:p>
                <w:p>
                  <w:pPr>
                    <w:numPr>
                      <w:ilvl w:val="0"/>
                      <w:numId w:val="0"/>
                    </w:numPr>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能通过免疫</w:t>
                  </w:r>
                  <w:r>
                    <w:rPr>
                      <w:rFonts w:hint="eastAsia" w:ascii="宋体" w:hAnsi="宋体" w:eastAsia="宋体" w:cs="宋体"/>
                      <w:b w:val="0"/>
                      <w:bCs/>
                      <w:color w:val="auto"/>
                      <w:sz w:val="21"/>
                      <w:szCs w:val="21"/>
                      <w:lang w:val="en-US" w:eastAsia="zh-CN"/>
                    </w:rPr>
                    <w:t>显色和或</w:t>
                  </w:r>
                  <w:r>
                    <w:rPr>
                      <w:rFonts w:hint="eastAsia" w:ascii="宋体" w:hAnsi="宋体" w:eastAsia="宋体" w:cs="宋体"/>
                      <w:b w:val="0"/>
                      <w:bCs/>
                      <w:color w:val="auto"/>
                      <w:sz w:val="21"/>
                      <w:szCs w:val="21"/>
                    </w:rPr>
                    <w:t>荧光显色原理标记各种细菌、真菌、滴虫</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皮肤寄生虫</w:t>
                  </w:r>
                  <w:r>
                    <w:rPr>
                      <w:rFonts w:hint="eastAsia" w:ascii="宋体" w:hAnsi="宋体" w:eastAsia="宋体" w:cs="宋体"/>
                      <w:b w:val="0"/>
                      <w:bCs/>
                      <w:color w:val="auto"/>
                      <w:sz w:val="21"/>
                      <w:szCs w:val="21"/>
                    </w:rPr>
                    <w:t>等。</w:t>
                  </w:r>
                </w:p>
                <w:p>
                  <w:pPr>
                    <w:spacing w:line="240" w:lineRule="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3.≤</w:t>
                  </w:r>
                  <w:r>
                    <w:rPr>
                      <w:rFonts w:hint="eastAsia" w:ascii="宋体" w:hAnsi="宋体" w:eastAsia="宋体" w:cs="宋体"/>
                      <w:b w:val="0"/>
                      <w:bCs/>
                      <w:color w:val="auto"/>
                      <w:sz w:val="21"/>
                      <w:szCs w:val="21"/>
                      <w:lang w:val="en-US" w:eastAsia="zh-CN"/>
                    </w:rPr>
                    <w:t>39</w:t>
                  </w:r>
                  <w:r>
                    <w:rPr>
                      <w:rFonts w:hint="eastAsia" w:ascii="宋体" w:hAnsi="宋体" w:eastAsia="宋体" w:cs="宋体"/>
                      <w:b w:val="0"/>
                      <w:bCs/>
                      <w:color w:val="auto"/>
                      <w:sz w:val="21"/>
                      <w:szCs w:val="21"/>
                    </w:rPr>
                    <w:t>元/人份。</w:t>
                  </w:r>
                </w:p>
              </w:tc>
            </w:tr>
          </w:tbl>
          <w:p>
            <w:pPr>
              <w:spacing w:line="240" w:lineRule="auto"/>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★1.所有耗材必须在广东省药品电子交易平台交易并且不高于联盟区限价。</w:t>
            </w:r>
          </w:p>
          <w:p>
            <w:pPr>
              <w:pStyle w:val="2"/>
              <w:spacing w:line="240" w:lineRule="auto"/>
              <w:rPr>
                <w:rFonts w:hint="eastAsia" w:ascii="宋体" w:hAnsi="宋体" w:eastAsia="宋体" w:cs="宋体"/>
                <w:b w:val="0"/>
                <w:bCs/>
                <w:color w:val="auto"/>
                <w:sz w:val="21"/>
                <w:szCs w:val="21"/>
              </w:rPr>
            </w:pPr>
            <w:r>
              <w:rPr>
                <w:rFonts w:hint="eastAsia" w:ascii="宋体" w:hAnsi="宋体" w:eastAsia="宋体" w:cs="宋体"/>
                <w:b w:val="0"/>
                <w:bCs/>
                <w:color w:val="000000"/>
                <w:sz w:val="21"/>
                <w:szCs w:val="21"/>
                <w:highlight w:val="none"/>
              </w:rPr>
              <w:t>★2.所投设备的配套耗材必须有正规国家医保耗材码，同时纳入广东省和中山市的医保目录库。（按需填写）</w:t>
            </w: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c>
          <w:tcPr>
            <w:tcW w:w="786" w:type="pct"/>
            <w:shd w:val="clear" w:color="auto" w:fill="FFFFFF"/>
            <w:noWrap w:val="0"/>
            <w:vAlign w:val="center"/>
          </w:tcPr>
          <w:p>
            <w:pPr>
              <w:spacing w:line="240" w:lineRule="auto"/>
              <w:jc w:val="both"/>
              <w:rPr>
                <w:rFonts w:hint="eastAsia" w:ascii="宋体" w:hAnsi="宋体" w:eastAsia="宋体" w:cs="宋体"/>
                <w:b w:val="0"/>
                <w:bCs/>
                <w:color w:val="auto"/>
                <w:sz w:val="21"/>
                <w:szCs w:val="21"/>
              </w:rPr>
            </w:pPr>
          </w:p>
        </w:tc>
      </w:tr>
    </w:tbl>
    <w:p>
      <w:pPr>
        <w:tabs>
          <w:tab w:val="left" w:pos="720"/>
        </w:tabs>
        <w:spacing w:line="340" w:lineRule="exact"/>
        <w:jc w:val="left"/>
        <w:rPr>
          <w:rFonts w:ascii="宋体" w:hAnsi="宋体"/>
          <w:b/>
          <w:bCs/>
          <w:szCs w:val="21"/>
        </w:rPr>
      </w:pPr>
    </w:p>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序号</w:t>
            </w:r>
          </w:p>
        </w:tc>
        <w:tc>
          <w:tcPr>
            <w:tcW w:w="1116"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商务参数项目</w:t>
            </w:r>
          </w:p>
        </w:tc>
        <w:tc>
          <w:tcPr>
            <w:tcW w:w="4638"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商务要求</w:t>
            </w:r>
          </w:p>
        </w:tc>
        <w:tc>
          <w:tcPr>
            <w:tcW w:w="1072" w:type="dxa"/>
            <w:shd w:val="clear" w:color="000000" w:fill="FFFFFF"/>
            <w:noWrap/>
            <w:vAlign w:val="center"/>
          </w:tcPr>
          <w:p>
            <w:pPr>
              <w:tabs>
                <w:tab w:val="left" w:pos="720"/>
              </w:tabs>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完全响应或</w:t>
            </w:r>
          </w:p>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sz w:val="21"/>
                <w:szCs w:val="21"/>
              </w:rPr>
              <w:t>正/负偏离</w:t>
            </w:r>
          </w:p>
        </w:tc>
        <w:tc>
          <w:tcPr>
            <w:tcW w:w="1669"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sz w:val="21"/>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w:t>
            </w:r>
          </w:p>
        </w:tc>
        <w:tc>
          <w:tcPr>
            <w:tcW w:w="1116" w:type="dxa"/>
            <w:vMerge w:val="restart"/>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color w:val="000000"/>
                <w:sz w:val="21"/>
                <w:szCs w:val="21"/>
              </w:rPr>
              <w:t>交货及安装、验收要求</w:t>
            </w:r>
          </w:p>
        </w:tc>
        <w:tc>
          <w:tcPr>
            <w:tcW w:w="4638" w:type="dxa"/>
            <w:shd w:val="clear" w:color="000000" w:fill="FFFFFF"/>
            <w:noWrap/>
            <w:vAlign w:val="center"/>
          </w:tcPr>
          <w:p>
            <w:pPr>
              <w:tabs>
                <w:tab w:val="left" w:pos="720"/>
              </w:tabs>
              <w:spacing w:line="240" w:lineRule="auto"/>
              <w:jc w:val="left"/>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1.1</w:t>
            </w:r>
            <w:r>
              <w:rPr>
                <w:rFonts w:hint="eastAsia" w:ascii="宋体" w:hAnsi="宋体" w:eastAsia="宋体" w:cs="宋体"/>
                <w:b w:val="0"/>
                <w:bCs/>
                <w:color w:val="000000"/>
                <w:sz w:val="21"/>
                <w:szCs w:val="21"/>
              </w:rPr>
              <w:t>交货地点：采购人指定地点。</w:t>
            </w:r>
          </w:p>
        </w:tc>
        <w:tc>
          <w:tcPr>
            <w:tcW w:w="1072"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rPr>
            </w:pPr>
          </w:p>
        </w:tc>
        <w:tc>
          <w:tcPr>
            <w:tcW w:w="1116"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sz w:val="21"/>
                <w:szCs w:val="21"/>
              </w:rPr>
              <w:t>1.2</w:t>
            </w:r>
            <w:r>
              <w:rPr>
                <w:rFonts w:hint="eastAsia" w:ascii="宋体" w:hAnsi="宋体" w:eastAsia="宋体" w:cs="宋体"/>
                <w:b w:val="0"/>
                <w:bCs/>
                <w:color w:val="000000"/>
                <w:sz w:val="21"/>
                <w:szCs w:val="21"/>
              </w:rPr>
              <w:t>交货期：中标供应商应当在中标通知书发出之日起30日内按招标文件及中标人的投标文件确定的事项与采购人签订合同，签订合同后</w:t>
            </w:r>
            <w:r>
              <w:rPr>
                <w:rFonts w:hint="eastAsia" w:ascii="宋体" w:hAnsi="宋体" w:eastAsia="宋体" w:cs="宋体"/>
                <w:b w:val="0"/>
                <w:bCs/>
                <w:color w:val="000000"/>
                <w:sz w:val="21"/>
                <w:szCs w:val="21"/>
                <w:u w:val="single"/>
              </w:rPr>
              <w:t xml:space="preserve">  </w:t>
            </w:r>
            <w:r>
              <w:rPr>
                <w:rFonts w:hint="eastAsia" w:ascii="宋体" w:hAnsi="宋体" w:eastAsia="宋体" w:cs="宋体"/>
                <w:b w:val="0"/>
                <w:bCs/>
                <w:color w:val="000000"/>
                <w:sz w:val="21"/>
                <w:szCs w:val="21"/>
                <w:u w:val="single"/>
                <w:lang w:val="en-US" w:eastAsia="zh-CN"/>
              </w:rPr>
              <w:t>30</w:t>
            </w:r>
            <w:r>
              <w:rPr>
                <w:rFonts w:hint="eastAsia" w:ascii="宋体" w:hAnsi="宋体" w:eastAsia="宋体" w:cs="宋体"/>
                <w:b w:val="0"/>
                <w:bCs/>
                <w:color w:val="000000"/>
                <w:sz w:val="21"/>
                <w:szCs w:val="21"/>
                <w:u w:val="single"/>
              </w:rPr>
              <w:t xml:space="preserve">  </w:t>
            </w:r>
            <w:r>
              <w:rPr>
                <w:rFonts w:hint="eastAsia" w:ascii="宋体" w:hAnsi="宋体" w:eastAsia="宋体" w:cs="宋体"/>
                <w:b w:val="0"/>
                <w:bCs/>
                <w:color w:val="000000"/>
                <w:sz w:val="21"/>
                <w:szCs w:val="21"/>
              </w:rPr>
              <w:t>日内完成设备的安装调试。</w:t>
            </w:r>
          </w:p>
        </w:tc>
        <w:tc>
          <w:tcPr>
            <w:tcW w:w="1072" w:type="dxa"/>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sz w:val="21"/>
                <w:szCs w:val="21"/>
              </w:rPr>
              <w:t>1.3</w:t>
            </w:r>
            <w:r>
              <w:rPr>
                <w:rFonts w:hint="eastAsia" w:ascii="宋体" w:hAnsi="宋体" w:eastAsia="宋体" w:cs="宋体"/>
                <w:b w:val="0"/>
                <w:bCs/>
                <w:color w:val="000000"/>
                <w:sz w:val="21"/>
                <w:szCs w:val="21"/>
                <w:highlight w:val="none"/>
              </w:rPr>
              <w:t>合同设备交付时中标供应商应提供合同设备真实有效的生产日期，且保证合同设备的生产日期距交付时的时间差国产设备不超过</w:t>
            </w:r>
            <w:r>
              <w:rPr>
                <w:rFonts w:hint="eastAsia" w:ascii="宋体" w:hAnsi="宋体" w:eastAsia="宋体" w:cs="宋体"/>
                <w:b w:val="0"/>
                <w:bCs/>
                <w:color w:val="000000"/>
                <w:sz w:val="21"/>
                <w:szCs w:val="21"/>
                <w:highlight w:val="none"/>
                <w:u w:val="single"/>
              </w:rPr>
              <w:t>3</w:t>
            </w:r>
            <w:r>
              <w:rPr>
                <w:rFonts w:hint="eastAsia" w:ascii="宋体" w:hAnsi="宋体" w:eastAsia="宋体" w:cs="宋体"/>
                <w:b w:val="0"/>
                <w:bCs/>
                <w:color w:val="000000"/>
                <w:sz w:val="21"/>
                <w:szCs w:val="21"/>
                <w:highlight w:val="none"/>
              </w:rPr>
              <w:t>个月，进口设备不超过</w:t>
            </w:r>
            <w:r>
              <w:rPr>
                <w:rFonts w:hint="eastAsia" w:ascii="宋体" w:hAnsi="宋体" w:eastAsia="宋体" w:cs="宋体"/>
                <w:b w:val="0"/>
                <w:bCs/>
                <w:color w:val="000000"/>
                <w:sz w:val="21"/>
                <w:szCs w:val="21"/>
                <w:highlight w:val="none"/>
                <w:u w:val="single"/>
              </w:rPr>
              <w:t>12</w:t>
            </w:r>
            <w:r>
              <w:rPr>
                <w:rFonts w:hint="eastAsia" w:ascii="宋体" w:hAnsi="宋体" w:eastAsia="宋体" w:cs="宋体"/>
                <w:b w:val="0"/>
                <w:bCs/>
                <w:color w:val="000000"/>
                <w:sz w:val="21"/>
                <w:szCs w:val="21"/>
                <w:highlight w:val="none"/>
              </w:rPr>
              <w:t>个月。</w:t>
            </w:r>
          </w:p>
        </w:tc>
        <w:tc>
          <w:tcPr>
            <w:tcW w:w="1072" w:type="dxa"/>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color w:val="000000"/>
                <w:sz w:val="21"/>
                <w:szCs w:val="21"/>
              </w:rPr>
              <w:t>1.4中标供应商须保证中标后所提供的设备为原装、全新合格的产品。</w:t>
            </w:r>
          </w:p>
        </w:tc>
        <w:tc>
          <w:tcPr>
            <w:tcW w:w="1072" w:type="dxa"/>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color w:val="000000"/>
                <w:sz w:val="21"/>
                <w:szCs w:val="21"/>
              </w:rPr>
              <w:t>1.5中标供应商负责派技术人员到现场进行安装调试，直至验收合格，安装调试所需费用应包含在投标总报价内；同时提供培训服务，必须保证需求科室操作人员融会贯通，培训所需费用全部包含在总报价内。</w:t>
            </w:r>
          </w:p>
        </w:tc>
        <w:tc>
          <w:tcPr>
            <w:tcW w:w="1072" w:type="dxa"/>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color w:val="000000"/>
                <w:sz w:val="21"/>
                <w:szCs w:val="21"/>
              </w:rPr>
              <w:t>1.6验收方式：按《小榄镇公立医院政府采购和验收办法》。</w:t>
            </w:r>
          </w:p>
        </w:tc>
        <w:tc>
          <w:tcPr>
            <w:tcW w:w="1072" w:type="dxa"/>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★1.7投标供应商须要在投标文件做出具承诺函，该承诺函包括但不限于以下内容:</w:t>
            </w:r>
          </w:p>
          <w:p>
            <w:pPr>
              <w:spacing w:line="240" w:lineRule="auto"/>
              <w:rPr>
                <w:rFonts w:hint="eastAsia" w:ascii="宋体" w:hAnsi="宋体" w:eastAsia="宋体" w:cs="宋体"/>
                <w:b w:val="0"/>
                <w:bCs/>
                <w:sz w:val="21"/>
                <w:szCs w:val="21"/>
              </w:rPr>
            </w:pPr>
            <w:r>
              <w:rPr>
                <w:rFonts w:hint="eastAsia" w:ascii="宋体" w:hAnsi="宋体" w:eastAsia="宋体" w:cs="宋体"/>
                <w:b w:val="0"/>
                <w:bCs/>
                <w:color w:val="000000"/>
                <w:sz w:val="21"/>
                <w:szCs w:val="21"/>
              </w:rPr>
              <w:t>承诺中标后须在中标公告发布之日起五个工作日内提供设备制造厂商开具并盖</w:t>
            </w:r>
            <w:r>
              <w:rPr>
                <w:rFonts w:hint="eastAsia" w:ascii="宋体" w:hAnsi="宋体" w:eastAsia="宋体" w:cs="宋体"/>
                <w:b w:val="0"/>
                <w:bCs/>
                <w:color w:val="000000"/>
                <w:sz w:val="21"/>
                <w:szCs w:val="21"/>
                <w:highlight w:val="none"/>
              </w:rPr>
              <w:t>章的合法有效的授权函原件（盖鲜章）、售后服务承诺函原件（盖鲜章）。</w:t>
            </w:r>
          </w:p>
        </w:tc>
        <w:tc>
          <w:tcPr>
            <w:tcW w:w="1072" w:type="dxa"/>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color w:val="000000"/>
                <w:sz w:val="21"/>
                <w:szCs w:val="21"/>
                <w:highlight w:val="none"/>
              </w:rPr>
              <w:t>1.8乙方所投设备属于计量仪器的，需通过具有国家部门颁发专业检测资质证书的第三方计量检测单位检测并提供合格报告。</w:t>
            </w:r>
          </w:p>
        </w:tc>
        <w:tc>
          <w:tcPr>
            <w:tcW w:w="1072" w:type="dxa"/>
            <w:shd w:val="clear" w:color="000000" w:fill="FFFFFF"/>
            <w:noWrap/>
            <w:vAlign w:val="center"/>
          </w:tcPr>
          <w:p>
            <w:pPr>
              <w:widowControl/>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2</w:t>
            </w:r>
          </w:p>
        </w:tc>
        <w:tc>
          <w:tcPr>
            <w:tcW w:w="1116" w:type="dxa"/>
            <w:vMerge w:val="restart"/>
            <w:shd w:val="clear" w:color="000000" w:fill="FFFFFF"/>
            <w:noWrap/>
            <w:vAlign w:val="center"/>
          </w:tcPr>
          <w:p>
            <w:pPr>
              <w:snapToGrid w:val="0"/>
              <w:spacing w:line="240" w:lineRule="auto"/>
              <w:jc w:val="center"/>
              <w:rPr>
                <w:rFonts w:hint="eastAsia" w:ascii="宋体" w:hAnsi="宋体" w:eastAsia="宋体" w:cs="宋体"/>
                <w:b w:val="0"/>
                <w:bCs/>
                <w:sz w:val="21"/>
                <w:szCs w:val="21"/>
              </w:rPr>
            </w:pPr>
            <w:r>
              <w:rPr>
                <w:rFonts w:hint="eastAsia" w:ascii="宋体" w:hAnsi="宋体" w:eastAsia="宋体" w:cs="宋体"/>
                <w:b w:val="0"/>
                <w:bCs/>
                <w:color w:val="000000"/>
                <w:sz w:val="21"/>
                <w:szCs w:val="21"/>
              </w:rPr>
              <w:t>售后服务要求</w:t>
            </w:r>
          </w:p>
        </w:tc>
        <w:tc>
          <w:tcPr>
            <w:tcW w:w="4638" w:type="dxa"/>
            <w:shd w:val="clear" w:color="000000" w:fill="FFFFFF"/>
            <w:noWrap/>
            <w:vAlign w:val="center"/>
          </w:tcPr>
          <w:p>
            <w:pPr>
              <w:tabs>
                <w:tab w:val="left" w:pos="420"/>
                <w:tab w:val="left" w:pos="720"/>
              </w:tabs>
              <w:spacing w:line="24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2.1</w:t>
            </w:r>
            <w:r>
              <w:rPr>
                <w:rFonts w:hint="eastAsia" w:ascii="宋体" w:hAnsi="宋体" w:eastAsia="宋体" w:cs="宋体"/>
                <w:b w:val="0"/>
                <w:bCs/>
                <w:color w:val="000000"/>
                <w:sz w:val="21"/>
                <w:szCs w:val="21"/>
              </w:rPr>
              <w:t>中标供应商必须在中国境内有售后服务机构，并附有售后服务能力说明。</w:t>
            </w:r>
          </w:p>
        </w:tc>
        <w:tc>
          <w:tcPr>
            <w:tcW w:w="1072" w:type="dxa"/>
            <w:shd w:val="clear" w:color="000000" w:fill="FFFFFF"/>
            <w:noWrap/>
            <w:vAlign w:val="center"/>
          </w:tcPr>
          <w:p>
            <w:pPr>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snapToGrid w:val="0"/>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color w:val="000000"/>
                <w:sz w:val="21"/>
                <w:szCs w:val="21"/>
              </w:rPr>
              <w:t>★2.2中标供应商须提供设备原厂质保（设备原厂质量保修范围和保修期）至少为</w:t>
            </w:r>
            <w:r>
              <w:rPr>
                <w:rFonts w:hint="eastAsia" w:ascii="宋体" w:hAnsi="宋体" w:eastAsia="宋体" w:cs="宋体"/>
                <w:b w:val="0"/>
                <w:bCs/>
                <w:color w:val="000000"/>
                <w:sz w:val="21"/>
                <w:szCs w:val="21"/>
                <w:u w:val="single"/>
              </w:rPr>
              <w:t xml:space="preserve">  </w:t>
            </w:r>
            <w:r>
              <w:rPr>
                <w:rFonts w:hint="eastAsia" w:ascii="宋体" w:hAnsi="宋体" w:eastAsia="宋体" w:cs="宋体"/>
                <w:b w:val="0"/>
                <w:bCs/>
                <w:color w:val="000000"/>
                <w:sz w:val="21"/>
                <w:szCs w:val="21"/>
                <w:u w:val="single"/>
                <w:lang w:val="en-US" w:eastAsia="zh-CN"/>
              </w:rPr>
              <w:t>1</w:t>
            </w:r>
            <w:r>
              <w:rPr>
                <w:rFonts w:hint="eastAsia" w:ascii="宋体" w:hAnsi="宋体" w:eastAsia="宋体" w:cs="宋体"/>
                <w:b w:val="0"/>
                <w:bCs/>
                <w:color w:val="000000"/>
                <w:sz w:val="21"/>
                <w:szCs w:val="21"/>
                <w:u w:val="single"/>
              </w:rPr>
              <w:t xml:space="preserve">  </w:t>
            </w:r>
            <w:r>
              <w:rPr>
                <w:rFonts w:hint="eastAsia" w:ascii="宋体" w:hAnsi="宋体" w:eastAsia="宋体" w:cs="宋体"/>
                <w:b w:val="0"/>
                <w:bCs/>
                <w:color w:val="000000"/>
                <w:sz w:val="21"/>
                <w:szCs w:val="21"/>
              </w:rPr>
              <w:t>年。</w:t>
            </w:r>
          </w:p>
        </w:tc>
        <w:tc>
          <w:tcPr>
            <w:tcW w:w="1072" w:type="dxa"/>
            <w:shd w:val="clear" w:color="000000" w:fill="FFFFFF"/>
            <w:noWrap/>
            <w:vAlign w:val="center"/>
          </w:tcPr>
          <w:p>
            <w:pPr>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snapToGrid w:val="0"/>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color w:val="000000"/>
                <w:sz w:val="21"/>
                <w:szCs w:val="21"/>
              </w:rPr>
              <w:t>2.3在售后期内，中标供应商在接到用户的维修通知，响应时间为半小时内，工程师到达现场时间为4小时内，排除故障时限为到达现场后8小时内。</w:t>
            </w:r>
          </w:p>
        </w:tc>
        <w:tc>
          <w:tcPr>
            <w:tcW w:w="1072" w:type="dxa"/>
            <w:shd w:val="clear" w:color="000000" w:fill="FFFFFF"/>
            <w:noWrap/>
            <w:vAlign w:val="center"/>
          </w:tcPr>
          <w:p>
            <w:pPr>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snapToGrid w:val="0"/>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color w:val="000000"/>
                <w:sz w:val="21"/>
                <w:szCs w:val="21"/>
              </w:rPr>
              <w:t>2.4如果产品故障在检修12小时后仍无法排除，中标供应商应在24小时内提供不低于故障产品规格型号档次的备用产品供采购人使用，直至故障产品修复。</w:t>
            </w:r>
          </w:p>
        </w:tc>
        <w:tc>
          <w:tcPr>
            <w:tcW w:w="1072" w:type="dxa"/>
            <w:shd w:val="clear" w:color="000000" w:fill="FFFFFF"/>
            <w:noWrap/>
            <w:vAlign w:val="center"/>
          </w:tcPr>
          <w:p>
            <w:pPr>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restart"/>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w:t>
            </w:r>
          </w:p>
        </w:tc>
        <w:tc>
          <w:tcPr>
            <w:tcW w:w="1116" w:type="dxa"/>
            <w:vMerge w:val="restart"/>
            <w:shd w:val="clear" w:color="000000" w:fill="FFFFFF"/>
            <w:noWrap/>
            <w:vAlign w:val="center"/>
          </w:tcPr>
          <w:p>
            <w:pPr>
              <w:snapToGrid w:val="0"/>
              <w:spacing w:line="240" w:lineRule="auto"/>
              <w:jc w:val="center"/>
              <w:rPr>
                <w:rFonts w:hint="eastAsia" w:ascii="宋体" w:hAnsi="宋体" w:eastAsia="宋体" w:cs="宋体"/>
                <w:b w:val="0"/>
                <w:bCs/>
                <w:sz w:val="21"/>
                <w:szCs w:val="21"/>
              </w:rPr>
            </w:pPr>
            <w:r>
              <w:rPr>
                <w:rFonts w:hint="eastAsia" w:ascii="宋体" w:hAnsi="宋体" w:eastAsia="宋体" w:cs="宋体"/>
                <w:b w:val="0"/>
                <w:bCs/>
                <w:color w:val="000000"/>
                <w:sz w:val="21"/>
                <w:szCs w:val="21"/>
              </w:rPr>
              <w:t>付款方式</w:t>
            </w:r>
          </w:p>
        </w:tc>
        <w:tc>
          <w:tcPr>
            <w:tcW w:w="4638" w:type="dxa"/>
            <w:shd w:val="clear" w:color="000000" w:fill="FFFFFF"/>
            <w:noWrap/>
            <w:vAlign w:val="center"/>
          </w:tcPr>
          <w:p>
            <w:pPr>
              <w:spacing w:line="240" w:lineRule="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★3.1本合同的每笔款项以人民币转账方式支付，合同设备到采购人指定地点交付并完成安装，验收合格后，中标单位凭：</w:t>
            </w:r>
          </w:p>
          <w:p>
            <w:pPr>
              <w:spacing w:line="240" w:lineRule="auto"/>
              <w:ind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（1）合同；</w:t>
            </w:r>
          </w:p>
          <w:p>
            <w:pPr>
              <w:spacing w:line="240" w:lineRule="auto"/>
              <w:ind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（2）验收调试合格报告（加盖采购人公章）；</w:t>
            </w:r>
          </w:p>
          <w:p>
            <w:pPr>
              <w:spacing w:line="240" w:lineRule="auto"/>
              <w:ind w:firstLine="420" w:firstLineChars="200"/>
              <w:rPr>
                <w:rFonts w:hint="eastAsia" w:ascii="宋体" w:hAnsi="宋体" w:eastAsia="宋体" w:cs="宋体"/>
                <w:b w:val="0"/>
                <w:bCs/>
                <w:sz w:val="21"/>
                <w:szCs w:val="21"/>
              </w:rPr>
            </w:pPr>
            <w:r>
              <w:rPr>
                <w:rFonts w:hint="eastAsia" w:ascii="宋体" w:hAnsi="宋体" w:eastAsia="宋体" w:cs="宋体"/>
                <w:b w:val="0"/>
                <w:bCs/>
                <w:color w:val="000000"/>
                <w:sz w:val="21"/>
                <w:szCs w:val="21"/>
              </w:rPr>
              <w:t>（3）中标供应商开具的正式发票（加盖发票专用章）。</w:t>
            </w:r>
          </w:p>
        </w:tc>
        <w:tc>
          <w:tcPr>
            <w:tcW w:w="1072" w:type="dxa"/>
            <w:shd w:val="clear" w:color="000000" w:fill="FFFFFF"/>
            <w:noWrap/>
            <w:vAlign w:val="center"/>
          </w:tcPr>
          <w:p>
            <w:pPr>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tcBorders/>
            <w:shd w:val="clear" w:color="000000" w:fill="FFFFFF"/>
            <w:noWrap/>
            <w:vAlign w:val="center"/>
          </w:tcPr>
          <w:p>
            <w:pPr>
              <w:autoSpaceDE w:val="0"/>
              <w:autoSpaceDN w:val="0"/>
              <w:adjustRightInd w:val="0"/>
              <w:spacing w:line="240" w:lineRule="auto"/>
              <w:jc w:val="center"/>
              <w:rPr>
                <w:rFonts w:hint="eastAsia" w:ascii="宋体" w:hAnsi="宋体" w:eastAsia="宋体" w:cs="宋体"/>
                <w:b w:val="0"/>
                <w:bCs/>
                <w:kern w:val="0"/>
                <w:sz w:val="21"/>
                <w:szCs w:val="21"/>
                <w:lang w:val="zh-CN"/>
              </w:rPr>
            </w:pPr>
          </w:p>
        </w:tc>
        <w:tc>
          <w:tcPr>
            <w:tcW w:w="1116" w:type="dxa"/>
            <w:vMerge w:val="continue"/>
            <w:tcBorders/>
            <w:shd w:val="clear" w:color="000000" w:fill="FFFFFF"/>
            <w:noWrap/>
            <w:vAlign w:val="center"/>
          </w:tcPr>
          <w:p>
            <w:pPr>
              <w:snapToGrid w:val="0"/>
              <w:spacing w:line="240" w:lineRule="auto"/>
              <w:jc w:val="center"/>
              <w:rPr>
                <w:rFonts w:hint="eastAsia" w:ascii="宋体" w:hAnsi="宋体" w:eastAsia="宋体" w:cs="宋体"/>
                <w:b w:val="0"/>
                <w:bCs/>
                <w:sz w:val="21"/>
                <w:szCs w:val="21"/>
              </w:rPr>
            </w:pPr>
          </w:p>
        </w:tc>
        <w:tc>
          <w:tcPr>
            <w:tcW w:w="4638" w:type="dxa"/>
            <w:shd w:val="clear" w:color="000000" w:fill="FFFFFF"/>
            <w:noWrap/>
            <w:vAlign w:val="center"/>
          </w:tcPr>
          <w:p>
            <w:pPr>
              <w:spacing w:line="240" w:lineRule="auto"/>
              <w:rPr>
                <w:rFonts w:hint="eastAsia" w:ascii="宋体" w:hAnsi="宋体" w:eastAsia="宋体" w:cs="宋体"/>
                <w:b w:val="0"/>
                <w:bCs/>
                <w:sz w:val="21"/>
                <w:szCs w:val="21"/>
              </w:rPr>
            </w:pPr>
            <w:r>
              <w:rPr>
                <w:rFonts w:hint="eastAsia" w:ascii="宋体" w:hAnsi="宋体" w:eastAsia="宋体" w:cs="宋体"/>
                <w:b w:val="0"/>
                <w:bCs/>
                <w:color w:val="000000"/>
                <w:sz w:val="21"/>
                <w:szCs w:val="21"/>
                <w:highlight w:val="none"/>
              </w:rPr>
              <w:t>★3.2</w:t>
            </w:r>
            <w:r>
              <w:rPr>
                <w:rFonts w:hint="eastAsia" w:ascii="宋体" w:hAnsi="宋体" w:eastAsia="宋体" w:cs="宋体"/>
                <w:b w:val="0"/>
                <w:bCs/>
                <w:sz w:val="21"/>
                <w:szCs w:val="21"/>
                <w:highlight w:val="none"/>
              </w:rPr>
              <w:t>（非政府采购项目）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宋体" w:hAnsi="宋体" w:eastAsia="宋体" w:cs="宋体"/>
                <w:b w:val="0"/>
                <w:bCs/>
                <w:sz w:val="21"/>
                <w:szCs w:val="21"/>
                <w:highlight w:val="none"/>
                <w:u w:val="single"/>
              </w:rPr>
              <w:t>质保期</w:t>
            </w:r>
            <w:r>
              <w:rPr>
                <w:rFonts w:hint="eastAsia" w:ascii="宋体" w:hAnsi="宋体" w:eastAsia="宋体" w:cs="宋体"/>
                <w:b w:val="0"/>
                <w:bCs/>
                <w:sz w:val="21"/>
                <w:szCs w:val="21"/>
                <w:highlight w:val="none"/>
              </w:rPr>
              <w:t>后无息支付。</w:t>
            </w:r>
          </w:p>
        </w:tc>
        <w:tc>
          <w:tcPr>
            <w:tcW w:w="1072" w:type="dxa"/>
            <w:shd w:val="clear" w:color="000000" w:fill="FFFFFF"/>
            <w:noWrap/>
            <w:vAlign w:val="center"/>
          </w:tcPr>
          <w:p>
            <w:pPr>
              <w:spacing w:line="240" w:lineRule="auto"/>
              <w:jc w:val="center"/>
              <w:rPr>
                <w:rFonts w:hint="eastAsia" w:ascii="宋体" w:hAnsi="宋体" w:eastAsia="宋体" w:cs="宋体"/>
                <w:b w:val="0"/>
                <w:bCs/>
                <w:sz w:val="21"/>
                <w:szCs w:val="21"/>
              </w:rPr>
            </w:pPr>
          </w:p>
        </w:tc>
        <w:tc>
          <w:tcPr>
            <w:tcW w:w="1669" w:type="dxa"/>
            <w:shd w:val="clear" w:color="000000" w:fill="FFFFFF"/>
            <w:noWrap/>
            <w:vAlign w:val="center"/>
          </w:tcPr>
          <w:p>
            <w:pPr>
              <w:widowControl/>
              <w:spacing w:line="240" w:lineRule="auto"/>
              <w:rPr>
                <w:rFonts w:hint="eastAsia" w:ascii="宋体" w:hAnsi="宋体" w:eastAsia="宋体" w:cs="宋体"/>
                <w:b w:val="0"/>
                <w:bCs/>
                <w:sz w:val="21"/>
                <w:szCs w:val="21"/>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E7C1D"/>
    <w:multiLevelType w:val="singleLevel"/>
    <w:tmpl w:val="18FE7C1D"/>
    <w:lvl w:ilvl="0" w:tentative="0">
      <w:start w:val="1"/>
      <w:numFmt w:val="decimal"/>
      <w:lvlText w:val="%1."/>
      <w:lvlJc w:val="left"/>
      <w:pPr>
        <w:tabs>
          <w:tab w:val="left" w:pos="312"/>
        </w:tabs>
      </w:pPr>
    </w:lvl>
  </w:abstractNum>
  <w:abstractNum w:abstractNumId="1">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DFC4383"/>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981719"/>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annotation text"/>
    <w:basedOn w:val="1"/>
    <w:qFormat/>
    <w:uiPriority w:val="0"/>
    <w:pPr>
      <w:widowControl/>
      <w:jc w:val="left"/>
    </w:pPr>
    <w:rPr>
      <w:kern w:val="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Anrede1IhrZeichen"/>
    <w:basedOn w:val="12"/>
    <w:qFormat/>
    <w:uiPriority w:val="0"/>
    <w:rPr>
      <w:rFonts w:ascii="Arial" w:hAnsi="Arial"/>
      <w:sz w:val="20"/>
    </w:rPr>
  </w:style>
  <w:style w:type="paragraph" w:customStyle="1" w:styleId="16">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7">
    <w:name w:val="页眉 Char"/>
    <w:basedOn w:val="12"/>
    <w:link w:val="8"/>
    <w:qFormat/>
    <w:uiPriority w:val="0"/>
    <w:rPr>
      <w:rFonts w:ascii="Times New Roman" w:hAnsi="Times New Roman" w:eastAsia="宋体" w:cs="Times New Roman"/>
      <w:kern w:val="2"/>
      <w:sz w:val="18"/>
      <w:szCs w:val="18"/>
    </w:rPr>
  </w:style>
  <w:style w:type="paragraph" w:customStyle="1" w:styleId="18">
    <w:name w:val="彩色列表 - 强调文字颜色 11"/>
    <w:basedOn w:val="1"/>
    <w:qFormat/>
    <w:uiPriority w:val="0"/>
    <w:pPr>
      <w:ind w:firstLine="42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631</Words>
  <Characters>723</Characters>
  <Lines>5</Lines>
  <Paragraphs>1</Paragraphs>
  <TotalTime>2</TotalTime>
  <ScaleCrop>false</ScaleCrop>
  <LinksUpToDate>false</LinksUpToDate>
  <CharactersWithSpaces>807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酸小敏</cp:lastModifiedBy>
  <dcterms:modified xsi:type="dcterms:W3CDTF">2023-10-18T08:40:53Z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62A8BBDA98A048BEB2D6E6DBD59C213D_13</vt:lpwstr>
  </property>
</Properties>
</file>