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A9" w:rsidRDefault="00E62950">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585CA9" w:rsidRDefault="00E62950">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3.本项目不接受联合体、中标供应商不得以任何方式转包本项目。</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4.单位负责人为同一人或者存在直接控股、关联关系的不同投标人，不得参加同一合同项下的招标活动。</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6.本文的“质保期”是指中标标的物经约定的验收机构完成验收之日起算，截止中标人承诺的期限。</w:t>
      </w:r>
    </w:p>
    <w:p w:rsidR="00585CA9" w:rsidRDefault="00E62950">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a"/>
        <w:tblW w:w="8050" w:type="dxa"/>
        <w:jc w:val="center"/>
        <w:tblLook w:val="04A0"/>
      </w:tblPr>
      <w:tblGrid>
        <w:gridCol w:w="3274"/>
        <w:gridCol w:w="2268"/>
        <w:gridCol w:w="2508"/>
      </w:tblGrid>
      <w:tr w:rsidR="00585CA9">
        <w:trPr>
          <w:trHeight w:val="497"/>
          <w:jc w:val="center"/>
        </w:trPr>
        <w:tc>
          <w:tcPr>
            <w:tcW w:w="3274"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268"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585CA9">
        <w:trPr>
          <w:trHeight w:val="644"/>
          <w:jc w:val="center"/>
        </w:trPr>
        <w:tc>
          <w:tcPr>
            <w:tcW w:w="3274" w:type="dxa"/>
          </w:tcPr>
          <w:p w:rsidR="00585CA9" w:rsidRDefault="007D255F">
            <w:pPr>
              <w:spacing w:line="440" w:lineRule="exact"/>
              <w:rPr>
                <w:rFonts w:ascii="仿宋" w:eastAsia="仿宋" w:hAnsi="仿宋" w:cs="仿宋"/>
                <w:color w:val="000000" w:themeColor="text1"/>
                <w:sz w:val="24"/>
              </w:rPr>
            </w:pPr>
            <w:r>
              <w:rPr>
                <w:rFonts w:ascii="宋体" w:hAnsi="宋体"/>
                <w:color w:val="000000" w:themeColor="text1"/>
                <w:sz w:val="24"/>
              </w:rPr>
              <w:t>快速冷冻仪（冷冻包埋仪）</w:t>
            </w:r>
          </w:p>
        </w:tc>
        <w:tc>
          <w:tcPr>
            <w:tcW w:w="2268" w:type="dxa"/>
          </w:tcPr>
          <w:p w:rsidR="00585CA9" w:rsidRDefault="007D255F">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病理科</w:t>
            </w:r>
          </w:p>
        </w:tc>
        <w:tc>
          <w:tcPr>
            <w:tcW w:w="2508" w:type="dxa"/>
          </w:tcPr>
          <w:p w:rsidR="00585CA9" w:rsidRDefault="007D255F">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w:t>
      </w:r>
    </w:p>
    <w:p w:rsidR="00585CA9" w:rsidRDefault="00E62950">
      <w:pPr>
        <w:spacing w:line="440" w:lineRule="exact"/>
        <w:rPr>
          <w:rFonts w:ascii="仿宋" w:eastAsia="仿宋" w:hAnsi="仿宋" w:cs="仿宋"/>
          <w:b/>
          <w:color w:val="000000" w:themeColor="text1"/>
          <w:sz w:val="24"/>
        </w:rPr>
      </w:pPr>
      <w:r>
        <w:rPr>
          <w:rFonts w:ascii="仿宋" w:eastAsia="仿宋" w:hAnsi="仿宋" w:cs="仿宋" w:hint="eastAsia"/>
          <w:color w:val="000000" w:themeColor="text1"/>
          <w:sz w:val="24"/>
        </w:rPr>
        <w:t>用途：</w:t>
      </w:r>
      <w:r w:rsidR="007D255F">
        <w:rPr>
          <w:rFonts w:ascii="仿宋" w:eastAsia="仿宋" w:hAnsi="仿宋" w:cs="仿宋" w:hint="eastAsia"/>
          <w:color w:val="000000" w:themeColor="text1"/>
          <w:sz w:val="24"/>
        </w:rPr>
        <w:t>用于术中冰冻诊断，标本先放在冷冻仪内快速冷冻可防止冰晶的生成，使冰冻切片的质量得到明显改善，以提高术中冰冻切片诊断准确率。</w:t>
      </w:r>
    </w:p>
    <w:p w:rsidR="00585CA9" w:rsidRDefault="00E62950">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tbl>
      <w:tblPr>
        <w:tblStyle w:val="aa"/>
        <w:tblW w:w="0" w:type="auto"/>
        <w:jc w:val="center"/>
        <w:tblLook w:val="04A0"/>
      </w:tblPr>
      <w:tblGrid>
        <w:gridCol w:w="696"/>
        <w:gridCol w:w="7599"/>
      </w:tblGrid>
      <w:tr w:rsidR="00585CA9">
        <w:trPr>
          <w:jc w:val="center"/>
        </w:trPr>
        <w:tc>
          <w:tcPr>
            <w:tcW w:w="673"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7599"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参数要求</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599" w:type="dxa"/>
          </w:tcPr>
          <w:p w:rsidR="00342A89" w:rsidRPr="00852381" w:rsidRDefault="00D902F2" w:rsidP="00EC19CC">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7D255F">
              <w:rPr>
                <w:rFonts w:ascii="宋体" w:hAnsi="宋体" w:hint="eastAsia"/>
                <w:color w:val="000000" w:themeColor="text1"/>
                <w:sz w:val="24"/>
              </w:rPr>
              <w:t>斯特灵制冷技术，无需干冰、液氮、冷冻剂；</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7599" w:type="dxa"/>
          </w:tcPr>
          <w:p w:rsidR="00342A89" w:rsidRPr="00852381" w:rsidRDefault="00D902F2" w:rsidP="00EC19CC">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w:t>
            </w:r>
            <w:r w:rsidR="007D255F">
              <w:rPr>
                <w:rFonts w:ascii="宋体" w:hAnsi="宋体" w:hint="eastAsia"/>
                <w:color w:val="000000" w:themeColor="text1"/>
                <w:sz w:val="24"/>
              </w:rPr>
              <w:t>-60度以下快速冷冻，减少冰晶产生，提供优良冰冻切片；</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599" w:type="dxa"/>
          </w:tcPr>
          <w:p w:rsidR="00342A89" w:rsidRPr="00852381" w:rsidRDefault="007D255F" w:rsidP="00EC19CC">
            <w:pPr>
              <w:spacing w:line="440" w:lineRule="exact"/>
              <w:rPr>
                <w:rFonts w:ascii="仿宋" w:eastAsia="仿宋" w:hAnsi="仿宋" w:cs="仿宋"/>
                <w:color w:val="000000" w:themeColor="text1"/>
                <w:sz w:val="24"/>
              </w:rPr>
            </w:pPr>
            <w:r>
              <w:rPr>
                <w:rFonts w:ascii="宋体" w:hAnsi="宋体" w:hint="eastAsia"/>
                <w:color w:val="000000" w:themeColor="text1"/>
                <w:sz w:val="24"/>
              </w:rPr>
              <w:t>适用于所有厂家的冷冻头及包埋剂；</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4</w:t>
            </w:r>
          </w:p>
        </w:tc>
        <w:tc>
          <w:tcPr>
            <w:tcW w:w="7599" w:type="dxa"/>
          </w:tcPr>
          <w:p w:rsidR="00342A89" w:rsidRPr="00852381" w:rsidRDefault="007D255F" w:rsidP="00EC19CC">
            <w:pPr>
              <w:spacing w:line="440" w:lineRule="exact"/>
              <w:rPr>
                <w:rFonts w:ascii="仿宋" w:eastAsia="仿宋" w:hAnsi="仿宋" w:cs="仿宋"/>
                <w:color w:val="000000" w:themeColor="text1"/>
                <w:sz w:val="24"/>
              </w:rPr>
            </w:pPr>
            <w:r>
              <w:rPr>
                <w:rFonts w:ascii="宋体" w:hAnsi="宋体" w:hint="eastAsia"/>
                <w:color w:val="000000" w:themeColor="text1"/>
                <w:sz w:val="24"/>
              </w:rPr>
              <w:t>不产生有毒物质；</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7599" w:type="dxa"/>
          </w:tcPr>
          <w:p w:rsidR="00342A89" w:rsidRPr="00852381" w:rsidRDefault="007D255F" w:rsidP="00EC19CC">
            <w:pPr>
              <w:spacing w:line="440" w:lineRule="exact"/>
              <w:rPr>
                <w:rFonts w:ascii="仿宋" w:eastAsia="仿宋" w:hAnsi="仿宋" w:cs="仿宋"/>
                <w:color w:val="000000" w:themeColor="text1"/>
                <w:sz w:val="24"/>
              </w:rPr>
            </w:pPr>
            <w:r>
              <w:rPr>
                <w:rFonts w:ascii="宋体" w:hAnsi="宋体" w:hint="eastAsia"/>
                <w:color w:val="000000" w:themeColor="text1"/>
                <w:sz w:val="24"/>
              </w:rPr>
              <w:t>带自动除霜功能；</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7599" w:type="dxa"/>
          </w:tcPr>
          <w:p w:rsidR="00342A89" w:rsidRPr="00852381" w:rsidRDefault="007D255F" w:rsidP="00EC19CC">
            <w:pPr>
              <w:spacing w:line="440" w:lineRule="exact"/>
              <w:rPr>
                <w:rFonts w:ascii="仿宋" w:eastAsia="仿宋" w:hAnsi="仿宋" w:cs="仿宋"/>
                <w:color w:val="000000" w:themeColor="text1"/>
                <w:sz w:val="24"/>
              </w:rPr>
            </w:pPr>
            <w:r>
              <w:rPr>
                <w:rFonts w:ascii="宋体" w:hAnsi="宋体" w:hint="eastAsia"/>
                <w:color w:val="000000" w:themeColor="text1"/>
                <w:sz w:val="24"/>
              </w:rPr>
              <w:t>操作方便，启动快速。</w:t>
            </w: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7599" w:type="dxa"/>
          </w:tcPr>
          <w:p w:rsidR="00342A89" w:rsidRPr="00852381" w:rsidRDefault="00342A89" w:rsidP="00EC19CC">
            <w:pPr>
              <w:spacing w:line="440" w:lineRule="exact"/>
              <w:rPr>
                <w:rFonts w:ascii="仿宋" w:eastAsia="仿宋" w:hAnsi="仿宋" w:cs="仿宋"/>
                <w:color w:val="000000" w:themeColor="text1"/>
                <w:sz w:val="24"/>
              </w:rPr>
            </w:pPr>
          </w:p>
        </w:tc>
      </w:tr>
      <w:tr w:rsidR="00342A89">
        <w:trPr>
          <w:jc w:val="center"/>
        </w:trPr>
        <w:tc>
          <w:tcPr>
            <w:tcW w:w="673"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7599" w:type="dxa"/>
          </w:tcPr>
          <w:p w:rsidR="00342A89" w:rsidRPr="00852381" w:rsidRDefault="00342A89" w:rsidP="00EC19CC">
            <w:pPr>
              <w:spacing w:line="440" w:lineRule="exact"/>
              <w:rPr>
                <w:rFonts w:ascii="仿宋" w:eastAsia="仿宋" w:hAnsi="仿宋" w:cs="仿宋"/>
                <w:color w:val="000000" w:themeColor="text1"/>
                <w:sz w:val="24"/>
              </w:rPr>
            </w:pPr>
          </w:p>
        </w:tc>
      </w:tr>
    </w:tbl>
    <w:p w:rsidR="00585CA9" w:rsidRDefault="00E62950">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r w:rsidR="002B3DB8">
        <w:rPr>
          <w:rFonts w:ascii="仿宋" w:eastAsia="仿宋" w:hAnsi="仿宋" w:cs="仿宋"/>
          <w:b/>
          <w:color w:val="000000" w:themeColor="text1"/>
          <w:sz w:val="24"/>
        </w:rPr>
        <w:t xml:space="preserve"> </w:t>
      </w:r>
    </w:p>
    <w:tbl>
      <w:tblPr>
        <w:tblStyle w:val="aa"/>
        <w:tblW w:w="0" w:type="auto"/>
        <w:tblInd w:w="108" w:type="dxa"/>
        <w:tblLook w:val="04A0"/>
      </w:tblPr>
      <w:tblGrid>
        <w:gridCol w:w="709"/>
        <w:gridCol w:w="1134"/>
        <w:gridCol w:w="4490"/>
        <w:gridCol w:w="969"/>
        <w:gridCol w:w="920"/>
      </w:tblGrid>
      <w:tr w:rsidR="00585CA9">
        <w:tc>
          <w:tcPr>
            <w:tcW w:w="709"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490"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585CA9" w:rsidRDefault="00E62950">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tcPr>
          <w:p w:rsidR="00342A89" w:rsidRPr="00852381" w:rsidRDefault="00342A89" w:rsidP="00EC19CC">
            <w:pPr>
              <w:spacing w:line="440" w:lineRule="exact"/>
              <w:rPr>
                <w:rFonts w:ascii="仿宋" w:eastAsia="仿宋" w:hAnsi="仿宋" w:cs="仿宋"/>
                <w:color w:val="000000" w:themeColor="text1"/>
                <w:sz w:val="24"/>
              </w:rPr>
            </w:pPr>
          </w:p>
        </w:tc>
        <w:tc>
          <w:tcPr>
            <w:tcW w:w="4490" w:type="dxa"/>
          </w:tcPr>
          <w:p w:rsidR="00342A89" w:rsidRPr="00852381" w:rsidRDefault="00342A89" w:rsidP="00EC19CC">
            <w:pPr>
              <w:spacing w:line="440" w:lineRule="exact"/>
              <w:rPr>
                <w:rFonts w:ascii="仿宋" w:eastAsia="仿宋" w:hAnsi="仿宋" w:cs="仿宋"/>
                <w:color w:val="000000" w:themeColor="text1"/>
                <w:sz w:val="24"/>
              </w:rPr>
            </w:pPr>
          </w:p>
        </w:tc>
        <w:tc>
          <w:tcPr>
            <w:tcW w:w="969" w:type="dxa"/>
          </w:tcPr>
          <w:p w:rsidR="00342A89" w:rsidRPr="00852381" w:rsidRDefault="00342A89" w:rsidP="00EC19CC">
            <w:pPr>
              <w:spacing w:line="440" w:lineRule="exact"/>
              <w:rPr>
                <w:rFonts w:ascii="仿宋" w:eastAsia="仿宋" w:hAnsi="仿宋" w:cs="仿宋"/>
                <w:color w:val="000000" w:themeColor="text1"/>
                <w:sz w:val="24"/>
              </w:rPr>
            </w:pPr>
          </w:p>
        </w:tc>
        <w:tc>
          <w:tcPr>
            <w:tcW w:w="920" w:type="dxa"/>
          </w:tcPr>
          <w:p w:rsidR="00342A89" w:rsidRPr="00852381" w:rsidRDefault="00342A89" w:rsidP="00EC19CC">
            <w:pPr>
              <w:jc w:val="center"/>
              <w:rPr>
                <w:rFonts w:ascii="仿宋" w:eastAsia="仿宋" w:hAnsi="仿宋" w:cs="仿宋"/>
                <w:color w:val="000000" w:themeColor="text1"/>
                <w:sz w:val="24"/>
              </w:rPr>
            </w:pP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34" w:type="dxa"/>
          </w:tcPr>
          <w:p w:rsidR="00342A89" w:rsidRPr="00852381" w:rsidRDefault="00342A89" w:rsidP="00EC19CC">
            <w:pPr>
              <w:spacing w:line="440" w:lineRule="exact"/>
              <w:rPr>
                <w:rFonts w:ascii="仿宋" w:eastAsia="仿宋" w:hAnsi="仿宋" w:cs="仿宋"/>
                <w:color w:val="000000" w:themeColor="text1"/>
                <w:sz w:val="24"/>
              </w:rPr>
            </w:pPr>
          </w:p>
        </w:tc>
        <w:tc>
          <w:tcPr>
            <w:tcW w:w="4490" w:type="dxa"/>
          </w:tcPr>
          <w:p w:rsidR="00342A89" w:rsidRPr="00852381" w:rsidRDefault="00342A89" w:rsidP="00EC19CC">
            <w:pPr>
              <w:spacing w:line="440" w:lineRule="exact"/>
              <w:rPr>
                <w:rFonts w:ascii="仿宋" w:eastAsia="仿宋" w:hAnsi="仿宋" w:cs="仿宋"/>
                <w:color w:val="000000" w:themeColor="text1"/>
                <w:sz w:val="24"/>
              </w:rPr>
            </w:pPr>
          </w:p>
        </w:tc>
        <w:tc>
          <w:tcPr>
            <w:tcW w:w="969" w:type="dxa"/>
          </w:tcPr>
          <w:p w:rsidR="00342A89" w:rsidRPr="00852381" w:rsidRDefault="00342A89" w:rsidP="00852381">
            <w:pPr>
              <w:spacing w:line="440" w:lineRule="exact"/>
              <w:ind w:firstLineChars="49" w:firstLine="118"/>
              <w:rPr>
                <w:rFonts w:ascii="仿宋" w:eastAsia="仿宋" w:hAnsi="仿宋" w:cs="仿宋"/>
                <w:color w:val="000000" w:themeColor="text1"/>
                <w:sz w:val="24"/>
              </w:rPr>
            </w:pPr>
          </w:p>
        </w:tc>
        <w:tc>
          <w:tcPr>
            <w:tcW w:w="920" w:type="dxa"/>
          </w:tcPr>
          <w:p w:rsidR="00342A89" w:rsidRPr="00852381" w:rsidRDefault="00342A89" w:rsidP="00EC19CC">
            <w:pPr>
              <w:tabs>
                <w:tab w:val="left" w:pos="310"/>
              </w:tabs>
              <w:spacing w:line="440" w:lineRule="exact"/>
              <w:jc w:val="center"/>
              <w:rPr>
                <w:rFonts w:ascii="仿宋" w:eastAsia="仿宋" w:hAnsi="仿宋" w:cs="仿宋"/>
                <w:color w:val="000000" w:themeColor="text1"/>
                <w:sz w:val="24"/>
              </w:rPr>
            </w:pP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134" w:type="dxa"/>
          </w:tcPr>
          <w:p w:rsidR="00342A89" w:rsidRDefault="00342A89">
            <w:pPr>
              <w:spacing w:line="440" w:lineRule="exact"/>
              <w:rPr>
                <w:rFonts w:ascii="仿宋" w:eastAsia="仿宋" w:hAnsi="仿宋" w:cs="仿宋"/>
                <w:b/>
                <w:color w:val="000000" w:themeColor="text1"/>
                <w:sz w:val="24"/>
              </w:rPr>
            </w:pPr>
          </w:p>
        </w:tc>
        <w:tc>
          <w:tcPr>
            <w:tcW w:w="4490" w:type="dxa"/>
          </w:tcPr>
          <w:p w:rsidR="00342A89" w:rsidRDefault="00342A89">
            <w:pPr>
              <w:spacing w:line="440" w:lineRule="exact"/>
              <w:rPr>
                <w:rFonts w:ascii="仿宋" w:eastAsia="仿宋" w:hAnsi="仿宋" w:cs="仿宋"/>
                <w:b/>
                <w:color w:val="000000" w:themeColor="text1"/>
                <w:sz w:val="24"/>
              </w:rPr>
            </w:pPr>
          </w:p>
        </w:tc>
        <w:tc>
          <w:tcPr>
            <w:tcW w:w="969" w:type="dxa"/>
          </w:tcPr>
          <w:p w:rsidR="00342A89" w:rsidRDefault="00342A89">
            <w:pPr>
              <w:spacing w:line="440" w:lineRule="exact"/>
              <w:rPr>
                <w:rFonts w:ascii="仿宋" w:eastAsia="仿宋" w:hAnsi="仿宋" w:cs="仿宋"/>
                <w:b/>
                <w:color w:val="000000" w:themeColor="text1"/>
                <w:sz w:val="24"/>
              </w:rPr>
            </w:pPr>
          </w:p>
        </w:tc>
        <w:tc>
          <w:tcPr>
            <w:tcW w:w="920" w:type="dxa"/>
          </w:tcPr>
          <w:p w:rsidR="00342A89" w:rsidRDefault="00342A89">
            <w:pPr>
              <w:spacing w:line="440" w:lineRule="exact"/>
              <w:rPr>
                <w:rFonts w:ascii="仿宋" w:eastAsia="仿宋" w:hAnsi="仿宋" w:cs="仿宋"/>
                <w:b/>
                <w:color w:val="000000" w:themeColor="text1"/>
                <w:sz w:val="24"/>
              </w:rPr>
            </w:pP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34" w:type="dxa"/>
          </w:tcPr>
          <w:p w:rsidR="00342A89" w:rsidRDefault="00342A89">
            <w:pPr>
              <w:spacing w:line="440" w:lineRule="exact"/>
              <w:rPr>
                <w:rFonts w:ascii="仿宋" w:eastAsia="仿宋" w:hAnsi="仿宋" w:cs="仿宋"/>
                <w:b/>
                <w:color w:val="000000" w:themeColor="text1"/>
                <w:sz w:val="24"/>
              </w:rPr>
            </w:pPr>
          </w:p>
        </w:tc>
        <w:tc>
          <w:tcPr>
            <w:tcW w:w="4490" w:type="dxa"/>
          </w:tcPr>
          <w:p w:rsidR="00342A89" w:rsidRDefault="00342A89">
            <w:pPr>
              <w:spacing w:line="440" w:lineRule="exact"/>
              <w:rPr>
                <w:rFonts w:ascii="仿宋" w:eastAsia="仿宋" w:hAnsi="仿宋" w:cs="仿宋"/>
                <w:b/>
                <w:color w:val="000000" w:themeColor="text1"/>
                <w:sz w:val="24"/>
              </w:rPr>
            </w:pPr>
          </w:p>
        </w:tc>
        <w:tc>
          <w:tcPr>
            <w:tcW w:w="969" w:type="dxa"/>
          </w:tcPr>
          <w:p w:rsidR="00342A89" w:rsidRDefault="00342A89">
            <w:pPr>
              <w:spacing w:line="440" w:lineRule="exact"/>
              <w:rPr>
                <w:rFonts w:ascii="仿宋" w:eastAsia="仿宋" w:hAnsi="仿宋" w:cs="仿宋"/>
                <w:b/>
                <w:color w:val="000000" w:themeColor="text1"/>
                <w:sz w:val="24"/>
              </w:rPr>
            </w:pPr>
          </w:p>
        </w:tc>
        <w:tc>
          <w:tcPr>
            <w:tcW w:w="920" w:type="dxa"/>
          </w:tcPr>
          <w:p w:rsidR="00342A89" w:rsidRDefault="00342A89">
            <w:pPr>
              <w:spacing w:line="440" w:lineRule="exact"/>
              <w:rPr>
                <w:rFonts w:ascii="仿宋" w:eastAsia="仿宋" w:hAnsi="仿宋" w:cs="仿宋"/>
                <w:b/>
                <w:color w:val="000000" w:themeColor="text1"/>
                <w:sz w:val="24"/>
              </w:rPr>
            </w:pP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1134" w:type="dxa"/>
          </w:tcPr>
          <w:p w:rsidR="00342A89" w:rsidRDefault="00342A89">
            <w:pPr>
              <w:spacing w:line="440" w:lineRule="exact"/>
              <w:rPr>
                <w:rFonts w:ascii="仿宋" w:eastAsia="仿宋" w:hAnsi="仿宋" w:cs="仿宋"/>
                <w:b/>
                <w:color w:val="000000" w:themeColor="text1"/>
                <w:sz w:val="24"/>
              </w:rPr>
            </w:pPr>
          </w:p>
        </w:tc>
        <w:tc>
          <w:tcPr>
            <w:tcW w:w="4490" w:type="dxa"/>
          </w:tcPr>
          <w:p w:rsidR="00342A89" w:rsidRDefault="00342A89">
            <w:pPr>
              <w:spacing w:line="440" w:lineRule="exact"/>
              <w:rPr>
                <w:rFonts w:ascii="仿宋" w:eastAsia="仿宋" w:hAnsi="仿宋" w:cs="仿宋"/>
                <w:b/>
                <w:color w:val="000000" w:themeColor="text1"/>
                <w:sz w:val="24"/>
              </w:rPr>
            </w:pPr>
          </w:p>
        </w:tc>
        <w:tc>
          <w:tcPr>
            <w:tcW w:w="969" w:type="dxa"/>
          </w:tcPr>
          <w:p w:rsidR="00342A89" w:rsidRDefault="00342A89">
            <w:pPr>
              <w:spacing w:line="440" w:lineRule="exact"/>
              <w:rPr>
                <w:rFonts w:ascii="仿宋" w:eastAsia="仿宋" w:hAnsi="仿宋" w:cs="仿宋"/>
                <w:b/>
                <w:color w:val="000000" w:themeColor="text1"/>
                <w:sz w:val="24"/>
              </w:rPr>
            </w:pPr>
          </w:p>
        </w:tc>
        <w:tc>
          <w:tcPr>
            <w:tcW w:w="920" w:type="dxa"/>
          </w:tcPr>
          <w:p w:rsidR="00342A89" w:rsidRDefault="00342A89">
            <w:pPr>
              <w:spacing w:line="440" w:lineRule="exact"/>
              <w:rPr>
                <w:rFonts w:ascii="仿宋" w:eastAsia="仿宋" w:hAnsi="仿宋" w:cs="仿宋"/>
                <w:b/>
                <w:color w:val="000000" w:themeColor="text1"/>
                <w:sz w:val="24"/>
              </w:rPr>
            </w:pPr>
          </w:p>
        </w:tc>
      </w:tr>
      <w:tr w:rsidR="00342A89">
        <w:tc>
          <w:tcPr>
            <w:tcW w:w="709" w:type="dxa"/>
          </w:tcPr>
          <w:p w:rsidR="00342A89" w:rsidRDefault="00342A89">
            <w:pPr>
              <w:spacing w:line="440" w:lineRule="exact"/>
              <w:jc w:val="center"/>
              <w:rPr>
                <w:rFonts w:ascii="仿宋" w:eastAsia="仿宋" w:hAnsi="仿宋" w:cs="仿宋"/>
                <w:color w:val="000000" w:themeColor="text1"/>
                <w:sz w:val="24"/>
              </w:rPr>
            </w:pPr>
          </w:p>
        </w:tc>
        <w:tc>
          <w:tcPr>
            <w:tcW w:w="1134" w:type="dxa"/>
          </w:tcPr>
          <w:p w:rsidR="00342A89" w:rsidRDefault="00342A89">
            <w:pPr>
              <w:spacing w:line="440" w:lineRule="exact"/>
              <w:rPr>
                <w:rFonts w:ascii="仿宋" w:eastAsia="仿宋" w:hAnsi="仿宋" w:cs="仿宋"/>
                <w:b/>
                <w:color w:val="000000" w:themeColor="text1"/>
                <w:sz w:val="24"/>
              </w:rPr>
            </w:pPr>
          </w:p>
        </w:tc>
        <w:tc>
          <w:tcPr>
            <w:tcW w:w="4490" w:type="dxa"/>
          </w:tcPr>
          <w:p w:rsidR="00342A89" w:rsidRDefault="00342A89">
            <w:pPr>
              <w:spacing w:line="440" w:lineRule="exact"/>
              <w:rPr>
                <w:rFonts w:ascii="仿宋" w:eastAsia="仿宋" w:hAnsi="仿宋" w:cs="仿宋"/>
                <w:b/>
                <w:color w:val="000000" w:themeColor="text1"/>
                <w:sz w:val="24"/>
              </w:rPr>
            </w:pPr>
          </w:p>
        </w:tc>
        <w:tc>
          <w:tcPr>
            <w:tcW w:w="969" w:type="dxa"/>
          </w:tcPr>
          <w:p w:rsidR="00342A89" w:rsidRDefault="00342A89">
            <w:pPr>
              <w:spacing w:line="440" w:lineRule="exact"/>
              <w:rPr>
                <w:rFonts w:ascii="仿宋" w:eastAsia="仿宋" w:hAnsi="仿宋" w:cs="仿宋"/>
                <w:b/>
                <w:color w:val="000000" w:themeColor="text1"/>
                <w:sz w:val="24"/>
              </w:rPr>
            </w:pPr>
          </w:p>
        </w:tc>
        <w:tc>
          <w:tcPr>
            <w:tcW w:w="920" w:type="dxa"/>
          </w:tcPr>
          <w:p w:rsidR="00342A89" w:rsidRDefault="00342A89">
            <w:pPr>
              <w:spacing w:line="440" w:lineRule="exact"/>
              <w:rPr>
                <w:rFonts w:ascii="仿宋" w:eastAsia="仿宋" w:hAnsi="仿宋" w:cs="仿宋"/>
                <w:b/>
                <w:color w:val="000000" w:themeColor="text1"/>
                <w:sz w:val="24"/>
              </w:rPr>
            </w:pPr>
          </w:p>
        </w:tc>
      </w:tr>
    </w:tbl>
    <w:p w:rsidR="00585CA9" w:rsidRDefault="00585CA9">
      <w:pPr>
        <w:spacing w:line="440" w:lineRule="exact"/>
        <w:rPr>
          <w:rFonts w:ascii="仿宋" w:eastAsia="仿宋" w:hAnsi="仿宋" w:cs="仿宋"/>
          <w:b/>
          <w:color w:val="000000" w:themeColor="text1"/>
          <w:sz w:val="24"/>
        </w:rPr>
      </w:pPr>
    </w:p>
    <w:p w:rsidR="00585CA9" w:rsidRDefault="00E62950">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585CA9" w:rsidRDefault="00E6295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1.2交货期：中标供应商应当在中标通知书发出之日起30日内按招标文件及中标人的投标文件确定的事项与采购人签订合同，签订合同后</w:t>
      </w:r>
      <w:r w:rsidR="00D902F2">
        <w:rPr>
          <w:rFonts w:ascii="仿宋" w:eastAsia="仿宋" w:hAnsi="仿宋" w:cs="仿宋" w:hint="eastAsia"/>
          <w:color w:val="000000" w:themeColor="text1"/>
          <w:sz w:val="24"/>
          <w:u w:val="single"/>
        </w:rPr>
        <w:t>90</w:t>
      </w:r>
      <w:r>
        <w:rPr>
          <w:rFonts w:ascii="仿宋" w:eastAsia="仿宋" w:hAnsi="仿宋" w:cs="仿宋" w:hint="eastAsia"/>
          <w:color w:val="000000" w:themeColor="text1"/>
          <w:sz w:val="24"/>
        </w:rPr>
        <w:t>日内完成设备的安装调试。合同设备交付时中标供应商应提供合同设备真实有效的生产日期，且保证合同设备的生产日期距交付时的时间差不超过</w:t>
      </w:r>
      <w:r w:rsidR="003C66F3">
        <w:rPr>
          <w:rFonts w:ascii="仿宋" w:eastAsia="仿宋" w:hAnsi="仿宋" w:cs="仿宋" w:hint="eastAsia"/>
          <w:color w:val="000000" w:themeColor="text1"/>
          <w:sz w:val="24"/>
          <w:u w:val="single"/>
        </w:rPr>
        <w:t>24</w:t>
      </w:r>
      <w:r>
        <w:rPr>
          <w:rFonts w:ascii="仿宋" w:eastAsia="仿宋" w:hAnsi="仿宋" w:cs="仿宋" w:hint="eastAsia"/>
          <w:color w:val="000000" w:themeColor="text1"/>
          <w:sz w:val="24"/>
        </w:rPr>
        <w:t>月。</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★1.6投标供应商须要在投标文件做出具承诺函，该承诺函包括但不限于以下内容:</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承诺中标后须在中标公告发布之日起五个工作日内提供设备制造厂商开具并盖章的合法有效的授权函原件（盖鲜章）、售后服务承诺函原件（盖鲜章）。</w:t>
      </w:r>
    </w:p>
    <w:p w:rsidR="00585CA9" w:rsidRDefault="00E62950">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 xml:space="preserve">1.7 </w:t>
      </w:r>
      <w:r>
        <w:rPr>
          <w:rFonts w:ascii="仿宋" w:eastAsia="仿宋" w:hAnsi="仿宋" w:cs="仿宋" w:hint="eastAsia"/>
          <w:color w:val="000000" w:themeColor="text1"/>
          <w:sz w:val="24"/>
          <w:highlight w:val="yellow"/>
        </w:rPr>
        <w:t>乙方所投设备属于计量仪器的，需通过具有国家部门颁发专业检测资质证书</w:t>
      </w:r>
      <w:r>
        <w:rPr>
          <w:rFonts w:ascii="仿宋" w:eastAsia="仿宋" w:hAnsi="仿宋" w:cs="仿宋" w:hint="eastAsia"/>
          <w:color w:val="000000" w:themeColor="text1"/>
          <w:sz w:val="24"/>
          <w:highlight w:val="yellow"/>
        </w:rPr>
        <w:lastRenderedPageBreak/>
        <w:t>的第三方计量检测单位检测并提供合格报告。</w:t>
      </w:r>
    </w:p>
    <w:p w:rsidR="00585CA9" w:rsidRDefault="00E6295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585CA9" w:rsidRDefault="00E62950">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w:t>
      </w:r>
      <w:r w:rsidR="003C66F3">
        <w:rPr>
          <w:rFonts w:ascii="仿宋" w:eastAsia="仿宋" w:hAnsi="仿宋" w:cs="仿宋" w:hint="eastAsia"/>
          <w:color w:val="000000" w:themeColor="text1"/>
          <w:sz w:val="24"/>
          <w:u w:val="single"/>
        </w:rPr>
        <w:t>2</w:t>
      </w:r>
      <w:r>
        <w:rPr>
          <w:rFonts w:ascii="仿宋" w:eastAsia="仿宋" w:hAnsi="仿宋" w:cs="仿宋" w:hint="eastAsia"/>
          <w:color w:val="000000" w:themeColor="text1"/>
          <w:sz w:val="24"/>
        </w:rPr>
        <w:t>年。</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585CA9" w:rsidRDefault="00E6295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585CA9" w:rsidRDefault="00E62950">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585CA9" w:rsidRDefault="00E62950">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585CA9" w:rsidRDefault="00E62950">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585CA9" w:rsidRDefault="00E62950">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585CA9" w:rsidRPr="009670EA" w:rsidRDefault="00E62950">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highlight w:val="yellow"/>
        </w:rPr>
        <w:t>★3.2</w:t>
      </w:r>
      <w:r>
        <w:rPr>
          <w:rFonts w:ascii="仿宋" w:eastAsia="仿宋" w:hAnsi="仿宋" w:cs="仿宋" w:hint="eastAsia"/>
          <w:sz w:val="24"/>
          <w:highlight w:val="yellow"/>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ascii="仿宋" w:eastAsia="仿宋" w:hAnsi="仿宋" w:cs="仿宋" w:hint="eastAsia"/>
          <w:sz w:val="24"/>
          <w:highlight w:val="yellow"/>
          <w:u w:val="single"/>
        </w:rPr>
        <w:t xml:space="preserve">  </w:t>
      </w:r>
      <w:r w:rsidR="00D902F2">
        <w:rPr>
          <w:rFonts w:ascii="仿宋" w:eastAsia="仿宋" w:hAnsi="仿宋" w:cs="仿宋" w:hint="eastAsia"/>
          <w:sz w:val="24"/>
          <w:highlight w:val="yellow"/>
          <w:u w:val="single"/>
        </w:rPr>
        <w:t>两</w:t>
      </w:r>
      <w:r>
        <w:rPr>
          <w:rFonts w:ascii="仿宋" w:eastAsia="仿宋" w:hAnsi="仿宋" w:cs="仿宋" w:hint="eastAsia"/>
          <w:sz w:val="24"/>
          <w:highlight w:val="yellow"/>
          <w:u w:val="single"/>
        </w:rPr>
        <w:t xml:space="preserve"> </w:t>
      </w:r>
      <w:r>
        <w:rPr>
          <w:rFonts w:ascii="仿宋" w:eastAsia="仿宋" w:hAnsi="仿宋" w:cs="仿宋" w:hint="eastAsia"/>
          <w:sz w:val="24"/>
          <w:highlight w:val="yellow"/>
        </w:rPr>
        <w:t>年后无息支付。</w:t>
      </w:r>
    </w:p>
    <w:p w:rsidR="00585CA9" w:rsidRDefault="00585CA9">
      <w:pPr>
        <w:spacing w:line="440" w:lineRule="exact"/>
        <w:rPr>
          <w:rFonts w:ascii="仿宋" w:eastAsia="仿宋" w:hAnsi="仿宋" w:cs="仿宋"/>
          <w:color w:val="FF0000"/>
          <w:sz w:val="24"/>
          <w:highlight w:val="yellow"/>
        </w:rPr>
      </w:pPr>
    </w:p>
    <w:sectPr w:rsidR="00585CA9" w:rsidSect="00585CA9">
      <w:footerReference w:type="default" r:id="rId9"/>
      <w:pgSz w:w="11906" w:h="16838"/>
      <w:pgMar w:top="1440" w:right="1800" w:bottom="1440" w:left="1800" w:header="851"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9F" w:rsidRDefault="008C1C9F" w:rsidP="00585CA9">
      <w:r>
        <w:separator/>
      </w:r>
    </w:p>
  </w:endnote>
  <w:endnote w:type="continuationSeparator" w:id="0">
    <w:p w:rsidR="008C1C9F" w:rsidRDefault="008C1C9F" w:rsidP="00585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351"/>
    </w:sdtPr>
    <w:sdtContent>
      <w:p w:rsidR="00585CA9" w:rsidRDefault="00E62950">
        <w:pPr>
          <w:pStyle w:val="a6"/>
        </w:pPr>
        <w:r>
          <w:rPr>
            <w:rFonts w:hint="eastAsia"/>
          </w:rPr>
          <w:t>参数制定人：</w:t>
        </w:r>
        <w:r>
          <w:rPr>
            <w:rFonts w:hint="eastAsia"/>
          </w:rPr>
          <w:t xml:space="preserve">                                </w:t>
        </w:r>
        <w:r>
          <w:rPr>
            <w:rFonts w:hint="eastAsia"/>
          </w:rPr>
          <w:t>审核人：</w:t>
        </w:r>
        <w:r w:rsidR="00622204">
          <w:pict>
            <v:shapetype id="_x0000_t202" coordsize="21600,21600" o:spt="202" path="m,l,21600r21600,l21600,xe">
              <v:stroke joinstyle="miter"/>
              <v:path gradientshapeok="t" o:connecttype="rect"/>
            </v:shapetype>
            <v:shape id="文本框 1025" o:spid="_x0000_s1026" type="#_x0000_t202" style="position:absolute;margin-left:832pt;margin-top:0;width:2in;height:2in;z-index:251659264;mso-wrap-style:none;mso-position-horizontal:right;mso-position-horizontal-relative:margin;mso-position-vertical-relative:text"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filled="f" stroked="f">
              <v:textbox style="mso-fit-shape-to-text:t" inset="0,0,0,0">
                <w:txbxContent>
                  <w:p w:rsidR="00585CA9" w:rsidRDefault="00E62950">
                    <w:pPr>
                      <w:pStyle w:val="a6"/>
                      <w:jc w:val="center"/>
                    </w:pPr>
                    <w:r>
                      <w:rPr>
                        <w:lang w:val="zh-CN"/>
                      </w:rPr>
                      <w:t xml:space="preserve"> </w:t>
                    </w:r>
                    <w:r w:rsidR="00622204">
                      <w:rPr>
                        <w:b/>
                        <w:sz w:val="24"/>
                      </w:rPr>
                      <w:fldChar w:fldCharType="begin"/>
                    </w:r>
                    <w:r>
                      <w:rPr>
                        <w:b/>
                      </w:rPr>
                      <w:instrText>PAGE</w:instrText>
                    </w:r>
                    <w:r w:rsidR="00622204">
                      <w:rPr>
                        <w:b/>
                        <w:sz w:val="24"/>
                      </w:rPr>
                      <w:fldChar w:fldCharType="separate"/>
                    </w:r>
                    <w:r w:rsidR="00D902F2">
                      <w:rPr>
                        <w:b/>
                        <w:noProof/>
                      </w:rPr>
                      <w:t>3</w:t>
                    </w:r>
                    <w:r w:rsidR="00622204">
                      <w:rPr>
                        <w:b/>
                        <w:sz w:val="24"/>
                      </w:rPr>
                      <w:fldChar w:fldCharType="end"/>
                    </w:r>
                    <w:r>
                      <w:rPr>
                        <w:lang w:val="zh-CN"/>
                      </w:rPr>
                      <w:t xml:space="preserve"> / </w:t>
                    </w:r>
                    <w:r w:rsidR="00622204">
                      <w:rPr>
                        <w:b/>
                        <w:sz w:val="24"/>
                      </w:rPr>
                      <w:fldChar w:fldCharType="begin"/>
                    </w:r>
                    <w:r>
                      <w:rPr>
                        <w:b/>
                      </w:rPr>
                      <w:instrText>NUMPAGES</w:instrText>
                    </w:r>
                    <w:r w:rsidR="00622204">
                      <w:rPr>
                        <w:b/>
                        <w:sz w:val="24"/>
                      </w:rPr>
                      <w:fldChar w:fldCharType="separate"/>
                    </w:r>
                    <w:r w:rsidR="00D902F2">
                      <w:rPr>
                        <w:b/>
                        <w:noProof/>
                      </w:rPr>
                      <w:t>3</w:t>
                    </w:r>
                    <w:r w:rsidR="00622204">
                      <w:rPr>
                        <w:b/>
                        <w:sz w:val="24"/>
                      </w:rPr>
                      <w:fldChar w:fldCharType="end"/>
                    </w:r>
                  </w:p>
                </w:txbxContent>
              </v:textbox>
              <w10:wrap anchorx="margin"/>
            </v:shape>
          </w:pict>
        </w:r>
      </w:p>
      <w:p w:rsidR="00585CA9" w:rsidRDefault="00622204">
        <w:pPr>
          <w:pStyle w:val="a6"/>
        </w:pPr>
      </w:p>
    </w:sdtContent>
  </w:sdt>
  <w:p w:rsidR="00585CA9" w:rsidRDefault="00585C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9F" w:rsidRDefault="008C1C9F" w:rsidP="00585CA9">
      <w:r>
        <w:separator/>
      </w:r>
    </w:p>
  </w:footnote>
  <w:footnote w:type="continuationSeparator" w:id="0">
    <w:p w:rsidR="008C1C9F" w:rsidRDefault="008C1C9F" w:rsidP="00585C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8738"/>
    <w:multiLevelType w:val="singleLevel"/>
    <w:tmpl w:val="1E7E87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xNzhlYjVkNWJkNzEzYmNlZjNkZWUxNWU0NTY0YzcifQ=="/>
  </w:docVars>
  <w:rsids>
    <w:rsidRoot w:val="027725AF"/>
    <w:rsid w:val="00000267"/>
    <w:rsid w:val="00000AF6"/>
    <w:rsid w:val="000037D6"/>
    <w:rsid w:val="00016B72"/>
    <w:rsid w:val="00036444"/>
    <w:rsid w:val="00043BEF"/>
    <w:rsid w:val="00065257"/>
    <w:rsid w:val="000C5864"/>
    <w:rsid w:val="000E371B"/>
    <w:rsid w:val="00136269"/>
    <w:rsid w:val="00152E6E"/>
    <w:rsid w:val="001564F2"/>
    <w:rsid w:val="00164D4A"/>
    <w:rsid w:val="00194BEB"/>
    <w:rsid w:val="001D1D4A"/>
    <w:rsid w:val="001F6B01"/>
    <w:rsid w:val="00215636"/>
    <w:rsid w:val="0022457A"/>
    <w:rsid w:val="00227ED6"/>
    <w:rsid w:val="00234D13"/>
    <w:rsid w:val="002616DE"/>
    <w:rsid w:val="00293A7C"/>
    <w:rsid w:val="002B3DB8"/>
    <w:rsid w:val="002B5F04"/>
    <w:rsid w:val="002E2203"/>
    <w:rsid w:val="002F4E01"/>
    <w:rsid w:val="00341440"/>
    <w:rsid w:val="00342A89"/>
    <w:rsid w:val="00342D38"/>
    <w:rsid w:val="00345474"/>
    <w:rsid w:val="003662C2"/>
    <w:rsid w:val="0037094F"/>
    <w:rsid w:val="003A7C0C"/>
    <w:rsid w:val="003C66F3"/>
    <w:rsid w:val="003F6DDB"/>
    <w:rsid w:val="00411292"/>
    <w:rsid w:val="0041569C"/>
    <w:rsid w:val="004312C9"/>
    <w:rsid w:val="00440D87"/>
    <w:rsid w:val="00464791"/>
    <w:rsid w:val="00467A71"/>
    <w:rsid w:val="004A1404"/>
    <w:rsid w:val="004C01AB"/>
    <w:rsid w:val="004C251B"/>
    <w:rsid w:val="005002B7"/>
    <w:rsid w:val="00507EB2"/>
    <w:rsid w:val="0052211A"/>
    <w:rsid w:val="00524703"/>
    <w:rsid w:val="0053033B"/>
    <w:rsid w:val="00535647"/>
    <w:rsid w:val="005472B7"/>
    <w:rsid w:val="00553084"/>
    <w:rsid w:val="0055425D"/>
    <w:rsid w:val="00585CA9"/>
    <w:rsid w:val="00587AFC"/>
    <w:rsid w:val="005A38AB"/>
    <w:rsid w:val="005C193F"/>
    <w:rsid w:val="005D041B"/>
    <w:rsid w:val="005D4C82"/>
    <w:rsid w:val="00607917"/>
    <w:rsid w:val="00622204"/>
    <w:rsid w:val="00643222"/>
    <w:rsid w:val="00646CFF"/>
    <w:rsid w:val="006933D1"/>
    <w:rsid w:val="00695736"/>
    <w:rsid w:val="006A0103"/>
    <w:rsid w:val="006B3174"/>
    <w:rsid w:val="00702D3D"/>
    <w:rsid w:val="007273E2"/>
    <w:rsid w:val="00752334"/>
    <w:rsid w:val="0075796B"/>
    <w:rsid w:val="00762772"/>
    <w:rsid w:val="00775E0D"/>
    <w:rsid w:val="0077615F"/>
    <w:rsid w:val="007943B1"/>
    <w:rsid w:val="007A320E"/>
    <w:rsid w:val="007A3E4E"/>
    <w:rsid w:val="007B6779"/>
    <w:rsid w:val="007D255F"/>
    <w:rsid w:val="007D756B"/>
    <w:rsid w:val="007E3690"/>
    <w:rsid w:val="007E613A"/>
    <w:rsid w:val="007F2B11"/>
    <w:rsid w:val="007F33E6"/>
    <w:rsid w:val="007F772E"/>
    <w:rsid w:val="00852381"/>
    <w:rsid w:val="008639CD"/>
    <w:rsid w:val="00876B88"/>
    <w:rsid w:val="008A5819"/>
    <w:rsid w:val="008A6F6D"/>
    <w:rsid w:val="008C1C9F"/>
    <w:rsid w:val="008F4E7C"/>
    <w:rsid w:val="008F6ACD"/>
    <w:rsid w:val="0092262F"/>
    <w:rsid w:val="00950093"/>
    <w:rsid w:val="009670EA"/>
    <w:rsid w:val="009852DA"/>
    <w:rsid w:val="009B3DE4"/>
    <w:rsid w:val="009B5110"/>
    <w:rsid w:val="009C06B8"/>
    <w:rsid w:val="009C60B9"/>
    <w:rsid w:val="009F5D10"/>
    <w:rsid w:val="00A13374"/>
    <w:rsid w:val="00A67329"/>
    <w:rsid w:val="00AB5743"/>
    <w:rsid w:val="00AC3F2C"/>
    <w:rsid w:val="00B10D67"/>
    <w:rsid w:val="00B22E91"/>
    <w:rsid w:val="00B72C76"/>
    <w:rsid w:val="00B77F33"/>
    <w:rsid w:val="00BA0DB4"/>
    <w:rsid w:val="00BC3D3B"/>
    <w:rsid w:val="00BC522A"/>
    <w:rsid w:val="00BE1E32"/>
    <w:rsid w:val="00C23FE8"/>
    <w:rsid w:val="00C5781C"/>
    <w:rsid w:val="00C61C7C"/>
    <w:rsid w:val="00C8369A"/>
    <w:rsid w:val="00C97C1D"/>
    <w:rsid w:val="00CD392D"/>
    <w:rsid w:val="00CF6139"/>
    <w:rsid w:val="00D00163"/>
    <w:rsid w:val="00D076B0"/>
    <w:rsid w:val="00D46D87"/>
    <w:rsid w:val="00D47646"/>
    <w:rsid w:val="00D902F2"/>
    <w:rsid w:val="00D92351"/>
    <w:rsid w:val="00D932D0"/>
    <w:rsid w:val="00DC1A43"/>
    <w:rsid w:val="00DE74A8"/>
    <w:rsid w:val="00E21F2C"/>
    <w:rsid w:val="00E30BCE"/>
    <w:rsid w:val="00E35651"/>
    <w:rsid w:val="00E60436"/>
    <w:rsid w:val="00E62950"/>
    <w:rsid w:val="00E62ED3"/>
    <w:rsid w:val="00E71C5B"/>
    <w:rsid w:val="00EA68FA"/>
    <w:rsid w:val="00EC3435"/>
    <w:rsid w:val="00F066CA"/>
    <w:rsid w:val="00F42A70"/>
    <w:rsid w:val="00F75603"/>
    <w:rsid w:val="00F801B8"/>
    <w:rsid w:val="00F82B4B"/>
    <w:rsid w:val="00FA3C7F"/>
    <w:rsid w:val="00FE1DDB"/>
    <w:rsid w:val="00FF4826"/>
    <w:rsid w:val="027725AF"/>
    <w:rsid w:val="02BB05E3"/>
    <w:rsid w:val="0D7E0716"/>
    <w:rsid w:val="0E553BD5"/>
    <w:rsid w:val="126775F5"/>
    <w:rsid w:val="140524A5"/>
    <w:rsid w:val="17A84A31"/>
    <w:rsid w:val="18AC198D"/>
    <w:rsid w:val="1A362D0A"/>
    <w:rsid w:val="1A9A1AE2"/>
    <w:rsid w:val="1B7A09AE"/>
    <w:rsid w:val="1DB403E5"/>
    <w:rsid w:val="1F0C2891"/>
    <w:rsid w:val="1FF004A0"/>
    <w:rsid w:val="21F75571"/>
    <w:rsid w:val="26AC3567"/>
    <w:rsid w:val="27094723"/>
    <w:rsid w:val="28E070A3"/>
    <w:rsid w:val="2A710EAE"/>
    <w:rsid w:val="2B9A59A4"/>
    <w:rsid w:val="2D887C39"/>
    <w:rsid w:val="2D993838"/>
    <w:rsid w:val="2E110DC4"/>
    <w:rsid w:val="33712CFE"/>
    <w:rsid w:val="33895773"/>
    <w:rsid w:val="3C740147"/>
    <w:rsid w:val="3C92069F"/>
    <w:rsid w:val="3D0641E1"/>
    <w:rsid w:val="3E9B4363"/>
    <w:rsid w:val="3EEE625E"/>
    <w:rsid w:val="411354A0"/>
    <w:rsid w:val="443A5766"/>
    <w:rsid w:val="44746547"/>
    <w:rsid w:val="474C312A"/>
    <w:rsid w:val="4B846C0D"/>
    <w:rsid w:val="4BF76F64"/>
    <w:rsid w:val="4CDF517D"/>
    <w:rsid w:val="4EBD0A92"/>
    <w:rsid w:val="579F1125"/>
    <w:rsid w:val="5A3921D0"/>
    <w:rsid w:val="5DC71851"/>
    <w:rsid w:val="5F796940"/>
    <w:rsid w:val="656A70AF"/>
    <w:rsid w:val="66AA15BF"/>
    <w:rsid w:val="69340CF8"/>
    <w:rsid w:val="6B624500"/>
    <w:rsid w:val="6C171CF3"/>
    <w:rsid w:val="6DDF526D"/>
    <w:rsid w:val="6FEF5856"/>
    <w:rsid w:val="724779E5"/>
    <w:rsid w:val="744B3E55"/>
    <w:rsid w:val="7BDA70B6"/>
    <w:rsid w:val="7C115C9E"/>
    <w:rsid w:val="7E2C2E60"/>
    <w:rsid w:val="7EA22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CA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85CA9"/>
    <w:pPr>
      <w:widowControl/>
      <w:jc w:val="left"/>
    </w:pPr>
    <w:rPr>
      <w:kern w:val="0"/>
      <w:szCs w:val="20"/>
    </w:rPr>
  </w:style>
  <w:style w:type="paragraph" w:styleId="a4">
    <w:name w:val="Body Text"/>
    <w:basedOn w:val="a"/>
    <w:next w:val="5"/>
    <w:qFormat/>
    <w:rsid w:val="00585CA9"/>
    <w:pPr>
      <w:spacing w:after="120"/>
    </w:pPr>
  </w:style>
  <w:style w:type="paragraph" w:styleId="5">
    <w:name w:val="toc 5"/>
    <w:basedOn w:val="a"/>
    <w:next w:val="a"/>
    <w:qFormat/>
    <w:rsid w:val="00585CA9"/>
    <w:pPr>
      <w:ind w:leftChars="800" w:left="1680"/>
    </w:pPr>
  </w:style>
  <w:style w:type="paragraph" w:styleId="a5">
    <w:name w:val="Balloon Text"/>
    <w:basedOn w:val="a"/>
    <w:link w:val="Char0"/>
    <w:qFormat/>
    <w:rsid w:val="00585CA9"/>
    <w:rPr>
      <w:sz w:val="18"/>
      <w:szCs w:val="18"/>
    </w:rPr>
  </w:style>
  <w:style w:type="paragraph" w:styleId="a6">
    <w:name w:val="footer"/>
    <w:basedOn w:val="a"/>
    <w:link w:val="Char1"/>
    <w:uiPriority w:val="99"/>
    <w:qFormat/>
    <w:rsid w:val="00585CA9"/>
    <w:pPr>
      <w:tabs>
        <w:tab w:val="center" w:pos="4153"/>
        <w:tab w:val="right" w:pos="8306"/>
      </w:tabs>
      <w:snapToGrid w:val="0"/>
      <w:jc w:val="left"/>
    </w:pPr>
    <w:rPr>
      <w:sz w:val="18"/>
    </w:rPr>
  </w:style>
  <w:style w:type="paragraph" w:styleId="a7">
    <w:name w:val="header"/>
    <w:basedOn w:val="a"/>
    <w:qFormat/>
    <w:rsid w:val="00585C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2"/>
    <w:qFormat/>
    <w:rsid w:val="00585CA9"/>
    <w:pPr>
      <w:widowControl w:val="0"/>
    </w:pPr>
    <w:rPr>
      <w:b/>
      <w:bCs/>
      <w:kern w:val="2"/>
      <w:szCs w:val="24"/>
    </w:rPr>
  </w:style>
  <w:style w:type="paragraph" w:styleId="a9">
    <w:name w:val="Body Text First Indent"/>
    <w:basedOn w:val="a4"/>
    <w:next w:val="a"/>
    <w:qFormat/>
    <w:rsid w:val="00585CA9"/>
    <w:pPr>
      <w:spacing w:after="0" w:line="360" w:lineRule="auto"/>
      <w:ind w:firstLine="425"/>
    </w:pPr>
    <w:rPr>
      <w:sz w:val="24"/>
    </w:rPr>
  </w:style>
  <w:style w:type="table" w:styleId="aa">
    <w:name w:val="Table Grid"/>
    <w:basedOn w:val="a1"/>
    <w:qFormat/>
    <w:rsid w:val="00585C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sid w:val="00585CA9"/>
    <w:rPr>
      <w:sz w:val="21"/>
      <w:szCs w:val="21"/>
    </w:rPr>
  </w:style>
  <w:style w:type="paragraph" w:styleId="ac">
    <w:name w:val="List Paragraph"/>
    <w:basedOn w:val="a"/>
    <w:uiPriority w:val="99"/>
    <w:unhideWhenUsed/>
    <w:qFormat/>
    <w:rsid w:val="00585CA9"/>
    <w:pPr>
      <w:ind w:firstLineChars="200" w:firstLine="420"/>
    </w:pPr>
  </w:style>
  <w:style w:type="character" w:customStyle="1" w:styleId="Char">
    <w:name w:val="批注文字 Char"/>
    <w:basedOn w:val="a0"/>
    <w:link w:val="a3"/>
    <w:qFormat/>
    <w:rsid w:val="00585CA9"/>
    <w:rPr>
      <w:rFonts w:asciiTheme="minorHAnsi" w:eastAsiaTheme="minorEastAsia" w:hAnsiTheme="minorHAnsi" w:cstheme="minorBidi"/>
      <w:sz w:val="21"/>
    </w:rPr>
  </w:style>
  <w:style w:type="character" w:customStyle="1" w:styleId="Char2">
    <w:name w:val="批注主题 Char"/>
    <w:basedOn w:val="Char"/>
    <w:link w:val="a8"/>
    <w:qFormat/>
    <w:rsid w:val="00585CA9"/>
  </w:style>
  <w:style w:type="character" w:customStyle="1" w:styleId="Char0">
    <w:name w:val="批注框文本 Char"/>
    <w:basedOn w:val="a0"/>
    <w:link w:val="a5"/>
    <w:qFormat/>
    <w:rsid w:val="00585CA9"/>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585CA9"/>
    <w:rPr>
      <w:rFonts w:asciiTheme="minorHAnsi" w:eastAsiaTheme="minorEastAsia" w:hAnsiTheme="minorHAnsi" w:cstheme="minorBidi"/>
      <w:kern w:val="2"/>
      <w:sz w:val="21"/>
      <w:szCs w:val="24"/>
    </w:rPr>
  </w:style>
  <w:style w:type="character" w:customStyle="1" w:styleId="Char1">
    <w:name w:val="页脚 Char"/>
    <w:basedOn w:val="a0"/>
    <w:link w:val="a6"/>
    <w:uiPriority w:val="99"/>
    <w:qFormat/>
    <w:rsid w:val="00585CA9"/>
    <w:rPr>
      <w:rFonts w:asciiTheme="minorHAnsi" w:eastAsiaTheme="minorEastAsia" w:hAnsiTheme="minorHAnsi" w:cstheme="minorBidi"/>
      <w:kern w:val="2"/>
      <w:sz w:val="18"/>
      <w:szCs w:val="24"/>
    </w:rPr>
  </w:style>
  <w:style w:type="character" w:customStyle="1" w:styleId="fontstyle01">
    <w:name w:val="fontstyle01"/>
    <w:basedOn w:val="a0"/>
    <w:qFormat/>
    <w:rsid w:val="00585CA9"/>
    <w:rPr>
      <w:rFonts w:ascii="宋体" w:eastAsia="宋体" w:hAnsi="宋体" w:cs="宋体"/>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68AB0-5BE9-492F-8A50-9EBDAA67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274</Words>
  <Characters>1566</Characters>
  <Application>Microsoft Office Word</Application>
  <DocSecurity>0</DocSecurity>
  <Lines>13</Lines>
  <Paragraphs>3</Paragraphs>
  <ScaleCrop>false</ScaleCrop>
  <Company>WwW.YlmF.CoM</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Windows 用户</cp:lastModifiedBy>
  <cp:revision>4</cp:revision>
  <cp:lastPrinted>2022-07-07T02:36:00Z</cp:lastPrinted>
  <dcterms:created xsi:type="dcterms:W3CDTF">2022-12-15T04:44:00Z</dcterms:created>
  <dcterms:modified xsi:type="dcterms:W3CDTF">2022-12-27T08:50:00Z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D174C2C98887460CB11414CA33FE832D</vt:lpwstr>
  </property>
</Properties>
</file>