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pStyle w:val="3"/>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pStyle w:val="3"/>
        <w:rPr>
          <w:rFonts w:hint="eastAsia" w:ascii="仿宋" w:hAnsi="仿宋" w:eastAsia="仿宋" w:cs="仿宋"/>
          <w:b/>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便携式多导睡眠记录系统</w:t>
      </w:r>
    </w:p>
    <w:p>
      <w:pPr>
        <w:pStyle w:val="20"/>
        <w:ind w:left="0" w:leftChars="0" w:firstLine="0" w:firstLineChars="0"/>
        <w:jc w:val="center"/>
        <w:rPr>
          <w:rFonts w:hint="default"/>
          <w:highlight w:val="none"/>
          <w:lang w:val="en-US" w:eastAsia="zh-CN"/>
        </w:rPr>
      </w:pPr>
      <w:r>
        <w:rPr>
          <w:rFonts w:hint="eastAsia" w:ascii="仿宋" w:hAnsi="仿宋" w:eastAsia="仿宋" w:cs="仿宋"/>
          <w:b/>
          <w:bCs/>
          <w:color w:val="auto"/>
          <w:sz w:val="36"/>
          <w:szCs w:val="36"/>
          <w:highlight w:val="none"/>
          <w:lang w:val="en-US" w:eastAsia="zh-CN"/>
        </w:rPr>
        <w:t>项目编号：SQD2023051600021</w:t>
      </w:r>
    </w:p>
    <w:p>
      <w:pPr>
        <w:pStyle w:val="2"/>
        <w:rPr>
          <w:rFonts w:hint="eastAsia" w:ascii="仿宋" w:hAnsi="仿宋" w:eastAsia="仿宋" w:cs="仿宋"/>
          <w:b/>
          <w:bCs/>
          <w:color w:val="auto"/>
          <w:sz w:val="36"/>
          <w:szCs w:val="36"/>
          <w:highlight w:val="none"/>
          <w:lang w:val="en-US" w:eastAsia="zh-CN"/>
        </w:rPr>
      </w:pPr>
    </w:p>
    <w:p>
      <w:pPr>
        <w:pStyle w:val="3"/>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2"/>
        <w:rPr>
          <w:rFonts w:hint="eastAsia" w:ascii="仿宋" w:hAnsi="仿宋" w:eastAsia="仿宋" w:cs="仿宋"/>
          <w:b/>
          <w:bCs/>
          <w:color w:val="auto"/>
          <w:sz w:val="36"/>
          <w:szCs w:val="36"/>
          <w:highlight w:val="none"/>
          <w:lang w:val="en-US" w:eastAsia="zh-CN"/>
        </w:rPr>
      </w:pPr>
    </w:p>
    <w:p>
      <w:pPr>
        <w:pStyle w:val="3"/>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2"/>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3</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9</w:t>
      </w:r>
      <w:r>
        <w:rPr>
          <w:rFonts w:hint="eastAsia" w:ascii="仿宋" w:hAnsi="仿宋" w:eastAsia="仿宋" w:cs="仿宋"/>
          <w:b/>
          <w:bCs/>
          <w:color w:val="auto"/>
          <w:sz w:val="36"/>
          <w:szCs w:val="36"/>
          <w:highlight w:val="none"/>
        </w:rPr>
        <w:t>月</w:t>
      </w:r>
    </w:p>
    <w:p>
      <w:pPr>
        <w:rPr>
          <w:rFonts w:hint="eastAsia"/>
          <w:highlight w:val="none"/>
          <w:lang w:eastAsia="zh-CN"/>
        </w:rPr>
      </w:pPr>
    </w:p>
    <w:p>
      <w:pPr>
        <w:pStyle w:val="3"/>
        <w:rPr>
          <w:rFonts w:hint="default"/>
          <w:highlight w:val="none"/>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highlight w:val="none"/>
          <w:lang w:val="en-US" w:eastAsia="zh-CN"/>
        </w:rPr>
      </w:pPr>
    </w:p>
    <w:sdt>
      <w:sdtPr>
        <w:rPr>
          <w:rFonts w:hint="eastAsia" w:ascii="仿宋" w:hAnsi="仿宋" w:eastAsia="仿宋" w:cs="仿宋"/>
          <w:kern w:val="2"/>
          <w:sz w:val="28"/>
          <w:szCs w:val="28"/>
          <w:highlight w:val="none"/>
          <w:lang w:val="en-US" w:eastAsia="zh-CN" w:bidi="ar-SA"/>
        </w:rPr>
        <w:id w:val="147474871"/>
        <w15:color w:val="DBDBDB"/>
        <w:docPartObj>
          <w:docPartGallery w:val="Table of Contents"/>
          <w:docPartUnique/>
        </w:docPartObj>
      </w:sdtPr>
      <w:sdtEndPr>
        <w:rPr>
          <w:rFonts w:hint="eastAsia" w:ascii="仿宋" w:hAnsi="仿宋" w:eastAsia="仿宋" w:cs="仿宋"/>
          <w:b/>
          <w:bCs/>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bookmarkStart w:id="0" w:name="_Toc17594_WPSOffice_Type1"/>
          <w:r>
            <w:rPr>
              <w:rFonts w:hint="eastAsia" w:ascii="仿宋" w:hAnsi="仿宋" w:eastAsia="仿宋" w:cs="仿宋"/>
              <w:b/>
              <w:bCs/>
              <w:sz w:val="28"/>
              <w:szCs w:val="28"/>
              <w:highlight w:val="none"/>
            </w:rPr>
            <w:t>目</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录</w:t>
          </w:r>
        </w:p>
        <w:p>
          <w:pPr>
            <w:pStyle w:val="21"/>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23e60ae3-7a8d-4af9-b237-b2ec2688e4c8}"/>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第一部分 谈判邀请函</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2</w:t>
          </w:r>
        </w:p>
        <w:p>
          <w:pPr>
            <w:pStyle w:val="21"/>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fb6986d5-d4c7-4efd-b5f1-7fa913a231d0}"/>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第二部分 采购需求书</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6</w:t>
          </w:r>
        </w:p>
        <w:p>
          <w:pPr>
            <w:pStyle w:val="21"/>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90f722e0-8df3-41a8-a0cb-fc645b1ad85b}"/>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第三部分 评分标准</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13</w:t>
          </w:r>
        </w:p>
        <w:p>
          <w:pPr>
            <w:pStyle w:val="21"/>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374c8499-bb23-40ff-a681-38061e3be905}"/>
              </w:placeholder>
              <w15:color w:val="509DF3"/>
            </w:sdtPr>
            <w:sdtEndPr>
              <w:rPr>
                <w:rFonts w:hint="default"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第四部分 报价文件格式</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16</w:t>
          </w:r>
        </w:p>
        <w:bookmarkEnd w:id="0"/>
        <w:p>
          <w:pPr>
            <w:pStyle w:val="21"/>
            <w:tabs>
              <w:tab w:val="right" w:leader="dot" w:pos="8306"/>
            </w:tabs>
            <w:rPr>
              <w:rFonts w:hint="eastAsia" w:ascii="仿宋" w:hAnsi="仿宋" w:eastAsia="仿宋" w:cs="仿宋"/>
              <w:b/>
              <w:bCs/>
              <w:sz w:val="28"/>
              <w:szCs w:val="28"/>
              <w:highlight w:val="none"/>
            </w:rPr>
          </w:pPr>
        </w:p>
      </w:sdtContent>
    </w:sdt>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pStyle w:val="4"/>
        <w:bidi w:val="0"/>
        <w:jc w:val="center"/>
        <w:rPr>
          <w:rFonts w:hint="eastAsia"/>
          <w:color w:val="auto"/>
          <w:highlight w:val="none"/>
        </w:rPr>
      </w:pPr>
      <w:bookmarkStart w:id="1" w:name="_Toc26272340"/>
      <w:bookmarkStart w:id="2" w:name="_Toc25203"/>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一、</w:t>
      </w:r>
      <w:r>
        <w:rPr>
          <w:rStyle w:val="18"/>
          <w:rFonts w:hint="eastAsia" w:ascii="仿宋" w:hAnsi="仿宋" w:eastAsia="仿宋" w:cs="仿宋"/>
          <w:bCs/>
          <w:color w:val="auto"/>
          <w:sz w:val="24"/>
          <w:szCs w:val="24"/>
          <w:highlight w:val="none"/>
          <w:shd w:val="clear" w:color="auto" w:fill="FFFFFF"/>
        </w:rPr>
        <w:t>项目基本情况</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9"/>
        <w:gridCol w:w="2504"/>
        <w:gridCol w:w="20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0" w:hRule="atLeast"/>
        </w:trPr>
        <w:tc>
          <w:tcPr>
            <w:tcW w:w="1119"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7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840"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5" w:hRule="atLeast"/>
        </w:trPr>
        <w:tc>
          <w:tcPr>
            <w:tcW w:w="1119"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04"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便携式多导睡眠记录系统</w:t>
            </w:r>
          </w:p>
        </w:tc>
        <w:tc>
          <w:tcPr>
            <w:tcW w:w="2074" w:type="dxa"/>
            <w:shd w:val="clear" w:color="auto" w:fill="FFFFFF"/>
            <w:noWrap/>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175000.00</w:t>
            </w:r>
          </w:p>
        </w:tc>
        <w:tc>
          <w:tcPr>
            <w:tcW w:w="2840"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采购清单、技术参数详细见附件《谈判文件》</w:t>
            </w:r>
          </w:p>
        </w:tc>
      </w:tr>
    </w:tbl>
    <w:p>
      <w:pPr>
        <w:pStyle w:val="13"/>
        <w:widowControl/>
        <w:numPr>
          <w:ilvl w:val="0"/>
          <w:numId w:val="0"/>
        </w:numPr>
        <w:spacing w:beforeAutospacing="0" w:afterAutospacing="0" w:line="360" w:lineRule="auto"/>
        <w:ind w:left="0" w:leftChars="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二、</w:t>
      </w:r>
      <w:r>
        <w:rPr>
          <w:rStyle w:val="18"/>
          <w:rFonts w:hint="eastAsia" w:ascii="仿宋" w:hAnsi="仿宋" w:eastAsia="仿宋" w:cs="仿宋"/>
          <w:bCs/>
          <w:color w:val="auto"/>
          <w:sz w:val="24"/>
          <w:szCs w:val="24"/>
          <w:highlight w:val="none"/>
          <w:shd w:val="clear" w:color="auto" w:fill="FFFFFF"/>
          <w:lang w:eastAsia="zh-CN"/>
        </w:rPr>
        <w:t>供应商</w:t>
      </w:r>
      <w:r>
        <w:rPr>
          <w:rStyle w:val="18"/>
          <w:rFonts w:hint="eastAsia" w:ascii="仿宋" w:hAnsi="仿宋" w:eastAsia="仿宋" w:cs="仿宋"/>
          <w:bCs/>
          <w:color w:val="auto"/>
          <w:sz w:val="24"/>
          <w:szCs w:val="24"/>
          <w:highlight w:val="none"/>
          <w:shd w:val="clear" w:color="auto" w:fill="FFFFFF"/>
        </w:rPr>
        <w:t>的资格要求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2.1</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2.2报价设备或服务须在其法定营</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业范围内；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2.3提供有</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效的三证合一的营业执照、医疗器械经营许可证的副本原件；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2.4</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单位负责人为同一人或者存在直接控股、管理关系的不同投标人；不得参加同一合同项下的谈判活动。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2.5</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Style w:val="18"/>
          <w:rFonts w:hint="eastAsia" w:ascii="仿宋" w:hAnsi="仿宋" w:eastAsia="仿宋" w:cs="仿宋"/>
          <w:b/>
          <w:bCs/>
          <w:i w:val="0"/>
          <w:iCs w:val="0"/>
          <w:caps w:val="0"/>
          <w:color w:val="auto"/>
          <w:spacing w:val="0"/>
          <w:sz w:val="24"/>
          <w:szCs w:val="24"/>
          <w:highlight w:val="none"/>
          <w:shd w:val="clear" w:fill="FFFFFF"/>
          <w:vertAlign w:val="baseline"/>
          <w:lang w:val="en-US"/>
        </w:rPr>
      </w:pPr>
      <w:r>
        <w:rPr>
          <w:rFonts w:hint="eastAsia" w:ascii="仿宋" w:hAnsi="仿宋" w:eastAsia="仿宋" w:cs="仿宋"/>
          <w:b/>
          <w:bCs/>
          <w:i w:val="0"/>
          <w:iCs w:val="0"/>
          <w:caps w:val="0"/>
          <w:color w:val="auto"/>
          <w:spacing w:val="0"/>
          <w:kern w:val="0"/>
          <w:sz w:val="24"/>
          <w:szCs w:val="24"/>
          <w:highlight w:val="none"/>
          <w:shd w:val="clear" w:fill="FFFFFF"/>
          <w:vertAlign w:val="baseline"/>
          <w:lang w:val="en-US" w:eastAsia="zh-CN" w:bidi="ar-SA"/>
        </w:rPr>
        <w:t>三、</w:t>
      </w:r>
      <w:r>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截止时间：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2023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月</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日</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:00（北京时间）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报价文件递交份数：4份（1份正本、3份副本）</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3.3报价文件递交方式（以下方式均可）：</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begin"/>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instrText xml:space="preserve"> HYPERLINK "mailto:XXXXX@XXX.com" </w:instrTex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separate"/>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yxzb8420@126.com</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end"/>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孙小姐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收件人：孙小姐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收件电话：0760-88662120-8420</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收件地址：中山市小榄镇菊城大道中65号（小榄人民医院采购部）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现场递交：中山市小榄人民医院内科大楼九楼采购部。</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四、</w:t>
      </w:r>
      <w:r>
        <w:rPr>
          <w:rStyle w:val="18"/>
          <w:rFonts w:hint="eastAsia" w:ascii="仿宋" w:hAnsi="仿宋" w:eastAsia="仿宋" w:cs="仿宋"/>
          <w:bCs/>
          <w:color w:val="auto"/>
          <w:sz w:val="24"/>
          <w:szCs w:val="24"/>
          <w:highlight w:val="none"/>
          <w:shd w:val="clear" w:color="auto" w:fill="FFFFFF"/>
        </w:rPr>
        <w:t>公告期限</w:t>
      </w:r>
    </w:p>
    <w:p>
      <w:pPr>
        <w:pStyle w:val="13"/>
        <w:widowControl/>
        <w:shd w:val="clear" w:color="auto" w:fill="FFFFFF"/>
        <w:spacing w:beforeAutospacing="0" w:afterAutospacing="0" w:line="360" w:lineRule="auto"/>
        <w:ind w:firstLine="420"/>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五、</w:t>
      </w:r>
      <w:r>
        <w:rPr>
          <w:rStyle w:val="18"/>
          <w:rFonts w:hint="eastAsia" w:ascii="仿宋" w:hAnsi="仿宋" w:eastAsia="仿宋" w:cs="仿宋"/>
          <w:bCs/>
          <w:color w:val="auto"/>
          <w:sz w:val="24"/>
          <w:szCs w:val="24"/>
          <w:highlight w:val="none"/>
          <w:shd w:val="clear" w:color="auto" w:fill="FFFFFF"/>
          <w:lang w:eastAsia="zh-CN"/>
        </w:rPr>
        <w:t>报价文件</w:t>
      </w:r>
      <w:r>
        <w:rPr>
          <w:rStyle w:val="18"/>
          <w:rFonts w:hint="eastAsia" w:ascii="仿宋" w:hAnsi="仿宋" w:eastAsia="仿宋" w:cs="仿宋"/>
          <w:bCs/>
          <w:color w:val="auto"/>
          <w:sz w:val="24"/>
          <w:szCs w:val="24"/>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报名时请各供应商按照以下要求提供完整的报价文件，供采购人进行预审：</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偏离表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法定代表人证明书及其授权委托书</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（4）</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单位负责人为同一人或者存在直接控股、管理关系的不同报价人，不得参加同一合同项下的谈判活动，供应商在参与本次谈判活动中未有围标、串标行为。并出具《无围标、串标行为承诺书》（加盖公章）。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（5）</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厂家资质证件（包括但不限于营业执照、医疗器械生产许可证等）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各级经销商资质证件（包括但不限于营业执照、医疗器械经营许可证、备案等）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产品医疗器械注册证</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（8）</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售后服务承诺函</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ab/>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产品配置清单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（10）</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产品彩页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近三年广东地区三甲医院客户名单（销售合同）等。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供应商需与法人代表（或法定代表人授权委托人）一致。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b/>
          <w:bCs/>
          <w:color w:val="auto"/>
          <w:spacing w:val="10"/>
          <w:kern w:val="0"/>
          <w:sz w:val="24"/>
          <w:szCs w:val="24"/>
          <w:highlight w:val="none"/>
          <w:shd w:val="clear" w:fill="FFFFFF"/>
          <w:lang w:val="en-US" w:eastAsia="zh-CN" w:bidi="ar-SA"/>
        </w:rPr>
        <w:t>六、</w:t>
      </w:r>
      <w:r>
        <w:rPr>
          <w:rStyle w:val="18"/>
          <w:rFonts w:hint="eastAsia" w:ascii="仿宋" w:hAnsi="仿宋" w:eastAsia="仿宋" w:cs="仿宋"/>
          <w:bCs/>
          <w:color w:val="auto"/>
          <w:sz w:val="24"/>
          <w:szCs w:val="24"/>
          <w:highlight w:val="none"/>
          <w:shd w:val="clear" w:color="auto" w:fill="FFFFFF"/>
          <w:lang w:val="en-US" w:eastAsia="zh-CN"/>
        </w:rPr>
        <w:t>其他补充事宜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递交报价文件截止前，需提供完整的报价文件供采购人预审，资料不全或不通过者，报名无效。</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2023年9月15日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4"/>
        <w:bidi w:val="0"/>
        <w:jc w:val="center"/>
        <w:rPr>
          <w:rFonts w:hint="eastAsia"/>
          <w:color w:val="auto"/>
          <w:highlight w:val="none"/>
        </w:rPr>
      </w:pPr>
      <w:bookmarkStart w:id="3" w:name="_Toc26272341"/>
      <w:bookmarkStart w:id="4" w:name="_Toc14672"/>
    </w:p>
    <w:p>
      <w:pPr>
        <w:pStyle w:val="4"/>
        <w:bidi w:val="0"/>
        <w:jc w:val="center"/>
        <w:rPr>
          <w:rFonts w:hint="eastAsia"/>
          <w:color w:val="auto"/>
          <w:highlight w:val="none"/>
          <w:lang w:eastAsia="zh-CN"/>
        </w:rPr>
      </w:pPr>
      <w:r>
        <w:rPr>
          <w:rFonts w:hint="eastAsia"/>
          <w:color w:val="auto"/>
          <w:highlight w:val="none"/>
        </w:rPr>
        <w:t>第二部分　</w:t>
      </w:r>
      <w:bookmarkEnd w:id="3"/>
      <w:r>
        <w:rPr>
          <w:rFonts w:hint="eastAsia"/>
          <w:color w:val="auto"/>
          <w:highlight w:val="none"/>
          <w:lang w:eastAsia="zh-CN"/>
        </w:rPr>
        <w:t>采购需求书</w:t>
      </w:r>
      <w:bookmarkEnd w:id="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3"/>
        <w:ind w:left="0" w:leftChars="0" w:firstLine="0" w:firstLineChars="0"/>
        <w:rPr>
          <w:rFonts w:hint="eastAsia"/>
          <w:highlight w:val="none"/>
          <w:lang w:eastAsia="zh-CN"/>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3"/>
        <w:ind w:left="0" w:leftChars="0" w:firstLine="0" w:firstLineChars="0"/>
        <w:rPr>
          <w:rFonts w:hint="eastAsia"/>
          <w:highlight w:val="none"/>
        </w:rPr>
      </w:pPr>
    </w:p>
    <w:p>
      <w:pPr>
        <w:jc w:val="center"/>
        <w:rPr>
          <w:rFonts w:ascii="宋体" w:hAnsi="宋体"/>
          <w:b/>
          <w:color w:val="000000"/>
          <w:kern w:val="28"/>
          <w:sz w:val="44"/>
          <w:szCs w:val="36"/>
          <w:highlight w:val="none"/>
        </w:rPr>
      </w:pPr>
      <w:r>
        <w:rPr>
          <w:rFonts w:hint="eastAsia" w:ascii="宋体" w:hAnsi="宋体"/>
          <w:b/>
          <w:color w:val="000000"/>
          <w:kern w:val="28"/>
          <w:sz w:val="44"/>
          <w:szCs w:val="36"/>
          <w:highlight w:val="none"/>
        </w:rPr>
        <w:t>采购</w:t>
      </w:r>
      <w:r>
        <w:rPr>
          <w:rFonts w:ascii="宋体" w:hAnsi="宋体"/>
          <w:b/>
          <w:color w:val="000000"/>
          <w:kern w:val="28"/>
          <w:sz w:val="44"/>
          <w:szCs w:val="36"/>
          <w:highlight w:val="none"/>
        </w:rPr>
        <w:t>需求书</w:t>
      </w: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报价应包括标的设备（原装、全新合格的设备）、相关附件、配套设施、税费、运费、保险费、仓储费、安装调试、培训、质保等的全部费用，在项目实施过程中出现报价内容的任何遗漏，均由</w:t>
      </w:r>
      <w:r>
        <w:rPr>
          <w:rFonts w:hint="eastAsia" w:ascii="仿宋" w:hAnsi="仿宋" w:eastAsia="仿宋" w:cs="仿宋"/>
          <w:color w:val="000000"/>
          <w:sz w:val="24"/>
          <w:highlight w:val="none"/>
          <w:lang w:val="en-US" w:eastAsia="zh-CN"/>
        </w:rPr>
        <w:t>成交</w:t>
      </w:r>
      <w:r>
        <w:rPr>
          <w:rFonts w:hint="eastAsia" w:ascii="仿宋" w:hAnsi="仿宋" w:eastAsia="仿宋" w:cs="仿宋"/>
          <w:color w:val="000000"/>
          <w:sz w:val="24"/>
          <w:highlight w:val="none"/>
        </w:rPr>
        <w:t>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谈判</w:t>
      </w:r>
      <w:r>
        <w:rPr>
          <w:rFonts w:hint="eastAsia" w:ascii="仿宋" w:hAnsi="仿宋" w:eastAsia="仿宋" w:cs="仿宋"/>
          <w:color w:val="000000"/>
          <w:sz w:val="24"/>
          <w:highlight w:val="none"/>
        </w:rPr>
        <w:t>文件中凡有“★”标识的内容条款为关键条款，</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必须对此作出回答并完全满足这些要求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不可以出现任何负偏离，对这些关键条款的任何负偏离将视为无效投标。加注“▲”的内容为重点评标项目，</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w:t>
      </w: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w:t>
      </w:r>
      <w:r>
        <w:rPr>
          <w:rFonts w:hint="eastAsia" w:ascii="仿宋" w:hAnsi="仿宋" w:eastAsia="仿宋" w:cs="仿宋"/>
          <w:color w:val="000000"/>
          <w:sz w:val="24"/>
          <w:highlight w:val="none"/>
          <w:lang w:val="en-US" w:eastAsia="zh-CN"/>
        </w:rPr>
        <w:t>项目</w:t>
      </w:r>
      <w:r>
        <w:rPr>
          <w:rFonts w:hint="eastAsia" w:ascii="仿宋" w:hAnsi="仿宋" w:eastAsia="仿宋" w:cs="仿宋"/>
          <w:color w:val="000000"/>
          <w:sz w:val="24"/>
          <w:highlight w:val="none"/>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应符合《医疗器械监督管理条例》规定，如</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为生产厂家，还应该符合《医疗器械生产质量管理规范》规定，如</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的经营许可/备案证明材料。</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6.本文的“质保期”是指</w:t>
      </w:r>
      <w:r>
        <w:rPr>
          <w:rFonts w:hint="eastAsia" w:ascii="仿宋" w:hAnsi="仿宋" w:eastAsia="仿宋" w:cs="仿宋"/>
          <w:color w:val="000000"/>
          <w:sz w:val="24"/>
          <w:highlight w:val="none"/>
          <w:lang w:val="en-US" w:eastAsia="zh-CN"/>
        </w:rPr>
        <w:t>成交</w:t>
      </w:r>
      <w:r>
        <w:rPr>
          <w:rFonts w:hint="eastAsia" w:ascii="仿宋" w:hAnsi="仿宋" w:eastAsia="仿宋" w:cs="仿宋"/>
          <w:color w:val="000000"/>
          <w:sz w:val="24"/>
          <w:highlight w:val="none"/>
        </w:rPr>
        <w:t>标的物经约定的验收机构完成验收之日起算，截止</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人承诺的期限。</w:t>
      </w:r>
    </w:p>
    <w:p>
      <w:pPr>
        <w:spacing w:line="360" w:lineRule="auto"/>
        <w:rPr>
          <w:rFonts w:ascii="仿宋" w:hAnsi="仿宋" w:eastAsia="仿宋" w:cs="仿宋"/>
          <w:color w:val="000000"/>
          <w:sz w:val="24"/>
          <w:highlight w:val="none"/>
        </w:rPr>
      </w:pP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16"/>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便携式多导睡眠记录系统</w:t>
            </w:r>
          </w:p>
        </w:tc>
        <w:tc>
          <w:tcPr>
            <w:tcW w:w="226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减重与代谢外科</w:t>
            </w:r>
          </w:p>
        </w:tc>
        <w:tc>
          <w:tcPr>
            <w:tcW w:w="2508"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hint="eastAsia" w:ascii="仿宋" w:hAnsi="仿宋" w:eastAsia="仿宋" w:cs="仿宋"/>
          <w:color w:val="000000"/>
          <w:sz w:val="24"/>
          <w:highlight w:val="none"/>
        </w:rPr>
      </w:pP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用途：</w:t>
      </w:r>
      <w:r>
        <w:rPr>
          <w:rFonts w:hint="eastAsia" w:ascii="仿宋" w:hAnsi="仿宋" w:eastAsia="仿宋" w:cs="仿宋"/>
          <w:color w:val="000000"/>
          <w:sz w:val="24"/>
          <w:highlight w:val="none"/>
          <w:lang w:val="en-US" w:eastAsia="zh-CN"/>
        </w:rPr>
        <w:t>主要依靠贴在人体上的电极，监测脑电、心电、肌电、眼电、胸腹式呼吸运动、鼾声、脉搏、血氧饱和度、脉搏波、呼吸频率、体位等数据，然后通过数据进行分析，从而判断患者睡眠状态，以及可能存在的问题，协助减重手术患者诊断是否有睡眠呼吸暂停低通气综合征等。</w:t>
      </w:r>
    </w:p>
    <w:p>
      <w:pPr>
        <w:pStyle w:val="2"/>
        <w:rPr>
          <w:rFonts w:hint="eastAsia"/>
          <w:highlight w:val="none"/>
          <w:lang w:val="en-US"/>
        </w:rPr>
      </w:pPr>
    </w:p>
    <w:p>
      <w:pPr>
        <w:pStyle w:val="2"/>
        <w:rPr>
          <w:highlight w:val="none"/>
        </w:rPr>
      </w:pP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360" w:hanging="360" w:hangingChars="15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导联数≥32导：</w:t>
            </w:r>
            <w:r>
              <w:rPr>
                <w:rFonts w:hint="eastAsia" w:ascii="仿宋" w:hAnsi="仿宋" w:eastAsia="仿宋" w:cs="仿宋"/>
                <w:sz w:val="24"/>
                <w:highlight w:val="none"/>
                <w:lang w:val="en-US" w:eastAsia="zh-CN"/>
              </w:rPr>
              <w:t>脑电图</w:t>
            </w:r>
            <w:r>
              <w:rPr>
                <w:rFonts w:hint="eastAsia" w:ascii="仿宋" w:hAnsi="仿宋" w:eastAsia="仿宋" w:cs="仿宋"/>
                <w:sz w:val="24"/>
                <w:highlight w:val="none"/>
              </w:rPr>
              <w:t>EEG（≥4）/</w:t>
            </w:r>
            <w:r>
              <w:rPr>
                <w:rFonts w:hint="eastAsia" w:ascii="仿宋" w:hAnsi="仿宋" w:eastAsia="仿宋" w:cs="仿宋"/>
                <w:sz w:val="24"/>
                <w:highlight w:val="none"/>
                <w:lang w:val="en-US" w:eastAsia="zh-CN"/>
              </w:rPr>
              <w:t>眼电图</w:t>
            </w:r>
            <w:r>
              <w:rPr>
                <w:rFonts w:hint="eastAsia" w:ascii="仿宋" w:hAnsi="仿宋" w:eastAsia="仿宋" w:cs="仿宋"/>
                <w:sz w:val="24"/>
                <w:highlight w:val="none"/>
              </w:rPr>
              <w:t>EOG（2）/</w:t>
            </w:r>
            <w:r>
              <w:rPr>
                <w:rFonts w:hint="eastAsia" w:ascii="仿宋" w:hAnsi="仿宋" w:eastAsia="仿宋" w:cs="仿宋"/>
                <w:sz w:val="24"/>
                <w:highlight w:val="none"/>
                <w:lang w:val="en-US" w:eastAsia="zh-CN"/>
              </w:rPr>
              <w:t>肌电图</w:t>
            </w:r>
            <w:r>
              <w:rPr>
                <w:rFonts w:hint="eastAsia" w:ascii="仿宋" w:hAnsi="仿宋" w:eastAsia="仿宋" w:cs="仿宋"/>
                <w:sz w:val="24"/>
                <w:highlight w:val="none"/>
              </w:rPr>
              <w:t>EMG（≥3）/ECG</w:t>
            </w:r>
            <w:r>
              <w:rPr>
                <w:rFonts w:hint="eastAsia" w:ascii="仿宋" w:hAnsi="仿宋" w:eastAsia="仿宋" w:cs="仿宋"/>
                <w:sz w:val="24"/>
                <w:highlight w:val="none"/>
                <w:lang w:val="en-US" w:eastAsia="zh-CN"/>
              </w:rPr>
              <w:t>心电图</w:t>
            </w:r>
            <w:r>
              <w:rPr>
                <w:rFonts w:hint="eastAsia" w:ascii="仿宋" w:hAnsi="仿宋" w:eastAsia="仿宋" w:cs="仿宋"/>
                <w:sz w:val="24"/>
                <w:highlight w:val="none"/>
              </w:rPr>
              <w:t>（2）、压力式气流、热敏式气流、鼾声、腹部运动、胸部运动、脉搏、脉搏波、体位、血氧饱和度、DC直流扩展通道等。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 xml:space="preserve">24位采样精度，采样频率≥2000HZ，存储频率≥2000HZ。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配有高频鼾声声音传感器，可清楚记录鼾声声音信号。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仿宋" w:hAnsi="仿宋" w:eastAsia="仿宋" w:cs="仿宋"/>
                <w:sz w:val="24"/>
                <w:highlight w:val="none"/>
              </w:rPr>
              <w:t>电池供电，内置电池电量检测功能。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仿宋" w:hAnsi="仿宋" w:eastAsia="仿宋" w:cs="仿宋"/>
                <w:sz w:val="24"/>
                <w:highlight w:val="none"/>
              </w:rPr>
              <w:t>多重无线通讯技术，低功耗蓝牙加WIFI设计，保证数据安全稳定传输</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连续无创血压PTT信号通道；反应夜间血压变化趋势。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设备具有生物感应启停功能，连接血氧信号后即可开始数据记录及存储。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不受患者体位、电极安放位置的影响，精确探测患者每次呼吸情况。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机器内置3D体位及活动度传感器，减少病人佩带的导联数亦可精确探测患者五种体位；活动度传感器可以判断患者是否处在睡眠状态，避免出现诊断结果的“假阴性”。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内置DC直流输入通道，可无缝连接呼气末二氧化碳及一体压力滴定呼吸机。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主机内置高分辨率屏幕，可实时显示信号波形、信号质量评估及信号状态。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内置压力传感器及配备金属鲁尔接头，容易连接且不易损坏。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全中文软件，导航式操作界面，方便易用</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全自动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手动分析呼吸生理事件及睡眠结构</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同时可获取用于肺功能评估的XSum（模拟潮气量）监测指标。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软件内置CPC心肺耦合分析模块，可通过</w:t>
            </w:r>
            <w:r>
              <w:rPr>
                <w:rFonts w:hint="eastAsia" w:ascii="仿宋" w:hAnsi="仿宋" w:eastAsia="仿宋" w:cs="仿宋"/>
                <w:strike w:val="0"/>
                <w:dstrike w:val="0"/>
                <w:sz w:val="24"/>
                <w:highlight w:val="none"/>
              </w:rPr>
              <w:t>选配</w:t>
            </w:r>
            <w:r>
              <w:rPr>
                <w:rFonts w:hint="eastAsia" w:ascii="仿宋" w:hAnsi="仿宋" w:eastAsia="仿宋" w:cs="仿宋"/>
                <w:sz w:val="24"/>
                <w:highlight w:val="none"/>
              </w:rPr>
              <w:t>此模块快速分析睡眠呼吸暂停及睡眠结构信息。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手动添加自定义文字、语音事件，可自定义分析事件标准。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具有呼吸流量环及相位分析技术，并可直接显示RMI（呼吸性能不稳定指数）具体数值及报告，直观反映上气道阻力情况</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各导联信号颜色及位置均可自行调整，亦可保存为模板，方便调用</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内置多种报告模板，自定义中英文报告模板</w:t>
            </w:r>
            <w:r>
              <w:rPr>
                <w:rFonts w:hint="eastAsia" w:ascii="仿宋" w:hAnsi="仿宋" w:eastAsia="仿宋" w:cs="仿宋"/>
                <w:sz w:val="24"/>
                <w:highlight w:val="none"/>
                <w:lang w:eastAsia="zh-CN"/>
              </w:rPr>
              <w:t>。</w:t>
            </w:r>
          </w:p>
        </w:tc>
      </w:tr>
    </w:tbl>
    <w:p>
      <w:pPr>
        <w:numPr>
          <w:ilvl w:val="0"/>
          <w:numId w:val="2"/>
        </w:numPr>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539"/>
        <w:gridCol w:w="2172"/>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539"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2172"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1931"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设备主机</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ST 扩展记录装置</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脑电电极(10根/盒）</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心电扣式电极</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腿动电极（2根/包）</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2</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血氧浓度仪</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血氧</w:t>
            </w:r>
            <w:r>
              <w:rPr>
                <w:rFonts w:hint="eastAsia" w:ascii="仿宋" w:hAnsi="仿宋" w:eastAsia="仿宋" w:cs="仿宋"/>
                <w:color w:val="000000"/>
                <w:kern w:val="0"/>
                <w:sz w:val="24"/>
                <w:szCs w:val="24"/>
                <w:highlight w:val="none"/>
                <w:lang w:val="zh-CN"/>
              </w:rPr>
              <w:t>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声音传感器</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气流导管</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3</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胸部传感器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腹部传感器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胸腹绑带</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电极导电膏</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数据下载线</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专业睡眠软件系统</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bl>
    <w:p>
      <w:pPr>
        <w:pStyle w:val="20"/>
        <w:numPr>
          <w:ilvl w:val="0"/>
          <w:numId w:val="3"/>
        </w:numPr>
        <w:spacing w:line="440" w:lineRule="exact"/>
        <w:ind w:firstLineChars="0"/>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1.2交货期：</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供应商应当在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通知书发出之日起30日内按招标文件及</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3个月，进口设备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12个月。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供应商须保证</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后须在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供应商开具的正式发票（加盖发票专用章）。</w:t>
      </w:r>
    </w:p>
    <w:p>
      <w:pPr>
        <w:pStyle w:val="6"/>
        <w:spacing w:line="360" w:lineRule="auto"/>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提供合同总金额的20%的款项的预收款收据，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支付该笔预付款；第二期：</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按合同协议时间提供货物，并经协议规定的验收人员书面确认验收合格后，开具全额发票，</w:t>
      </w:r>
      <w:r>
        <w:rPr>
          <w:rFonts w:hint="eastAsia"/>
          <w:highlight w:val="none"/>
          <w:lang w:val="en-US" w:eastAsia="zh-CN"/>
        </w:rPr>
        <w:t>采购人</w:t>
      </w:r>
      <w:r>
        <w:rPr>
          <w:rFonts w:hint="eastAsia" w:ascii="仿宋" w:hAnsi="仿宋" w:eastAsia="仿宋" w:cs="仿宋"/>
          <w:color w:val="auto"/>
          <w:sz w:val="24"/>
          <w:highlight w:val="none"/>
        </w:rPr>
        <w:t>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rPr>
          <w:rFonts w:hint="eastAsia"/>
          <w:highlight w:val="none"/>
          <w:lang w:val="en-US" w:eastAsia="zh-CN"/>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仿宋" w:hAnsi="仿宋" w:eastAsia="仿宋" w:cs="仿宋"/>
          <w:b/>
          <w:bCs/>
          <w:kern w:val="2"/>
          <w:sz w:val="28"/>
          <w:szCs w:val="28"/>
          <w:highlight w:val="none"/>
          <w:lang w:val="en-US" w:eastAsia="zh-CN" w:bidi="ar-SA"/>
        </w:rPr>
      </w:pPr>
      <w:r>
        <w:rPr>
          <w:rFonts w:hint="eastAsia" w:ascii="宋体" w:hAnsi="宋体" w:eastAsia="宋体" w:cs="宋体"/>
          <w:b/>
          <w:bCs/>
          <w:kern w:val="2"/>
          <w:sz w:val="44"/>
          <w:szCs w:val="44"/>
          <w:highlight w:val="none"/>
          <w:lang w:val="en-US" w:eastAsia="zh-CN" w:bidi="ar-SA"/>
        </w:rPr>
        <w:t>第</w:t>
      </w:r>
      <w:r>
        <w:rPr>
          <w:rFonts w:hint="eastAsia" w:ascii="宋体" w:hAnsi="宋体" w:cs="宋体"/>
          <w:b/>
          <w:bCs/>
          <w:kern w:val="2"/>
          <w:sz w:val="44"/>
          <w:szCs w:val="44"/>
          <w:highlight w:val="none"/>
          <w:lang w:val="en-US" w:eastAsia="zh-CN" w:bidi="ar-SA"/>
        </w:rPr>
        <w:t>三</w:t>
      </w:r>
      <w:r>
        <w:rPr>
          <w:rFonts w:hint="eastAsia" w:ascii="宋体" w:hAnsi="宋体" w:eastAsia="宋体" w:cs="宋体"/>
          <w:b/>
          <w:bCs/>
          <w:kern w:val="2"/>
          <w:sz w:val="44"/>
          <w:szCs w:val="44"/>
          <w:highlight w:val="none"/>
          <w:lang w:val="en-US" w:eastAsia="zh-CN" w:bidi="ar-SA"/>
        </w:rPr>
        <w:t xml:space="preserve">部分 </w:t>
      </w:r>
      <w:r>
        <w:rPr>
          <w:rFonts w:hint="eastAsia" w:ascii="宋体" w:hAnsi="宋体" w:cs="宋体"/>
          <w:b/>
          <w:bCs/>
          <w:kern w:val="2"/>
          <w:sz w:val="44"/>
          <w:szCs w:val="44"/>
          <w:highlight w:val="none"/>
          <w:lang w:val="en-US" w:eastAsia="zh-CN" w:bidi="ar-SA"/>
        </w:rPr>
        <w:t xml:space="preserve"> </w:t>
      </w:r>
      <w:r>
        <w:rPr>
          <w:rFonts w:hint="eastAsia" w:ascii="宋体" w:hAnsi="宋体" w:eastAsia="宋体" w:cs="宋体"/>
          <w:b/>
          <w:bCs/>
          <w:kern w:val="2"/>
          <w:sz w:val="44"/>
          <w:szCs w:val="44"/>
          <w:highlight w:val="none"/>
          <w:lang w:val="en-US" w:eastAsia="zh-CN" w:bidi="ar-SA"/>
        </w:rPr>
        <w:t>评分标准</w:t>
      </w:r>
    </w:p>
    <w:p>
      <w:pPr>
        <w:rPr>
          <w:rFonts w:hint="eastAsia" w:ascii="仿宋" w:hAnsi="仿宋" w:eastAsia="仿宋" w:cs="仿宋"/>
          <w:b/>
          <w:bCs/>
          <w:kern w:val="2"/>
          <w:sz w:val="28"/>
          <w:szCs w:val="28"/>
          <w:highlight w:val="none"/>
          <w:lang w:val="en-US" w:eastAsia="zh-CN" w:bidi="ar-SA"/>
        </w:rPr>
      </w:pPr>
    </w:p>
    <w:p>
      <w:pPr>
        <w:pStyle w:val="2"/>
        <w:rPr>
          <w:rFonts w:hint="eastAsia" w:ascii="仿宋" w:hAnsi="仿宋" w:eastAsia="仿宋" w:cs="仿宋"/>
          <w:b/>
          <w:bCs/>
          <w:kern w:val="2"/>
          <w:sz w:val="28"/>
          <w:szCs w:val="28"/>
          <w:highlight w:val="none"/>
          <w:lang w:val="en-US" w:eastAsia="zh-CN" w:bidi="ar-SA"/>
        </w:rPr>
      </w:pPr>
    </w:p>
    <w:p>
      <w:pPr>
        <w:pStyle w:val="3"/>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2"/>
        <w:jc w:val="center"/>
        <w:rPr>
          <w:rFonts w:hint="eastAsia"/>
          <w:sz w:val="28"/>
          <w:szCs w:val="24"/>
          <w:highlight w:val="none"/>
          <w:lang w:val="en-US" w:eastAsia="zh-CN"/>
        </w:rPr>
      </w:pPr>
      <w:r>
        <w:rPr>
          <w:rFonts w:hint="eastAsia" w:ascii="仿宋" w:hAnsi="仿宋" w:eastAsia="仿宋" w:cs="仿宋"/>
          <w:b/>
          <w:bCs/>
          <w:kern w:val="2"/>
          <w:sz w:val="36"/>
          <w:szCs w:val="36"/>
          <w:highlight w:val="none"/>
          <w:lang w:val="en-US" w:eastAsia="zh-CN" w:bidi="ar-SA"/>
        </w:rPr>
        <w:t>评分标准</w:t>
      </w:r>
    </w:p>
    <w:p>
      <w:pPr>
        <w:pStyle w:val="20"/>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tbl>
      <w:tblPr>
        <w:tblStyle w:val="16"/>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w:t>
            </w:r>
          </w:p>
        </w:tc>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60</w:t>
            </w:r>
            <w:r>
              <w:rPr>
                <w:rFonts w:hint="eastAsia" w:ascii="仿宋" w:hAnsi="仿宋" w:eastAsia="仿宋" w:cs="仿宋"/>
                <w:color w:val="000000"/>
                <w:highlight w:val="none"/>
              </w:rPr>
              <w:t>%</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总分=商务评审+技术评审+价格评审</w:t>
      </w:r>
    </w:p>
    <w:p>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价格评</w:t>
      </w:r>
      <w:r>
        <w:rPr>
          <w:rFonts w:hint="eastAsia" w:ascii="仿宋" w:hAnsi="仿宋" w:eastAsia="仿宋" w:cs="仿宋"/>
          <w:color w:val="000000"/>
          <w:sz w:val="24"/>
          <w:szCs w:val="24"/>
          <w:highlight w:val="none"/>
          <w:lang w:val="en-US" w:eastAsia="zh-CN"/>
        </w:rPr>
        <w:t>审</w:t>
      </w:r>
      <w:r>
        <w:rPr>
          <w:rFonts w:hint="eastAsia" w:ascii="仿宋" w:hAnsi="仿宋" w:eastAsia="仿宋" w:cs="仿宋"/>
          <w:color w:val="000000"/>
          <w:sz w:val="24"/>
          <w:szCs w:val="24"/>
          <w:highlight w:val="none"/>
        </w:rPr>
        <w:t>：</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基准价/最后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Cs/>
          <w:color w:val="auto"/>
          <w:sz w:val="24"/>
          <w:szCs w:val="24"/>
          <w:highlight w:val="none"/>
        </w:rPr>
        <w:t>报价得分四舍五入后，</w:t>
      </w:r>
      <w:r>
        <w:rPr>
          <w:rFonts w:hint="eastAsia" w:ascii="仿宋" w:hAnsi="仿宋" w:eastAsia="仿宋" w:cs="仿宋"/>
          <w:color w:val="auto"/>
          <w:sz w:val="24"/>
          <w:szCs w:val="24"/>
          <w:highlight w:val="none"/>
        </w:rPr>
        <w:t>小数点后保留两位有效数</w:t>
      </w:r>
    </w:p>
    <w:p>
      <w:pPr>
        <w:pStyle w:val="12"/>
        <w:spacing w:line="240" w:lineRule="auto"/>
        <w:ind w:left="0" w:leftChars="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依此计算出所有响应供应商的价格评分。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商务、技术</w:t>
      </w:r>
      <w:r>
        <w:rPr>
          <w:rFonts w:hint="eastAsia" w:ascii="仿宋" w:hAnsi="仿宋" w:eastAsia="仿宋" w:cs="仿宋"/>
          <w:color w:val="auto"/>
          <w:sz w:val="24"/>
          <w:szCs w:val="24"/>
          <w:highlight w:val="none"/>
        </w:rPr>
        <w:t>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15"/>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10</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1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24</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项），每项扣2分；一般条款（非“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24</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条款响应程度</w:t>
            </w:r>
          </w:p>
        </w:tc>
        <w:tc>
          <w:tcPr>
            <w:tcW w:w="441" w:type="dxa"/>
            <w:shd w:val="clear" w:color="000000" w:fill="auto"/>
            <w:noWrap w:val="0"/>
            <w:vAlign w:val="center"/>
          </w:tcPr>
          <w:p>
            <w:pP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12</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对用户需求中</w:t>
            </w: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分；</w:t>
            </w: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分。</w:t>
            </w:r>
          </w:p>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60</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4"/>
        <w:bidi w:val="0"/>
        <w:jc w:val="both"/>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ind w:firstLine="2209" w:firstLineChars="500"/>
        <w:jc w:val="both"/>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四</w:t>
      </w:r>
      <w:r>
        <w:rPr>
          <w:rFonts w:hint="eastAsia"/>
          <w:color w:val="auto"/>
          <w:highlight w:val="none"/>
        </w:rPr>
        <w:t>部分　</w:t>
      </w:r>
      <w:r>
        <w:rPr>
          <w:rFonts w:hint="eastAsia"/>
          <w:color w:val="auto"/>
          <w:highlight w:val="none"/>
          <w:lang w:val="en-US" w:eastAsia="zh-CN"/>
        </w:rPr>
        <w:t>报价文件格式</w:t>
      </w:r>
    </w:p>
    <w:p>
      <w:pPr>
        <w:rPr>
          <w:rFonts w:hint="eastAsia"/>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eastAsia="宋体"/>
          <w:sz w:val="24"/>
          <w:szCs w:val="24"/>
          <w:highlight w:val="none"/>
          <w:lang w:eastAsia="zh-CN"/>
        </w:rPr>
      </w:pPr>
    </w:p>
    <w:p>
      <w:pPr>
        <w:pStyle w:val="3"/>
        <w:rPr>
          <w:rFonts w:hint="eastAsia"/>
          <w:highlight w:val="none"/>
          <w:lang w:eastAsia="zh-CN"/>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spacing w:line="440" w:lineRule="exact"/>
        <w:jc w:val="center"/>
        <w:rPr>
          <w:rFonts w:hint="eastAsia" w:ascii="仿宋" w:hAnsi="仿宋" w:eastAsia="仿宋" w:cs="仿宋"/>
          <w:b/>
          <w:bCs/>
          <w:sz w:val="32"/>
          <w:szCs w:val="32"/>
          <w:highlight w:val="none"/>
        </w:rPr>
      </w:pP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报价单</w:t>
      </w:r>
    </w:p>
    <w:p>
      <w:pPr>
        <w:spacing w:line="440" w:lineRule="exact"/>
        <w:jc w:val="center"/>
        <w:rPr>
          <w:rFonts w:hint="eastAsia" w:ascii="仿宋" w:hAnsi="仿宋" w:eastAsia="仿宋" w:cs="仿宋"/>
          <w:sz w:val="24"/>
          <w:szCs w:val="24"/>
          <w:highlight w:val="none"/>
        </w:rPr>
      </w:pPr>
    </w:p>
    <w:p>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致中山市小榄人民医院：</w:t>
      </w:r>
    </w:p>
    <w:tbl>
      <w:tblPr>
        <w:tblStyle w:val="16"/>
        <w:tblpPr w:leftFromText="180" w:rightFromText="180" w:vertAnchor="text" w:horzAnchor="page" w:tblpX="1935" w:tblpY="39"/>
        <w:tblOverlap w:val="never"/>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设备名称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按注册证填写</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625" w:type="dxa"/>
            <w:vAlign w:val="top"/>
          </w:tcPr>
          <w:p>
            <w:pPr>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设备型号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按注册证填写</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厂家/品牌</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产地</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数量（台）</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单价（元）</w:t>
            </w:r>
          </w:p>
        </w:tc>
        <w:tc>
          <w:tcPr>
            <w:tcW w:w="4534"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总价（元）</w:t>
            </w:r>
          </w:p>
        </w:tc>
        <w:tc>
          <w:tcPr>
            <w:tcW w:w="4534" w:type="dxa"/>
            <w:vAlign w:val="top"/>
          </w:tcPr>
          <w:p>
            <w:pPr>
              <w:jc w:val="left"/>
              <w:rPr>
                <w:rFonts w:hint="default" w:ascii="仿宋" w:hAnsi="仿宋" w:eastAsia="仿宋" w:cs="仿宋"/>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59" w:type="dxa"/>
            <w:gridSpan w:val="2"/>
            <w:vAlign w:val="top"/>
          </w:tcPr>
          <w:p>
            <w:pPr>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备注：设备是否有专机专用耗材（是</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否</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），如果是，请填写广东省药品电子交易平台耗材信息表。</w:t>
            </w:r>
          </w:p>
        </w:tc>
      </w:tr>
    </w:tbl>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合计：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w:t>
      </w:r>
    </w:p>
    <w:p>
      <w:pPr>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报价时间：</w:t>
      </w:r>
    </w:p>
    <w:p>
      <w:pPr>
        <w:numPr>
          <w:ilvl w:val="0"/>
          <w:numId w:val="0"/>
        </w:numPr>
        <w:spacing w:line="440" w:lineRule="exact"/>
        <w:rPr>
          <w:rFonts w:hint="eastAsia" w:ascii="仿宋" w:hAnsi="仿宋" w:eastAsia="仿宋" w:cs="仿宋"/>
          <w:b/>
          <w:bCs/>
          <w:color w:val="0000FF"/>
          <w:sz w:val="28"/>
          <w:szCs w:val="28"/>
          <w:highlight w:val="none"/>
        </w:rPr>
      </w:pPr>
    </w:p>
    <w:p>
      <w:pPr>
        <w:pStyle w:val="20"/>
        <w:rPr>
          <w:rFonts w:hint="eastAsia" w:ascii="仿宋" w:hAnsi="仿宋" w:eastAsia="仿宋" w:cs="仿宋"/>
          <w:b/>
          <w:bCs/>
          <w:color w:val="0000FF"/>
          <w:sz w:val="28"/>
          <w:szCs w:val="28"/>
          <w:highlight w:val="none"/>
        </w:rPr>
      </w:pPr>
    </w:p>
    <w:p>
      <w:pPr>
        <w:pStyle w:val="20"/>
        <w:rPr>
          <w:rFonts w:hint="eastAsia" w:ascii="仿宋" w:hAnsi="仿宋" w:eastAsia="仿宋" w:cs="仿宋"/>
          <w:b/>
          <w:bCs/>
          <w:color w:val="0000FF"/>
          <w:sz w:val="28"/>
          <w:szCs w:val="28"/>
          <w:highlight w:val="none"/>
        </w:rPr>
      </w:pPr>
    </w:p>
    <w:p>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广东省药品电子交易平台耗材信息表（如有，如无可删除）</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请按广东省药品电子交易平台填写以下信息：</w:t>
      </w:r>
    </w:p>
    <w:tbl>
      <w:tblPr>
        <w:tblStyle w:val="15"/>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国家医保医用耗材名称</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国家医保医用耗材编码（27位）</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省平台限价（元）</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（例子，自行删除）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2</w:t>
            </w:r>
          </w:p>
        </w:tc>
        <w:tc>
          <w:tcPr>
            <w:tcW w:w="52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3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3</w:t>
            </w:r>
          </w:p>
        </w:tc>
        <w:tc>
          <w:tcPr>
            <w:tcW w:w="52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32" w:type="pct"/>
            <w:shd w:val="clear" w:color="auto" w:fill="auto"/>
            <w:noWrap/>
            <w:vAlign w:val="center"/>
          </w:tcPr>
          <w:p>
            <w:pPr>
              <w:rPr>
                <w:rFonts w:hint="eastAsia" w:ascii="仿宋" w:hAnsi="仿宋" w:eastAsia="仿宋" w:cs="仿宋"/>
                <w:i w:val="0"/>
                <w:iCs w:val="0"/>
                <w:color w:val="000000"/>
                <w:sz w:val="18"/>
                <w:szCs w:val="18"/>
                <w:highlight w:val="none"/>
                <w:u w:val="none"/>
              </w:rPr>
            </w:pPr>
          </w:p>
        </w:tc>
      </w:tr>
    </w:tbl>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报价公司（盖章）：</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报价联系人：</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报价时间：  </w:t>
      </w:r>
    </w:p>
    <w:p>
      <w:pPr>
        <w:pStyle w:val="2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参数偏离情况表</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填写要求：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1、请按用户需求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要求</w:t>
      </w:r>
      <w:r>
        <w:rPr>
          <w:rFonts w:hint="eastAsia" w:ascii="仿宋" w:hAnsi="仿宋" w:eastAsia="仿宋" w:cs="仿宋"/>
          <w:b/>
          <w:bCs/>
          <w:color w:val="auto"/>
          <w:sz w:val="24"/>
          <w:szCs w:val="24"/>
          <w:highlight w:val="none"/>
        </w:rPr>
        <w:t>逐条响应</w:t>
      </w:r>
      <w:r>
        <w:rPr>
          <w:rFonts w:hint="eastAsia" w:ascii="仿宋" w:hAnsi="仿宋" w:eastAsia="仿宋" w:cs="仿宋"/>
          <w:color w:val="auto"/>
          <w:sz w:val="24"/>
          <w:szCs w:val="24"/>
          <w:highlight w:val="none"/>
        </w:rPr>
        <w:t>，正负偏离参数</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备注说明。</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、其中带★的参数是</w:t>
      </w:r>
      <w:r>
        <w:rPr>
          <w:rFonts w:hint="eastAsia" w:ascii="仿宋" w:hAnsi="仿宋" w:eastAsia="仿宋" w:cs="仿宋"/>
          <w:b/>
          <w:bCs/>
          <w:color w:val="auto"/>
          <w:sz w:val="24"/>
          <w:szCs w:val="24"/>
          <w:highlight w:val="none"/>
        </w:rPr>
        <w:t>必须完全响应</w:t>
      </w:r>
      <w:r>
        <w:rPr>
          <w:rFonts w:hint="eastAsia" w:ascii="仿宋" w:hAnsi="仿宋" w:eastAsia="仿宋" w:cs="仿宋"/>
          <w:color w:val="auto"/>
          <w:sz w:val="24"/>
          <w:szCs w:val="24"/>
          <w:highlight w:val="none"/>
        </w:rPr>
        <w:t>的参数。</w:t>
      </w:r>
    </w:p>
    <w:p>
      <w:pPr>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3、所投产品的</w:t>
      </w:r>
      <w:r>
        <w:rPr>
          <w:rFonts w:hint="eastAsia" w:ascii="仿宋" w:hAnsi="仿宋" w:eastAsia="仿宋" w:cs="仿宋"/>
          <w:b/>
          <w:bCs/>
          <w:color w:val="auto"/>
          <w:sz w:val="24"/>
          <w:szCs w:val="24"/>
          <w:highlight w:val="none"/>
          <w:lang w:val="en-US" w:eastAsia="zh-CN"/>
        </w:rPr>
        <w:t>参数满足率≥90%</w:t>
      </w:r>
      <w:r>
        <w:rPr>
          <w:rFonts w:hint="eastAsia" w:ascii="仿宋" w:hAnsi="仿宋" w:eastAsia="仿宋" w:cs="仿宋"/>
          <w:color w:val="auto"/>
          <w:sz w:val="24"/>
          <w:szCs w:val="24"/>
          <w:highlight w:val="none"/>
          <w:lang w:val="en-US" w:eastAsia="zh-CN"/>
        </w:rPr>
        <w:t>方视为满足需求的合格产品。</w:t>
      </w:r>
    </w:p>
    <w:p>
      <w:pPr>
        <w:spacing w:line="380" w:lineRule="exact"/>
        <w:rPr>
          <w:rFonts w:hint="eastAsia" w:ascii="仿宋" w:hAnsi="仿宋" w:eastAsia="仿宋" w:cs="仿宋"/>
          <w:color w:val="auto"/>
          <w:sz w:val="24"/>
          <w:szCs w:val="24"/>
          <w:highlight w:val="none"/>
        </w:rPr>
      </w:pPr>
    </w:p>
    <w:p>
      <w:pPr>
        <w:numPr>
          <w:ilvl w:val="0"/>
          <w:numId w:val="4"/>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技术要求：</w:t>
      </w:r>
      <w:r>
        <w:rPr>
          <w:rFonts w:hint="eastAsia" w:ascii="仿宋" w:hAnsi="仿宋" w:eastAsia="仿宋" w:cs="仿宋"/>
          <w:color w:val="auto"/>
          <w:sz w:val="24"/>
          <w:szCs w:val="24"/>
          <w:highlight w:val="none"/>
        </w:rPr>
        <w:t>（请按用户需求里的技术要求及配置要求逐条响应）</w:t>
      </w:r>
    </w:p>
    <w:p>
      <w:pPr>
        <w:tabs>
          <w:tab w:val="left" w:pos="720"/>
        </w:tabs>
        <w:spacing w:line="340" w:lineRule="exact"/>
        <w:jc w:val="left"/>
        <w:rPr>
          <w:rFonts w:hint="eastAsia" w:ascii="仿宋" w:hAnsi="仿宋" w:eastAsia="仿宋" w:cs="仿宋"/>
          <w:b/>
          <w:bCs/>
          <w:color w:val="auto"/>
          <w:sz w:val="24"/>
          <w:szCs w:val="24"/>
          <w:highlight w:val="none"/>
        </w:rPr>
      </w:pPr>
    </w:p>
    <w:tbl>
      <w:tblPr>
        <w:tblStyle w:val="15"/>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909"/>
        <w:gridCol w:w="157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490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技术参数及配置要求</w:t>
            </w:r>
          </w:p>
        </w:tc>
        <w:tc>
          <w:tcPr>
            <w:tcW w:w="1575"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81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1</w:t>
            </w:r>
          </w:p>
        </w:tc>
        <w:tc>
          <w:tcPr>
            <w:tcW w:w="4909" w:type="dxa"/>
            <w:shd w:val="clear" w:color="000000" w:fill="FFFFFF"/>
            <w:noWrap/>
            <w:vAlign w:val="top"/>
          </w:tcPr>
          <w:p>
            <w:pPr>
              <w:keepNext w:val="0"/>
              <w:keepLines w:val="0"/>
              <w:pageBreakBefore w:val="0"/>
              <w:widowControl w:val="0"/>
              <w:kinsoku/>
              <w:wordWrap/>
              <w:overflowPunct/>
              <w:topLinePunct w:val="0"/>
              <w:autoSpaceDE/>
              <w:autoSpaceDN/>
              <w:bidi w:val="0"/>
              <w:adjustRightInd/>
              <w:snapToGrid/>
              <w:spacing w:line="380" w:lineRule="exact"/>
              <w:ind w:left="360" w:leftChars="0" w:hanging="360" w:hangingChars="150"/>
              <w:textAlignment w:val="auto"/>
              <w:rPr>
                <w:rFonts w:hint="eastAsia" w:ascii="仿宋" w:hAnsi="仿宋" w:eastAsia="仿宋" w:cs="仿宋"/>
                <w:b/>
                <w:color w:val="000000"/>
                <w:kern w:val="2"/>
                <w:sz w:val="24"/>
                <w:szCs w:val="24"/>
                <w:highlight w:val="none"/>
                <w:lang w:val="zh-CN" w:eastAsia="zh-CN" w:bidi="ar-SA"/>
              </w:rPr>
            </w:pPr>
            <w:r>
              <w:rPr>
                <w:rFonts w:hint="eastAsia" w:ascii="仿宋" w:hAnsi="仿宋" w:eastAsia="仿宋" w:cs="仿宋"/>
                <w:sz w:val="24"/>
                <w:highlight w:val="none"/>
              </w:rPr>
              <w:t>导联数≥32导：</w:t>
            </w:r>
            <w:r>
              <w:rPr>
                <w:rFonts w:hint="eastAsia" w:ascii="仿宋" w:hAnsi="仿宋" w:eastAsia="仿宋" w:cs="仿宋"/>
                <w:sz w:val="24"/>
                <w:highlight w:val="none"/>
                <w:lang w:val="en-US" w:eastAsia="zh-CN"/>
              </w:rPr>
              <w:t>脑电图</w:t>
            </w:r>
            <w:r>
              <w:rPr>
                <w:rFonts w:hint="eastAsia" w:ascii="仿宋" w:hAnsi="仿宋" w:eastAsia="仿宋" w:cs="仿宋"/>
                <w:sz w:val="24"/>
                <w:highlight w:val="none"/>
              </w:rPr>
              <w:t>EEG（≥4）/</w:t>
            </w:r>
            <w:r>
              <w:rPr>
                <w:rFonts w:hint="eastAsia" w:ascii="仿宋" w:hAnsi="仿宋" w:eastAsia="仿宋" w:cs="仿宋"/>
                <w:sz w:val="24"/>
                <w:highlight w:val="none"/>
                <w:lang w:val="en-US" w:eastAsia="zh-CN"/>
              </w:rPr>
              <w:t>眼电图</w:t>
            </w:r>
            <w:r>
              <w:rPr>
                <w:rFonts w:hint="eastAsia" w:ascii="仿宋" w:hAnsi="仿宋" w:eastAsia="仿宋" w:cs="仿宋"/>
                <w:sz w:val="24"/>
                <w:highlight w:val="none"/>
              </w:rPr>
              <w:t>EOG（2）/</w:t>
            </w:r>
            <w:r>
              <w:rPr>
                <w:rFonts w:hint="eastAsia" w:ascii="仿宋" w:hAnsi="仿宋" w:eastAsia="仿宋" w:cs="仿宋"/>
                <w:sz w:val="24"/>
                <w:highlight w:val="none"/>
                <w:lang w:val="en-US" w:eastAsia="zh-CN"/>
              </w:rPr>
              <w:t>肌电图</w:t>
            </w:r>
            <w:r>
              <w:rPr>
                <w:rFonts w:hint="eastAsia" w:ascii="仿宋" w:hAnsi="仿宋" w:eastAsia="仿宋" w:cs="仿宋"/>
                <w:sz w:val="24"/>
                <w:highlight w:val="none"/>
              </w:rPr>
              <w:t>EMG（≥3）/ECG</w:t>
            </w:r>
            <w:r>
              <w:rPr>
                <w:rFonts w:hint="eastAsia" w:ascii="仿宋" w:hAnsi="仿宋" w:eastAsia="仿宋" w:cs="仿宋"/>
                <w:sz w:val="24"/>
                <w:highlight w:val="none"/>
                <w:lang w:val="en-US" w:eastAsia="zh-CN"/>
              </w:rPr>
              <w:t>心电图</w:t>
            </w:r>
            <w:r>
              <w:rPr>
                <w:rFonts w:hint="eastAsia" w:ascii="仿宋" w:hAnsi="仿宋" w:eastAsia="仿宋" w:cs="仿宋"/>
                <w:sz w:val="24"/>
                <w:highlight w:val="none"/>
              </w:rPr>
              <w:t>（2）、压力式气流、热敏式气流、鼾声、腹部运动、胸部运动、脉搏、脉搏波、体位、血氧饱和度、DC直流扩展通道等。</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2</w:t>
            </w:r>
          </w:p>
        </w:tc>
        <w:tc>
          <w:tcPr>
            <w:tcW w:w="4909" w:type="dxa"/>
            <w:shd w:val="clear" w:color="000000" w:fill="FFFFFF"/>
            <w:noWrap/>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 xml:space="preserve">24位采样精度，采样频率≥2000HZ，存储频率≥2000HZ。 </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3</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配有高频鼾声声音传感器，可清楚记录鼾声声音信号。</w:t>
            </w:r>
          </w:p>
        </w:tc>
        <w:tc>
          <w:tcPr>
            <w:tcW w:w="1575"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4</w:t>
            </w:r>
          </w:p>
        </w:tc>
        <w:tc>
          <w:tcPr>
            <w:tcW w:w="4909" w:type="dxa"/>
            <w:shd w:val="clear" w:color="000000" w:fill="FFFFFF"/>
            <w:noWrap/>
            <w:vAlign w:val="top"/>
          </w:tcPr>
          <w:p>
            <w:pPr>
              <w:spacing w:line="440" w:lineRule="exact"/>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电池供电，内置电池电量检测功能。</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5</w:t>
            </w:r>
          </w:p>
        </w:tc>
        <w:tc>
          <w:tcPr>
            <w:tcW w:w="4909" w:type="dxa"/>
            <w:shd w:val="clear" w:color="000000" w:fill="FFFFFF"/>
            <w:noWrap/>
            <w:vAlign w:val="top"/>
          </w:tcPr>
          <w:p>
            <w:pPr>
              <w:spacing w:line="440" w:lineRule="exact"/>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多重无线通讯技术，低功耗蓝牙加WIFI设计，保证数据安全稳定传输</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6</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连续无创血压PTT信号通道；反应夜间血压变化趋势。</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7</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设备具有生物感应启停功能，连接血氧信号后即可开始数据记录及存储。</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8</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不受患者体位、电极安放位置的影响，精确探测患者每次呼吸情况。</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9</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机器内置3D体位及活动度传感器，减少病人佩带的导联数亦可精确探测患者五种体位；活动度传感器可以判断患者是否处在睡眠状态，避免出现诊断结果的“假阴性”。</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10</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内置DC直流输入通道，可无缝连接呼气末二氧化碳及一体压力滴定呼吸机。</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11</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主机内置高分辨率屏幕，可实时显示信号波形、信号质量评估及信号状态。</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12</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内置压力传感器及配备金属鲁尔接头，容易连接且不易损坏。</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13</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全中文软件，导航式操作界面，方便易用</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14</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全自动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手动分析呼吸生理事件及睡眠结构</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15</w:t>
            </w:r>
          </w:p>
        </w:tc>
        <w:tc>
          <w:tcPr>
            <w:tcW w:w="4909" w:type="dxa"/>
            <w:shd w:val="clear" w:color="000000" w:fill="FFFFFF"/>
            <w:noWrap/>
            <w:vAlign w:val="top"/>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rPr>
              <w:t>同时可获取用于肺功能评估的XSum（模拟潮气量）监测指标。</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16</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软件内置CPC心肺耦合分析模块，可通过</w:t>
            </w:r>
            <w:r>
              <w:rPr>
                <w:rFonts w:hint="eastAsia" w:ascii="仿宋" w:hAnsi="仿宋" w:eastAsia="仿宋" w:cs="仿宋"/>
                <w:strike w:val="0"/>
                <w:dstrike w:val="0"/>
                <w:sz w:val="24"/>
                <w:highlight w:val="none"/>
              </w:rPr>
              <w:t>选配</w:t>
            </w:r>
            <w:r>
              <w:rPr>
                <w:rFonts w:hint="eastAsia" w:ascii="仿宋" w:hAnsi="仿宋" w:eastAsia="仿宋" w:cs="仿宋"/>
                <w:sz w:val="24"/>
                <w:highlight w:val="none"/>
              </w:rPr>
              <w:t>此模块快速分析睡眠呼吸暂停及睡眠结构信息。</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17</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手动添加自定义文字、语音事件，可自定义分析事件标准。</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18</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具有呼吸流量环及相位分析技术，并可直接显示RMI（呼吸性能不稳定指数）具体数值及报告，直观反映上气道阻力情况</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19</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各导联信号颜色及位置均可自行调整，亦可保存为模板，方便调用</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20</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内置多种报告模板，自定义中英文报告模板</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0" w:type="dxa"/>
            <w:shd w:val="clear" w:color="000000" w:fill="FFFFFF"/>
            <w:noWrap/>
            <w:vAlign w:val="center"/>
          </w:tcPr>
          <w:p>
            <w:pPr>
              <w:autoSpaceDE w:val="0"/>
              <w:autoSpaceDN w:val="0"/>
              <w:adjustRightInd w:val="0"/>
              <w:spacing w:line="44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21</w:t>
            </w:r>
          </w:p>
        </w:tc>
        <w:tc>
          <w:tcPr>
            <w:tcW w:w="4909" w:type="dxa"/>
            <w:shd w:val="clear" w:color="000000" w:fill="FFFFFF"/>
            <w:noWrap/>
            <w:vAlign w:val="center"/>
          </w:tcPr>
          <w:p>
            <w:pPr>
              <w:numPr>
                <w:numId w:val="0"/>
              </w:numPr>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68"/>
              <w:gridCol w:w="119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134"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1310"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1165"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设备主机</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ST 扩展记录装置</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脑电电极(10根/盒）</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心电扣式电极</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腿动电极（2根/包）</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2</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血氧浓度仪</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血氧</w:t>
                  </w:r>
                  <w:r>
                    <w:rPr>
                      <w:rFonts w:hint="eastAsia" w:ascii="仿宋" w:hAnsi="仿宋" w:eastAsia="仿宋" w:cs="仿宋"/>
                      <w:color w:val="000000"/>
                      <w:kern w:val="0"/>
                      <w:sz w:val="24"/>
                      <w:szCs w:val="24"/>
                      <w:highlight w:val="none"/>
                      <w:lang w:val="zh-CN"/>
                    </w:rPr>
                    <w:t>传感器</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声音传感器</w:t>
                  </w:r>
                </w:p>
              </w:tc>
              <w:tc>
                <w:tcPr>
                  <w:tcW w:w="1310" w:type="pct"/>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气流导管</w:t>
                  </w:r>
                </w:p>
              </w:tc>
              <w:tc>
                <w:tcPr>
                  <w:tcW w:w="1310" w:type="pct"/>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3</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胸部传感器</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腹部传感器</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胸腹绑带</w:t>
                  </w:r>
                </w:p>
              </w:tc>
              <w:tc>
                <w:tcPr>
                  <w:tcW w:w="1310" w:type="pct"/>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电极导电膏</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数据下载线</w:t>
                  </w:r>
                </w:p>
              </w:tc>
              <w:tc>
                <w:tcPr>
                  <w:tcW w:w="1310" w:type="pct"/>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2134" w:type="pct"/>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专业睡眠软件系统</w:t>
                  </w:r>
                </w:p>
              </w:tc>
              <w:tc>
                <w:tcPr>
                  <w:tcW w:w="1310" w:type="pct"/>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165" w:type="pct"/>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bl>
          <w:p>
            <w:pPr>
              <w:tabs>
                <w:tab w:val="left" w:pos="720"/>
              </w:tabs>
              <w:spacing w:line="240" w:lineRule="auto"/>
              <w:jc w:val="left"/>
              <w:rPr>
                <w:rFonts w:hint="default" w:ascii="仿宋" w:hAnsi="仿宋" w:eastAsia="仿宋" w:cs="仿宋"/>
                <w:sz w:val="24"/>
                <w:szCs w:val="24"/>
                <w:highlight w:val="none"/>
                <w:lang w:val="en-US" w:eastAsia="zh-CN"/>
              </w:rPr>
            </w:pP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bookmarkStart w:id="5" w:name="_GoBack"/>
            <w:bookmarkEnd w:id="5"/>
          </w:p>
        </w:tc>
      </w:tr>
    </w:tbl>
    <w:p>
      <w:pPr>
        <w:spacing w:line="340" w:lineRule="exact"/>
        <w:rPr>
          <w:rFonts w:hint="eastAsia" w:ascii="仿宋" w:hAnsi="仿宋" w:eastAsia="仿宋" w:cs="仿宋"/>
          <w:color w:val="auto"/>
          <w:sz w:val="24"/>
          <w:szCs w:val="24"/>
          <w:highlight w:val="none"/>
        </w:rPr>
      </w:pPr>
    </w:p>
    <w:p>
      <w:pPr>
        <w:numPr>
          <w:ilvl w:val="0"/>
          <w:numId w:val="4"/>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商务要求：</w:t>
      </w:r>
      <w:r>
        <w:rPr>
          <w:rFonts w:hint="eastAsia" w:ascii="仿宋" w:hAnsi="仿宋" w:eastAsia="仿宋" w:cs="仿宋"/>
          <w:color w:val="auto"/>
          <w:sz w:val="24"/>
          <w:szCs w:val="24"/>
          <w:highlight w:val="none"/>
        </w:rPr>
        <w:t>（请按用户需求里的商务要求逐条响应）</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4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商务要求</w:t>
            </w:r>
          </w:p>
        </w:tc>
        <w:tc>
          <w:tcPr>
            <w:tcW w:w="1431"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31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1116" w:type="dxa"/>
            <w:vMerge w:val="restart"/>
            <w:shd w:val="clear" w:color="000000" w:fill="FFFFFF"/>
            <w:noWrap/>
            <w:vAlign w:val="center"/>
          </w:tcPr>
          <w:p>
            <w:pPr>
              <w:spacing w:beforeLines="0" w:line="24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交货及安装、验收要求</w:t>
            </w:r>
          </w:p>
          <w:p>
            <w:pPr>
              <w:spacing w:beforeLines="0" w:line="240" w:lineRule="auto"/>
              <w:rPr>
                <w:rFonts w:hint="eastAsia" w:ascii="仿宋" w:hAnsi="仿宋" w:eastAsia="仿宋" w:cs="仿宋"/>
                <w:b w:val="0"/>
                <w:bCs w:val="0"/>
                <w:color w:val="auto"/>
                <w:sz w:val="24"/>
                <w:szCs w:val="24"/>
                <w:highlight w:val="none"/>
                <w:lang w:val="zh-CN"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color w:val="000000"/>
                <w:sz w:val="24"/>
                <w:highlight w:val="none"/>
              </w:rPr>
              <w:t>1.1交货地点：采购人指定地点。</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rPr>
              <w:t>1.2交货期：</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供应商应当在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通知书发出之日起30日内按招标文件及</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3个月，进口设备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12个月。</w:t>
            </w:r>
          </w:p>
        </w:tc>
        <w:tc>
          <w:tcPr>
            <w:tcW w:w="1431"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供应商须保证</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后所提供的设备为原装、全新合格的产品。</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供应商负责派技术人员到现场进行安装调试，直至验收合格，安装调试所需费用应包含在投标总报价内；同时提供培训服务，必须保证需求科室操作人员融会贯通，培训所需费用全部包含在总报价内。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须要在投标文件做出具承诺函，该承诺函包括但不限于以下内容:</w:t>
            </w:r>
          </w:p>
          <w:p>
            <w:pPr>
              <w:spacing w:line="440" w:lineRule="exac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000000"/>
                <w:sz w:val="24"/>
                <w:highlight w:val="none"/>
              </w:rPr>
              <w:t>承诺</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后须在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公告发布之日起五个工作日内提供设备制造厂商开具并盖章的合法有效的授权函原件（盖鲜章）、售后服务承诺函原件（盖鲜章）。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售后服务要求</w:t>
            </w:r>
          </w:p>
        </w:tc>
        <w:tc>
          <w:tcPr>
            <w:tcW w:w="4638" w:type="dxa"/>
            <w:shd w:val="clear" w:color="000000" w:fill="FFFFFF"/>
            <w:noWrap/>
            <w:vAlign w:val="center"/>
          </w:tcPr>
          <w:p>
            <w:pPr>
              <w:tabs>
                <w:tab w:val="left" w:pos="420"/>
              </w:tabs>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供应商必须在中国境内有售后服务机构，并附有售后服务能力说明。</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2.3在售后期内，</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供应商在接到用户的维修通知，响应时间为半小时内，工程师到达现场时间为4小时内，排除故障时限为到达现场后8小时内。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2.4如果产品故障在检修12小时后仍无法排除，</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供应商应在24小时内提供不低于故障产品规格型号档次的备用产品供采购人使用，直至故障产品修复。</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付款方式</w:t>
            </w:r>
          </w:p>
        </w:tc>
        <w:tc>
          <w:tcPr>
            <w:tcW w:w="4638" w:type="dxa"/>
            <w:shd w:val="clear" w:color="000000" w:fill="FFFFFF"/>
            <w:noWrap/>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供应商开具的正式发票（加盖发票专用章）。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pStyle w:val="6"/>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提供合同总金额的20%的款项的预收款收据，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支付该笔预付款；第二期：</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按合同协议时间提供货物，并经协议规定的验收人员书面确认验收合格后，开具全额发票，</w:t>
            </w:r>
            <w:r>
              <w:rPr>
                <w:rFonts w:hint="eastAsia"/>
                <w:highlight w:val="none"/>
                <w:lang w:val="en-US" w:eastAsia="zh-CN"/>
              </w:rPr>
              <w:t>采购人</w:t>
            </w:r>
            <w:r>
              <w:rPr>
                <w:rFonts w:hint="eastAsia" w:ascii="仿宋" w:hAnsi="仿宋" w:eastAsia="仿宋" w:cs="仿宋"/>
                <w:color w:val="auto"/>
                <w:sz w:val="24"/>
                <w:highlight w:val="none"/>
              </w:rPr>
              <w:t>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bl>
    <w:p>
      <w:pPr>
        <w:rPr>
          <w:rFonts w:hint="eastAsia"/>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pStyle w:val="2"/>
        <w:rPr>
          <w:rFonts w:hint="eastAsia" w:ascii="宋体" w:hAnsi="宋体"/>
          <w:b/>
          <w:sz w:val="28"/>
          <w:szCs w:val="28"/>
          <w:highlight w:val="none"/>
        </w:rPr>
      </w:pPr>
    </w:p>
    <w:p>
      <w:pPr>
        <w:pStyle w:val="3"/>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pStyle w:val="3"/>
        <w:rPr>
          <w:rFonts w:hint="eastAsia" w:ascii="宋体" w:hAnsi="宋体"/>
          <w:b/>
          <w:sz w:val="28"/>
          <w:szCs w:val="28"/>
          <w:highlight w:val="none"/>
        </w:rPr>
      </w:pPr>
    </w:p>
    <w:p>
      <w:pPr>
        <w:rPr>
          <w:rFonts w:hint="eastAsia"/>
          <w:highlight w:val="none"/>
        </w:rPr>
      </w:pPr>
    </w:p>
    <w:p>
      <w:pPr>
        <w:spacing w:line="480" w:lineRule="exact"/>
        <w:jc w:val="center"/>
        <w:rPr>
          <w:rFonts w:ascii="宋体" w:hAnsi="宋体"/>
          <w:b/>
          <w:sz w:val="28"/>
          <w:szCs w:val="28"/>
          <w:highlight w:val="none"/>
        </w:rPr>
      </w:pPr>
      <w:r>
        <w:rPr>
          <w:rFonts w:hint="eastAsia" w:ascii="宋体" w:hAnsi="宋体"/>
          <w:b/>
          <w:sz w:val="28"/>
          <w:szCs w:val="28"/>
          <w:highlight w:val="none"/>
        </w:rPr>
        <w:t>法定代表人证明书</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p>
    <w:p>
      <w:pPr>
        <w:spacing w:line="480" w:lineRule="exact"/>
        <w:ind w:firstLine="468" w:firstLineChars="195"/>
        <w:rPr>
          <w:rFonts w:ascii="宋体" w:hAnsi="宋体"/>
          <w:sz w:val="24"/>
          <w:highlight w:val="none"/>
        </w:rPr>
      </w:pPr>
      <w:r>
        <w:rPr>
          <w:rFonts w:hint="eastAsia" w:ascii="宋体" w:hAnsi="宋体"/>
          <w:sz w:val="24"/>
          <w:highlight w:val="none"/>
        </w:rPr>
        <w:t xml:space="preserve">姓名：      </w:t>
      </w:r>
      <w:r>
        <w:rPr>
          <w:rFonts w:hint="eastAsia" w:ascii="宋体" w:hAnsi="宋体"/>
          <w:sz w:val="24"/>
          <w:highlight w:val="none"/>
          <w:lang w:val="en-US" w:eastAsia="zh-CN"/>
        </w:rPr>
        <w:t xml:space="preserve">        </w:t>
      </w:r>
      <w:r>
        <w:rPr>
          <w:rFonts w:hint="eastAsia" w:ascii="宋体" w:hAnsi="宋体"/>
          <w:sz w:val="24"/>
          <w:highlight w:val="none"/>
        </w:rPr>
        <w:t xml:space="preserve"> 性别：       </w:t>
      </w:r>
      <w:r>
        <w:rPr>
          <w:rFonts w:hint="eastAsia" w:ascii="宋体" w:hAnsi="宋体"/>
          <w:sz w:val="24"/>
          <w:highlight w:val="none"/>
          <w:lang w:val="en-US" w:eastAsia="zh-CN"/>
        </w:rPr>
        <w:t xml:space="preserve">      </w:t>
      </w:r>
      <w:r>
        <w:rPr>
          <w:rFonts w:hint="eastAsia" w:ascii="宋体" w:hAnsi="宋体"/>
          <w:sz w:val="24"/>
          <w:highlight w:val="none"/>
        </w:rPr>
        <w:t xml:space="preserve"> 年龄： </w:t>
      </w:r>
    </w:p>
    <w:p>
      <w:pPr>
        <w:spacing w:line="480" w:lineRule="exact"/>
        <w:ind w:firstLine="468" w:firstLineChars="195"/>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lang w:val="en-US" w:eastAsia="zh-CN"/>
        </w:rPr>
        <w:t xml:space="preserve">                           </w:t>
      </w:r>
      <w:r>
        <w:rPr>
          <w:rFonts w:hint="eastAsia" w:ascii="宋体" w:hAnsi="宋体"/>
          <w:sz w:val="24"/>
          <w:highlight w:val="none"/>
        </w:rPr>
        <w:t xml:space="preserve">  职务：</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的法定代表人。</w:t>
      </w:r>
    </w:p>
    <w:p>
      <w:pPr>
        <w:spacing w:line="480" w:lineRule="exact"/>
        <w:rPr>
          <w:rFonts w:ascii="宋体" w:hAnsi="宋体"/>
          <w:sz w:val="24"/>
          <w:highlight w:val="none"/>
        </w:rPr>
      </w:pPr>
    </w:p>
    <w:p>
      <w:pPr>
        <w:spacing w:line="480" w:lineRule="exact"/>
        <w:ind w:firstLine="955" w:firstLineChars="398"/>
        <w:rPr>
          <w:rFonts w:ascii="宋体" w:hAnsi="宋体"/>
          <w:sz w:val="24"/>
          <w:highlight w:val="none"/>
        </w:rPr>
      </w:pPr>
      <w:r>
        <w:rPr>
          <w:rFonts w:hint="eastAsia" w:ascii="宋体" w:hAnsi="宋体"/>
          <w:sz w:val="24"/>
          <w:highlight w:val="none"/>
        </w:rPr>
        <w:t xml:space="preserve"> 特此证明！</w:t>
      </w:r>
    </w:p>
    <w:p>
      <w:pPr>
        <w:spacing w:line="480" w:lineRule="exact"/>
        <w:rPr>
          <w:rFonts w:ascii="宋体" w:hAnsi="宋体"/>
          <w:sz w:val="24"/>
          <w:highlight w:val="none"/>
        </w:rPr>
      </w:pPr>
    </w:p>
    <w:p>
      <w:pPr>
        <w:spacing w:line="480" w:lineRule="exact"/>
        <w:rPr>
          <w:rFonts w:ascii="宋体" w:hAnsi="宋体"/>
          <w:sz w:val="24"/>
          <w:highlight w:val="none"/>
        </w:rPr>
      </w:pPr>
    </w:p>
    <w:p>
      <w:pPr>
        <w:spacing w:line="480" w:lineRule="exact"/>
        <w:jc w:val="center"/>
        <w:rPr>
          <w:rFonts w:ascii="宋体" w:hAnsi="宋体"/>
          <w:sz w:val="24"/>
          <w:highlight w:val="none"/>
        </w:rPr>
      </w:pPr>
      <w:r>
        <w:rPr>
          <w:rFonts w:hint="eastAsia" w:ascii="宋体" w:hAnsi="宋体"/>
          <w:sz w:val="24"/>
          <w:highlight w:val="none"/>
        </w:rPr>
        <w:t>单位（盖章）：</w:t>
      </w:r>
    </w:p>
    <w:p>
      <w:pPr>
        <w:spacing w:line="480" w:lineRule="exact"/>
        <w:rPr>
          <w:rFonts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spacing w:line="480" w:lineRule="exact"/>
        <w:rPr>
          <w:rFonts w:hint="eastAsia" w:ascii="宋体" w:hAnsi="宋体" w:eastAsia="宋体" w:cs="宋体"/>
          <w:b w:val="0"/>
          <w:bCs w:val="0"/>
          <w:i w:val="0"/>
          <w:iCs w:val="0"/>
          <w:color w:val="auto"/>
          <w:sz w:val="21"/>
          <w:szCs w:val="21"/>
          <w:highlight w:val="none"/>
          <w:u w:val="none"/>
          <w:lang w:eastAsia="zh-CN"/>
        </w:rPr>
      </w:pPr>
      <w:r>
        <w:rPr>
          <w:rFonts w:ascii="宋体" w:hAnsi="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0"/>
        <w:rPr>
          <w:rFonts w:hint="eastAsia"/>
          <w:highlight w:val="none"/>
          <w:lang w:eastAsia="zh-CN"/>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3"/>
        <w:ind w:left="0" w:leftChars="0" w:firstLine="0" w:firstLineChars="0"/>
        <w:rPr>
          <w:rFonts w:hint="eastAsia"/>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highlight w:val="none"/>
          <w:lang w:eastAsia="zh-CN"/>
        </w:rPr>
      </w:pPr>
      <w:r>
        <w:rPr>
          <w:rFonts w:hint="eastAsia" w:ascii="宋体" w:hAnsi="宋体" w:eastAsia="宋体" w:cs="宋体"/>
          <w:highlight w:val="none"/>
        </w:rPr>
        <w:t>无围标、串标行为</w:t>
      </w:r>
      <w:r>
        <w:rPr>
          <w:rFonts w:hint="eastAsia" w:ascii="宋体" w:hAnsi="宋体" w:eastAsia="宋体" w:cs="宋体"/>
          <w:highlight w:val="none"/>
          <w:lang w:eastAsia="zh-CN"/>
        </w:rPr>
        <w:t>声明函</w:t>
      </w:r>
    </w:p>
    <w:p>
      <w:pPr>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本公司郑重</w:t>
      </w:r>
      <w:r>
        <w:rPr>
          <w:rFonts w:hint="eastAsia" w:ascii="宋体" w:hAnsi="宋体" w:eastAsia="宋体" w:cs="宋体"/>
          <w:sz w:val="24"/>
          <w:highlight w:val="none"/>
          <w:lang w:eastAsia="zh-CN"/>
        </w:rPr>
        <w:t>声明</w:t>
      </w:r>
      <w:r>
        <w:rPr>
          <w:rFonts w:hint="eastAsia" w:ascii="宋体" w:hAnsi="宋体" w:eastAsia="宋体" w:cs="宋体"/>
          <w:sz w:val="24"/>
          <w:highlight w:val="none"/>
        </w:rPr>
        <w:t>本公司在参加本次</w:t>
      </w:r>
      <w:r>
        <w:rPr>
          <w:rFonts w:hint="eastAsia" w:ascii="宋体" w:hAnsi="宋体" w:eastAsia="宋体" w:cs="宋体"/>
          <w:sz w:val="24"/>
          <w:highlight w:val="none"/>
          <w:u w:val="none"/>
          <w:lang w:eastAsia="zh-CN"/>
        </w:rPr>
        <w:t>中山市小榄人民医院</w:t>
      </w:r>
      <w:r>
        <w:rPr>
          <w:rFonts w:hint="eastAsia" w:ascii="宋体" w:hAnsi="宋体" w:eastAsia="宋体" w:cs="宋体"/>
          <w:b w:val="0"/>
          <w:bCs w:val="0"/>
          <w:color w:val="auto"/>
          <w:sz w:val="24"/>
          <w:szCs w:val="24"/>
          <w:highlight w:val="none"/>
          <w:u w:val="single"/>
          <w:lang w:val="en-US" w:eastAsia="zh-CN"/>
        </w:rPr>
        <w:t>注射泵</w:t>
      </w:r>
      <w:r>
        <w:rPr>
          <w:rFonts w:hint="eastAsia" w:ascii="宋体" w:hAnsi="宋体" w:cs="宋体"/>
          <w:sz w:val="24"/>
          <w:highlight w:val="none"/>
          <w:u w:val="none"/>
          <w:lang w:val="en-US" w:eastAsia="zh-CN"/>
        </w:rPr>
        <w:t>谈判</w:t>
      </w:r>
      <w:r>
        <w:rPr>
          <w:rFonts w:hint="eastAsia" w:ascii="宋体" w:hAnsi="宋体" w:eastAsia="宋体" w:cs="宋体"/>
          <w:sz w:val="24"/>
          <w:highlight w:val="none"/>
          <w:u w:val="none"/>
          <w:lang w:eastAsia="zh-CN"/>
        </w:rPr>
        <w:t>项目</w:t>
      </w:r>
      <w:r>
        <w:rPr>
          <w:rFonts w:hint="eastAsia" w:ascii="宋体" w:hAnsi="宋体" w:eastAsia="宋体" w:cs="宋体"/>
          <w:sz w:val="24"/>
          <w:highlight w:val="none"/>
        </w:rPr>
        <w:t>采购活动中，无以下围标、串标行为。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由同一单位或者个人编制；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不同供应商委托同一单位或者个人办理响应事宜；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载明的项目管理成员或者联系人员为同一人；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异常一致或者响应报价呈规律性差异；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相互混装；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法律法规界定的其他围标串标行为。</w:t>
      </w:r>
    </w:p>
    <w:p>
      <w:pPr>
        <w:spacing w:line="360" w:lineRule="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特此</w:t>
      </w:r>
      <w:r>
        <w:rPr>
          <w:rFonts w:hint="eastAsia" w:ascii="宋体" w:hAnsi="宋体" w:eastAsia="宋体" w:cs="宋体"/>
          <w:sz w:val="24"/>
          <w:highlight w:val="none"/>
          <w:lang w:eastAsia="zh-CN"/>
        </w:rPr>
        <w:t>声明</w:t>
      </w:r>
      <w:r>
        <w:rPr>
          <w:rFonts w:hint="eastAsia" w:ascii="宋体" w:hAnsi="宋体" w:eastAsia="宋体" w:cs="宋体"/>
          <w:sz w:val="24"/>
          <w:highlight w:val="none"/>
        </w:rPr>
        <w:t>。</w:t>
      </w:r>
    </w:p>
    <w:p>
      <w:pPr>
        <w:spacing w:before="156" w:beforeLines="50" w:after="156" w:afterLines="50" w:line="360" w:lineRule="auto"/>
        <w:ind w:firstLine="480" w:firstLineChars="200"/>
        <w:rPr>
          <w:rFonts w:hint="eastAsia" w:ascii="宋体" w:hAnsi="宋体" w:eastAsia="宋体" w:cs="宋体"/>
          <w:sz w:val="24"/>
          <w:highlight w:val="none"/>
        </w:rPr>
      </w:pPr>
    </w:p>
    <w:p>
      <w:pPr>
        <w:spacing w:before="156" w:beforeLines="50" w:after="156" w:afterLines="50" w:line="360" w:lineRule="auto"/>
        <w:rPr>
          <w:rFonts w:hint="eastAsia" w:ascii="宋体" w:hAnsi="宋体" w:eastAsia="宋体" w:cs="宋体"/>
          <w:sz w:val="24"/>
          <w:highlight w:val="none"/>
          <w:vertAlign w:val="baseline"/>
        </w:rPr>
      </w:pPr>
      <w:r>
        <w:rPr>
          <w:rFonts w:hint="eastAsia" w:ascii="宋体" w:hAnsi="宋体" w:eastAsia="宋体" w:cs="宋体"/>
          <w:sz w:val="24"/>
          <w:highlight w:val="none"/>
        </w:rPr>
        <w:t xml:space="preserve">                    </w:t>
      </w:r>
    </w:p>
    <w:p>
      <w:pPr>
        <w:spacing w:before="156" w:beforeLines="50" w:after="156" w:afterLines="50" w:line="360" w:lineRule="auto"/>
        <w:rPr>
          <w:rFonts w:hint="eastAsia"/>
          <w:highlight w:val="none"/>
        </w:rPr>
      </w:pPr>
      <w:r>
        <w:rPr>
          <w:rFonts w:hint="eastAsia" w:ascii="宋体" w:hAnsi="宋体" w:eastAsia="宋体" w:cs="宋体"/>
          <w:sz w:val="24"/>
          <w:highlight w:val="none"/>
        </w:rPr>
        <w:t>供应商名称（加盖公章）：</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法定代表人或其委托人签字：</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年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0"/>
        <w:rPr>
          <w:rFonts w:hint="eastAsia" w:ascii="宋体" w:hAnsi="宋体" w:eastAsia="宋体" w:cs="宋体"/>
          <w:b w:val="0"/>
          <w:bCs/>
          <w:color w:val="auto"/>
          <w:sz w:val="24"/>
          <w:szCs w:val="24"/>
          <w:highlight w:val="none"/>
        </w:rPr>
      </w:pPr>
    </w:p>
    <w:p>
      <w:pPr>
        <w:pStyle w:val="20"/>
        <w:rPr>
          <w:rFonts w:hint="eastAsia" w:ascii="宋体" w:hAnsi="宋体" w:eastAsia="宋体" w:cs="宋体"/>
          <w:b w:val="0"/>
          <w:bCs/>
          <w:color w:val="auto"/>
          <w:sz w:val="24"/>
          <w:szCs w:val="24"/>
          <w:highlight w:val="none"/>
        </w:rPr>
      </w:pPr>
    </w:p>
    <w:p>
      <w:pPr>
        <w:pStyle w:val="20"/>
        <w:ind w:left="0" w:leftChars="0" w:firstLine="0" w:firstLineChars="0"/>
        <w:rPr>
          <w:rFonts w:hint="eastAsia" w:ascii="宋体" w:hAnsi="宋体" w:eastAsia="宋体" w:cs="宋体"/>
          <w:b w:val="0"/>
          <w:bCs/>
          <w:color w:val="auto"/>
          <w:sz w:val="24"/>
          <w:szCs w:val="24"/>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资料包括： </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（1）报价单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（2）偏离表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（3）法定代表人证明书及其授权委托书</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4）单位负责人为同一人或者存在直接控股、管理关系的不同报价人，不得参加同一合同项下的谈判活动，供应商在参与本次谈判活动中未有围标、串标行为。并出具《无围标、串标行为承诺书》（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（5）厂家资质证件（包括但不限于营业执照、医疗器械生产许可证等）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（6）各级经销商资质证件（包括但不限于营业执照、医疗器械经营许可证、备案等）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（7）产品医疗器械注册证</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（8）售后服务承诺函</w:t>
      </w:r>
      <w:r>
        <w:rPr>
          <w:rFonts w:hint="eastAsia" w:ascii="仿宋" w:hAnsi="仿宋" w:eastAsia="仿宋" w:cs="仿宋"/>
          <w:sz w:val="28"/>
          <w:szCs w:val="28"/>
          <w:highlight w:val="none"/>
        </w:rPr>
        <w:tab/>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（9）产品配置清单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（10）产品彩页</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（11）近三年广东地区三甲医院客户名单（销售合同）等。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(1)以上文件均需盖公章。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(2)供应商需与法人代表（或法定代表人授权委托人）一致。</w:t>
      </w:r>
    </w:p>
    <w:p>
      <w:pPr>
        <w:rPr>
          <w:rFonts w:hint="eastAsia" w:ascii="仿宋" w:hAnsi="仿宋" w:eastAsia="仿宋" w:cs="仿宋"/>
          <w:sz w:val="24"/>
          <w:szCs w:val="24"/>
          <w:highlight w:val="none"/>
        </w:rPr>
      </w:pPr>
      <w:r>
        <w:rPr>
          <w:rFonts w:hint="eastAsia" w:ascii="仿宋" w:hAnsi="仿宋" w:eastAsia="仿宋" w:cs="仿宋"/>
          <w:sz w:val="28"/>
          <w:szCs w:val="28"/>
          <w:highlight w:val="none"/>
        </w:rPr>
        <w:t>(3)预审通过后，采购人以电子邮件方式通知供应商进入下一阶段流程。</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1B7109F4"/>
    <w:rsid w:val="017A03BD"/>
    <w:rsid w:val="0C647663"/>
    <w:rsid w:val="0CAA4F82"/>
    <w:rsid w:val="0CBD4786"/>
    <w:rsid w:val="10EF00F3"/>
    <w:rsid w:val="12251A76"/>
    <w:rsid w:val="15672590"/>
    <w:rsid w:val="18E44580"/>
    <w:rsid w:val="18E706A9"/>
    <w:rsid w:val="1A475CB0"/>
    <w:rsid w:val="1B394FE3"/>
    <w:rsid w:val="1B3B661F"/>
    <w:rsid w:val="1B626DED"/>
    <w:rsid w:val="1B7109F4"/>
    <w:rsid w:val="1D481582"/>
    <w:rsid w:val="20DC30D9"/>
    <w:rsid w:val="26415CA9"/>
    <w:rsid w:val="2751016E"/>
    <w:rsid w:val="285B3C59"/>
    <w:rsid w:val="294338E4"/>
    <w:rsid w:val="29794717"/>
    <w:rsid w:val="2DD56DC9"/>
    <w:rsid w:val="2E323FBD"/>
    <w:rsid w:val="2F5510CD"/>
    <w:rsid w:val="33697E65"/>
    <w:rsid w:val="347418D4"/>
    <w:rsid w:val="36C758BB"/>
    <w:rsid w:val="38C029F2"/>
    <w:rsid w:val="3B417724"/>
    <w:rsid w:val="3D6217FA"/>
    <w:rsid w:val="3DAC0808"/>
    <w:rsid w:val="3FF57764"/>
    <w:rsid w:val="43CE77D7"/>
    <w:rsid w:val="47BF5C91"/>
    <w:rsid w:val="47EF67CA"/>
    <w:rsid w:val="4AC41010"/>
    <w:rsid w:val="4C7D50DD"/>
    <w:rsid w:val="4DD87D99"/>
    <w:rsid w:val="505712E6"/>
    <w:rsid w:val="51F91AD6"/>
    <w:rsid w:val="528E1C9F"/>
    <w:rsid w:val="53EA143C"/>
    <w:rsid w:val="575360F3"/>
    <w:rsid w:val="582C4A60"/>
    <w:rsid w:val="5FD924D3"/>
    <w:rsid w:val="6499204D"/>
    <w:rsid w:val="66FB5425"/>
    <w:rsid w:val="6E832DC2"/>
    <w:rsid w:val="6FFA2883"/>
    <w:rsid w:val="708B2081"/>
    <w:rsid w:val="714552F4"/>
    <w:rsid w:val="723810AB"/>
    <w:rsid w:val="7737049B"/>
    <w:rsid w:val="77632F33"/>
    <w:rsid w:val="7BB64C58"/>
    <w:rsid w:val="7CDC2AC1"/>
    <w:rsid w:val="7D983576"/>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annotation text"/>
    <w:basedOn w:val="1"/>
    <w:qFormat/>
    <w:uiPriority w:val="0"/>
    <w:pPr>
      <w:widowControl/>
      <w:jc w:val="left"/>
    </w:pPr>
    <w:rPr>
      <w:kern w:val="0"/>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Body Text Indent 3"/>
    <w:basedOn w:val="1"/>
    <w:qFormat/>
    <w:uiPriority w:val="0"/>
    <w:pPr>
      <w:spacing w:after="120"/>
      <w:ind w:left="420"/>
    </w:pPr>
    <w:rPr>
      <w:sz w:val="16"/>
      <w:szCs w:val="16"/>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2"/>
    <w:next w:val="1"/>
    <w:qFormat/>
    <w:uiPriority w:val="0"/>
    <w:pPr>
      <w:spacing w:after="120" w:afterLines="0" w:line="240" w:lineRule="auto"/>
      <w:ind w:firstLine="420" w:firstLineChars="100"/>
    </w:pPr>
    <w:rPr>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Hyperlink"/>
    <w:basedOn w:val="17"/>
    <w:qFormat/>
    <w:uiPriority w:val="99"/>
    <w:rPr>
      <w:color w:val="0000FF"/>
      <w:u w:val="single"/>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character" w:customStyle="1" w:styleId="22">
    <w:name w:val="NormalCharacter"/>
    <w:qFormat/>
    <w:uiPriority w:val="0"/>
  </w:style>
  <w:style w:type="paragraph" w:customStyle="1" w:styleId="23">
    <w:name w:val="列出段落1"/>
    <w:basedOn w:val="1"/>
    <w:qFormat/>
    <w:uiPriority w:val="99"/>
    <w:pPr>
      <w:ind w:firstLine="420" w:firstLineChars="200"/>
    </w:pPr>
    <w:rPr>
      <w:rFonts w:ascii="Calibri" w:hAnsi="Calibri"/>
    </w:rPr>
  </w:style>
  <w:style w:type="paragraph" w:customStyle="1" w:styleId="24">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8666</Words>
  <Characters>9964</Characters>
  <Lines>0</Lines>
  <Paragraphs>0</Paragraphs>
  <TotalTime>2</TotalTime>
  <ScaleCrop>false</ScaleCrop>
  <LinksUpToDate>false</LinksUpToDate>
  <CharactersWithSpaces>10682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酸小敏</cp:lastModifiedBy>
  <cp:lastPrinted>2021-11-22T10:50:00Z</cp:lastPrinted>
  <dcterms:modified xsi:type="dcterms:W3CDTF">2023-09-15T03:10:55Z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CFCEFDF45B7349B68C199B7E739FFA11</vt:lpwstr>
  </property>
</Properties>
</file>