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1、测量方法：振荡示波法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宋体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2、测量精度:血压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>+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3mmHg，脉搏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±5%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3、测量范围：收缩压：60-280mmHg</w:t>
      </w:r>
    </w:p>
    <w:p>
      <w:pPr>
        <w:spacing w:line="360" w:lineRule="auto"/>
        <w:ind w:firstLine="1680" w:firstLineChars="70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舒张压：40-160mmHg</w:t>
      </w:r>
    </w:p>
    <w:p>
      <w:pPr>
        <w:spacing w:line="360" w:lineRule="auto"/>
        <w:ind w:firstLine="1680" w:firstLineChars="70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心  率：40-200bpm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4、液晶显示屏、同时显示收缩压、舒张压和平均压。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5、血压检测仪具有自动重测功能。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6、充气时，噪声小。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7、动态血压盒子装3节5号电池，可用记录时长≥48小时；存储数据量：≥300套。</w:t>
      </w:r>
    </w:p>
    <w:p>
      <w:pPr>
        <w:spacing w:line="360" w:lineRule="auto"/>
        <w:ind w:left="465" w:leftChars="50" w:hanging="360" w:hangingChars="1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8、任意设置自动测量协议，支持昼夜不同时间间隔测量，且能跟据患者情况，设置特定时间测量；测量间隔：5、10、15、20、30、60、120分钟等多种时间间隔选择。支持左右臂测量。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9、具有手动测量功能或设置锁定按键，避免患者自行测量。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10、测量准确，每次测量完，能采集到50个以上时间点的数据。</w:t>
      </w:r>
    </w:p>
    <w:p>
      <w:pPr>
        <w:spacing w:line="360" w:lineRule="auto"/>
        <w:ind w:left="600" w:leftChars="57" w:hanging="480" w:hangingChars="20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11、支持使用科室自行设置登陆用户名和密码的登陆模式。</w:t>
      </w:r>
    </w:p>
    <w:p>
      <w:pPr>
        <w:spacing w:line="360" w:lineRule="auto"/>
        <w:ind w:left="585" w:leftChars="50" w:hanging="480" w:hangingChars="20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12、分析软件为中文界面。</w:t>
      </w:r>
    </w:p>
    <w:p>
      <w:pPr>
        <w:spacing w:line="360" w:lineRule="auto"/>
        <w:ind w:left="585" w:leftChars="50" w:hanging="480" w:hangingChars="20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13、能自动生成分析报告，具备数据表图、趋势图、血压升降图、柱状图等统计数据以及心率血压收缩压乘积；统计有时长、有效数据个数、有效数据比例、均值，标准差、最大值、中位数、最小值等等。</w:t>
      </w:r>
    </w:p>
    <w:p>
      <w:pPr>
        <w:spacing w:line="360" w:lineRule="auto"/>
        <w:ind w:left="480" w:leftChars="57" w:hanging="360" w:hangingChars="1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14、袖带有专业的防滑设计，防止滑落且方便清洗。</w:t>
      </w:r>
    </w:p>
    <w:p>
      <w:pPr>
        <w:spacing w:line="360" w:lineRule="auto"/>
        <w:ind w:left="480" w:leftChars="57" w:hanging="360" w:hangingChars="1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15、配置要求：充气袖带能配置小号、中号、大号规格，支持不同人群；每个充气管至少配两个以上接头；要求不锈钢接头。</w:t>
      </w:r>
    </w:p>
    <w:p>
      <w:p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16、24小时血压昼夜节律，分白昼、夜间机24小时血压负荷值、血压心率趋势图、血压相关性分析及相关图；自动报告分析； </w:t>
      </w:r>
    </w:p>
    <w:p>
      <w:pPr>
        <w:numPr>
          <w:ilvl w:val="0"/>
          <w:numId w:val="1"/>
        </w:num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具有预约功能；</w:t>
      </w:r>
    </w:p>
    <w:p>
      <w:pPr>
        <w:numPr>
          <w:ilvl w:val="0"/>
          <w:numId w:val="1"/>
        </w:num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主机整体重量小于等于250G；</w:t>
      </w:r>
    </w:p>
    <w:p>
      <w:pPr>
        <w:numPr>
          <w:ilvl w:val="0"/>
          <w:numId w:val="1"/>
        </w:num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质保：主机原厂质保≥3年、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使用年限≥5年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；在售后期内, 成交供应商在接到用户的维修（因质量问题）通知, 响应时间为半小时，工程师到达现场时间为4小时，排除故障时限为到达现场后8小时。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质保期间，定期（不超过3个月）到使用科室监测本仪器设备性能及数值校正，使用年限内，每年至少1次到使用科室监测本仪器设备性能及数值校正。</w:t>
      </w:r>
    </w:p>
    <w:p>
      <w:pPr>
        <w:numPr>
          <w:ilvl w:val="0"/>
          <w:numId w:val="1"/>
        </w:num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如果产品故障在检修12小时后仍无法排除，中选供应商应在24小时内提供不低于故障产品规格型号档次的备用产品供甲方使用，直至故障产品修复。</w:t>
      </w:r>
    </w:p>
    <w:p>
      <w:pPr>
        <w:numPr>
          <w:ilvl w:val="0"/>
          <w:numId w:val="1"/>
        </w:numPr>
        <w:spacing w:line="360" w:lineRule="auto"/>
        <w:ind w:firstLine="120" w:firstLineChars="5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配置7套动态血压分析系统软件(含配套数据线和成人标准袖带)，安装至采购人指定电脑；设备在使用期间，若软件需更新升级，所需费用均由中选供应商负责。</w:t>
      </w:r>
    </w:p>
    <w:p>
      <w:pPr>
        <w:spacing w:line="440" w:lineRule="exact"/>
        <w:jc w:val="left"/>
        <w:rPr>
          <w:rFonts w:ascii="宋体" w:hAnsi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22、付款方式：</w:t>
      </w:r>
      <w:r>
        <w:rPr>
          <w:rFonts w:hint="eastAsia" w:ascii="仿宋_GB2312" w:hAnsi="仿宋_GB2312" w:eastAsia="仿宋_GB2312" w:cs="仿宋_GB2312"/>
          <w:sz w:val="24"/>
          <w:szCs w:val="24"/>
        </w:rPr>
        <w:t>第一期：合同签订后，乙方提供合同总金额的20%的款项的预收款收据，甲方支付该笔预付款；第二期：乙方在合同签订之日起，30日历日内提供货物，并经协议规定的验收人员书面确认验收合格后，开具全额发票，甲方确认无误后一个月内支付合同总金额的75%的款项。第三期：合同总金额的5%的款项在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3 </w:t>
      </w:r>
      <w:r>
        <w:rPr>
          <w:rFonts w:hint="eastAsia" w:ascii="仿宋_GB2312" w:hAnsi="仿宋_GB2312" w:eastAsia="仿宋_GB2312" w:cs="仿宋_GB2312"/>
          <w:sz w:val="24"/>
          <w:szCs w:val="24"/>
        </w:rPr>
        <w:t>年后无息支付。</w:t>
      </w:r>
    </w:p>
    <w:p/>
    <w:p>
      <w:pPr>
        <w:pStyle w:val="5"/>
      </w:pPr>
    </w:p>
    <w:p>
      <w:pPr>
        <w:pStyle w:val="6"/>
      </w:pPr>
    </w:p>
    <w:p/>
    <w:p>
      <w:pPr>
        <w:pStyle w:val="5"/>
      </w:pPr>
    </w:p>
    <w:p>
      <w:pPr>
        <w:pStyle w:val="6"/>
      </w:pPr>
    </w:p>
    <w:p/>
    <w:p>
      <w:pPr>
        <w:pStyle w:val="5"/>
      </w:pPr>
    </w:p>
    <w:p>
      <w:pPr>
        <w:pStyle w:val="6"/>
      </w:pPr>
    </w:p>
    <w:p/>
    <w:p>
      <w:pPr>
        <w:pStyle w:val="5"/>
      </w:pPr>
    </w:p>
    <w:p>
      <w:pPr>
        <w:pStyle w:val="6"/>
      </w:pPr>
    </w:p>
    <w:p/>
    <w:p>
      <w:pPr>
        <w:pStyle w:val="5"/>
      </w:pPr>
    </w:p>
    <w:p>
      <w:pPr>
        <w:pStyle w:val="6"/>
      </w:pPr>
    </w:p>
    <w:p/>
    <w:p>
      <w:pPr>
        <w:pStyle w:val="5"/>
      </w:pPr>
    </w:p>
    <w:p>
      <w:pPr>
        <w:pStyle w:val="6"/>
      </w:pPr>
    </w:p>
    <w:p/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38"/>
        <w:gridCol w:w="1620"/>
        <w:gridCol w:w="934"/>
        <w:gridCol w:w="785"/>
        <w:gridCol w:w="773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产品名称</w:t>
            </w:r>
          </w:p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（按注册证）</w:t>
            </w:r>
          </w:p>
        </w:tc>
        <w:tc>
          <w:tcPr>
            <w:tcW w:w="838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规格型号</w:t>
            </w:r>
          </w:p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（按注册证）</w:t>
            </w:r>
          </w:p>
        </w:tc>
        <w:tc>
          <w:tcPr>
            <w:tcW w:w="934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78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73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4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4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配置清单</w:t>
            </w:r>
          </w:p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（如有可填）</w:t>
            </w:r>
          </w:p>
        </w:tc>
        <w:tc>
          <w:tcPr>
            <w:tcW w:w="83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42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40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3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42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报价单位：   </w:t>
      </w: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联系人：     </w:t>
      </w: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  </w:t>
      </w:r>
    </w:p>
    <w:p>
      <w:pPr>
        <w:pStyle w:val="5"/>
      </w:pPr>
    </w:p>
    <w:p>
      <w:pPr>
        <w:pStyle w:val="6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hint="default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偏离表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2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C9D1C"/>
    <w:multiLevelType w:val="singleLevel"/>
    <w:tmpl w:val="8F1C9D1C"/>
    <w:lvl w:ilvl="0" w:tentative="0">
      <w:start w:val="1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000000"/>
    <w:rsid w:val="3E2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5">
    <w:name w:val="Body Text"/>
    <w:basedOn w:val="1"/>
    <w:next w:val="6"/>
    <w:unhideWhenUsed/>
    <w:qFormat/>
    <w:uiPriority w:val="0"/>
    <w:rPr>
      <w:rFonts w:ascii="宋体" w:hAnsi="宋体" w:eastAsia="宋体" w:cs="宋体"/>
      <w:b/>
      <w:bCs/>
      <w:sz w:val="24"/>
      <w:lang w:val="zh-CN" w:bidi="zh-CN"/>
    </w:rPr>
  </w:style>
  <w:style w:type="paragraph" w:styleId="6">
    <w:name w:val="toc 5"/>
    <w:basedOn w:val="1"/>
    <w:next w:val="1"/>
    <w:semiHidden/>
    <w:qFormat/>
    <w:uiPriority w:val="0"/>
    <w:pPr>
      <w:spacing w:line="360" w:lineRule="auto"/>
      <w:ind w:left="840" w:firstLine="200" w:firstLineChars="200"/>
    </w:pPr>
    <w:rPr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2023-09-15T02:54:16Z</dcterms:created>
  <dc:creator>Administrator</dc:creator>
  <cp:lastModifiedBy>Rebecca</cp:lastModifiedBy>
  <dcterms:modified xsi:type="dcterms:W3CDTF">2023-09-15T02:56:32Z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3849982019A7440A8C24EF19DBD5AF5D_12</vt:lpwstr>
  </property>
</Properties>
</file>