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产品用途：用于监护患者的生命体征情况。</w:t>
      </w:r>
    </w:p>
    <w:p>
      <w:pPr>
        <w:numPr>
          <w:ilvl w:val="0"/>
          <w:numId w:val="1"/>
        </w:num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功能要求：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65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便携一体式监护仪,可用于监护成人,儿童,新生儿患者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="宋体" w:hAnsi="宋体"/>
                <w:szCs w:val="21"/>
              </w:rPr>
              <w:t>≥10英寸彩色</w:t>
            </w:r>
            <w:r>
              <w:rPr>
                <w:rFonts w:ascii="宋体" w:hAnsi="宋体"/>
                <w:szCs w:val="21"/>
              </w:rPr>
              <w:t>LED背</w:t>
            </w:r>
            <w:r>
              <w:rPr>
                <w:rFonts w:hint="eastAsia" w:ascii="宋体" w:hAnsi="宋体"/>
                <w:szCs w:val="21"/>
              </w:rPr>
              <w:t>光液晶显示屏，彩色高分辨率，</w:t>
            </w:r>
            <w:r>
              <w:rPr>
                <w:rFonts w:hint="eastAsia" w:ascii="宋体" w:hAnsi="宋体"/>
                <w:color w:val="FF0000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</w:rPr>
              <w:t>8通道波形显示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整机无风扇设计，降低环境噪音干扰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标准配置可监测心电，呼吸，无创血压，血氧饱和度，脉搏和体温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具备智能导联脱落监测功能，个别导联脱落的情况下仍能保持监护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提供心率</w:t>
            </w:r>
            <w:r>
              <w:rPr>
                <w:rFonts w:asciiTheme="minorEastAsia" w:hAnsiTheme="minorEastAsia"/>
                <w:szCs w:val="21"/>
              </w:rPr>
              <w:t>变化统计</w:t>
            </w:r>
            <w:r>
              <w:rPr>
                <w:rFonts w:hint="eastAsia" w:asciiTheme="minorEastAsia" w:hAnsiTheme="minorEastAsia"/>
                <w:szCs w:val="21"/>
              </w:rPr>
              <w:t>界面，包括患者平均心率、夜间平均心率、白天平均心率、最快心率和最慢心率等，直观快速了解过去24小时患者的心率变化和心率分布情况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血氧监测时标配支持PI血氧灌注指数的监测，有效反映血氧灌注情况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ind w:firstLine="210" w:firstLineChars="1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采用抗干扰和弱灌注血氧专利技术保证血氧监护的优异性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ind w:firstLine="210" w:firstLineChars="1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无创血压支持手动，连续和自动测量模式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成人无创血压测量范围：收缩压 25~290mmHg，舒张压 10~250mmHg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小儿无创血压测量范围：收缩压 25~240mmHg，舒张压 10~200mmHg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新生儿无创血压测量范围：收缩压 25~140mmHg，舒张压 10~115mmHg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可升级</w:t>
            </w:r>
            <w:r>
              <w:rPr>
                <w:rFonts w:hint="eastAsia" w:asciiTheme="minorEastAsia" w:hAnsiTheme="minorEastAsia"/>
                <w:szCs w:val="21"/>
              </w:rPr>
              <w:t>提供</w:t>
            </w:r>
            <w:r>
              <w:rPr>
                <w:rFonts w:asciiTheme="minorEastAsia" w:hAnsiTheme="minorEastAsia"/>
                <w:szCs w:val="21"/>
              </w:rPr>
              <w:t>动态血压分析</w:t>
            </w:r>
            <w:r>
              <w:rPr>
                <w:rFonts w:hint="eastAsia" w:asciiTheme="minorEastAsia" w:hAnsiTheme="minorEastAsia"/>
                <w:szCs w:val="21"/>
              </w:rPr>
              <w:t>界面，包括平均血压、白天平均血压、夜间平均血压、最高血压、最低血压和正常血压比例等，直观快速了解过去24小时患者血压变化和分布情况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具有三级声光报警，参数报警级别可调，具备报警集中设置功能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具备血液动力学、药物计算功能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支持&gt;=720小时趋势数据的存储与回顾功能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具备监护模式、待机模式，演示模式、隐私模式和夜间模式不少于5种工作模式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具备网络通信功能，实现中央站的集中监护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具备趋势共存界面、呼吸氧合图界面，大字体显示界面，及标准显示界面等多种显示界面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65" w:type="dxa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支持监护仪系统日志的向U盘设备的导出功能，日志包括：系统状态、异常和技术报警等，满足设备管理的日常维护需求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主机集成附件收纳槽，支持将心电、血氧和无创血压等导联线附件进行收纳放置，方便监护仪设备的高效管理和转移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安全规格：ECG, TEMP, SpO2 , NIBP监测参数抗电击程度为防除颤CF型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监护仪设计使用年限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 w:cs="Arial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6265" w:type="dxa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按清单要求配置三通道内置热敏打印机</w:t>
            </w: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三．配置要求：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34"/>
        <w:gridCol w:w="195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心电导联线（3导联）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心电电极5片装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7针血氧主电缆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成人血氧探头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无创血压导气管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成人血压袖套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锂电池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三芯电源线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</w:tbl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2、售后服务要求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中标供应商须提供设备原厂质保至少为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1D59F"/>
    <w:multiLevelType w:val="singleLevel"/>
    <w:tmpl w:val="6A51D59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271E501C"/>
    <w:rsid w:val="271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2023-09-14T06:49:00Z</dcterms:created>
  <dc:creator>酸小敏</dc:creator>
  <cp:lastModifiedBy>酸小敏</cp:lastModifiedBy>
  <dcterms:modified xsi:type="dcterms:W3CDTF">2023-09-14T06:49:44Z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F6BB965C0E00496C9AE8A9E821E0C98B_11</vt:lpwstr>
  </property>
</Properties>
</file>