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pStyle w:val="2"/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产品用途：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用于血细胞形态、尿液细胞学形态和阴道分泌物细胞学形态镜检。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功能要求：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（一）主机部分：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1.主机：一体化机身，全金属,核心部分不含塑料件,防震机座，稳定结构，带有自动关机功能，2小时不使用，机器自动关机。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2.便捷、安全设计：集成的垂直握柄便于运输，集成的电源线包装避免不当电源线包装对显微镜组件造成的损坏；垂直电源线插入可防止电源线在保存或使用时部分脱离支架。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光学系统：齐焦距离须为国际标准≤45mm的无限远光学系统。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照明系统：透射光LED照明光源，寿命≥60000小时。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5调焦机构：载物台垂直运动由滚柱机构导向，采用粗微同轴旋钮，粗调行程每一圈≥36.8mm，总行程量≥25mm，微调行程为每圈≥0.2mm，具备粗调限位挡块和张力调整环。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6.聚光镜：阿贝聚光镜，具有相差功能，数值孔径N.A≥1.1（浸油时）。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7.载物台：安全载物台设计，显微镜载物台为自支撑结构，避免了与传统的载物台支架碰擦受伤的风险，圆角设计，不会伤及肌肤。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8.防霉装置：在三目观察筒、目镜、物镜都做了防霉处理。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9.片夹：安全片夹，可以防止载玻片破裂。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10.物镜：至少配备平场消色差物镜4X/10X\20X\40X\100X。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观察筒：铰链式三目观察筒,视场数≥20, 镜筒倾角为30°，瞳间距不小于48-75mm，两档分光，光路选择目镜:摄像是100:0或0：100。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12.目镜：高眼点目镜，视野数≥20。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13.扩展性：可扩展荧光观察，可扩展暗视野，可扩展多人共览装置；可直接添加一体化专业数码摄像头提供数码图像输出。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（二）摄像头部分：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1.数字高清彩色显微镜专用摄像头。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▲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像素：≥2000万像素彩色摄像头。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3.芯片：≥</w:t>
            </w:r>
            <w:r>
              <w:rPr>
                <w:rFonts w:hint="default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英寸。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4.数据格式：BMP、JPG、ICO、PNG、TIF、GIF等。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5.操作系统：支持Windows XP, Windows 10, Mac OS X。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6扫描方式：逐行扫描/连续输出，可进行单帧图像、序列图像采集，动态图像录像，支持延时拍照，并与本院检验信息系统匹配。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7.计算机接口：USB2.0。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8.曝光功能：手动曝光 / 自动曝光 / 区域曝光。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9相机接口：C型相机接口。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三、每套设备配置要求</w:t>
            </w:r>
          </w:p>
          <w:tbl>
            <w:tblPr>
              <w:tblStyle w:val="9"/>
              <w:tblW w:w="67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1"/>
              <w:gridCol w:w="2150"/>
              <w:gridCol w:w="2468"/>
              <w:gridCol w:w="835"/>
              <w:gridCol w:w="7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序号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名称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数量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显微镜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三目观察筒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10X/20 目镜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 xml:space="preserve">4X/10X\20X\40X\100X物镜 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LED光源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防尘罩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符合仪器使用需求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数字高清彩色显微镜专用摄像头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C型相机接口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阿贝聚光镜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符合上述技术参数要求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2150" w:type="dxa"/>
                  <w:vAlign w:val="bottom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镜油，10ml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符合仪器使用需求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适配电源线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符合仪器安装需求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Theme="minorHAnsi" w:hAnsiTheme="minorHAnsi" w:eastAsiaTheme="minorEastAsia" w:cstheme="minorBidi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使用说明书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符合仪器使用需求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2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工作站</w:t>
                  </w:r>
                </w:p>
              </w:tc>
              <w:tc>
                <w:tcPr>
                  <w:tcW w:w="24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left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（1）CPU：≥i5-10500；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left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（2）内存：≥16G；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left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（3）硬盘内存：≥512G固态硬盘+1TB硬盘；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left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（4）操作系统：Windows 10操作系统；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left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（5）其它：含显示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shd w:val="clear"/>
                      <w:lang w:val="en-US" w:eastAsia="zh-CN"/>
                    </w:rPr>
                    <w:t>终端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（≥24英寸）、鼠标、键盘等。</w:t>
                  </w:r>
                </w:p>
              </w:tc>
              <w:tc>
                <w:tcPr>
                  <w:tcW w:w="83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0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bidi w:val="0"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套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四、保修和售后服务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★中标供应商须提供设备原厂整机质保至少为 2 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★摄像头拍摄的图片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可传输到医院现有LIS 系统，所需费用包含在响应报价中。若因仪器接入而需对医院现有LIS系统进行改造或升级，所需费用包含在响应报价中。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★中标人负责派技术人员到现场进行安装调试，直至验收合格，安装调试所需费用应包含在投标总报价内；同时提供培训服务，必须保证需求科室操作人员融会贯通，培训所需费用应包含在总报价内。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▲在售后期内，中标人在接到用户的维修通知，响应时间为半小时内，工程师到达现场时间为4小时内，排除故障时限为到达现场后8小时内。如果产品故障在检修12小时后仍无法排除，中标人应在24小时内提供不低于故障产品规格型号档次的备用产品供采购人使用，直至故障产品修复。</w:t>
            </w:r>
          </w:p>
          <w:p>
            <w:pPr>
              <w:pStyle w:val="11"/>
              <w:rPr>
                <w:highlight w:val="none"/>
              </w:rPr>
            </w:pP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9DA66"/>
    <w:multiLevelType w:val="singleLevel"/>
    <w:tmpl w:val="22E9DA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40C98DF"/>
    <w:multiLevelType w:val="singleLevel"/>
    <w:tmpl w:val="540C98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2215F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84E56AE"/>
    <w:rsid w:val="0F161924"/>
    <w:rsid w:val="1807337A"/>
    <w:rsid w:val="1BAF6547"/>
    <w:rsid w:val="1C157F2B"/>
    <w:rsid w:val="1F5C7DA3"/>
    <w:rsid w:val="212A5145"/>
    <w:rsid w:val="22D6451C"/>
    <w:rsid w:val="2F061814"/>
    <w:rsid w:val="3071413F"/>
    <w:rsid w:val="36DB0FB4"/>
    <w:rsid w:val="3EC2195B"/>
    <w:rsid w:val="42E34584"/>
    <w:rsid w:val="44B60BE6"/>
    <w:rsid w:val="594C5E11"/>
    <w:rsid w:val="5D616DF7"/>
    <w:rsid w:val="60A84BC5"/>
    <w:rsid w:val="62D20299"/>
    <w:rsid w:val="6B681ACB"/>
    <w:rsid w:val="6CB17DF5"/>
    <w:rsid w:val="79BE0F4A"/>
    <w:rsid w:val="7F00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2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3">
    <w:name w:val="页脚 Char"/>
    <w:basedOn w:val="10"/>
    <w:link w:val="6"/>
    <w:qFormat/>
    <w:uiPriority w:val="99"/>
    <w:rPr>
      <w:kern w:val="2"/>
      <w:sz w:val="18"/>
      <w:szCs w:val="24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10"/>
    <w:link w:val="7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78C0-220A-49A2-BCB9-DDB99F2BA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1765</Words>
  <Characters>2006</Characters>
  <Lines>3</Lines>
  <Paragraphs>1</Paragraphs>
  <TotalTime>78</TotalTime>
  <ScaleCrop>false</ScaleCrop>
  <LinksUpToDate>false</LinksUpToDate>
  <CharactersWithSpaces>2080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WPS_1474984621</cp:lastModifiedBy>
  <cp:lastPrinted>2021-06-05T02:44:00Z</cp:lastPrinted>
  <dcterms:modified xsi:type="dcterms:W3CDTF">2023-09-11T02:10:46Z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6066C1C43719481B8F0D271E638CE203_13</vt:lpwstr>
  </property>
</Properties>
</file>