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kern w:val="28"/>
          <w:sz w:val="44"/>
          <w:szCs w:val="36"/>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采购需求书</w:t>
      </w:r>
    </w:p>
    <w:tbl>
      <w:tblPr>
        <w:tblStyle w:val="8"/>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申请科室</w:t>
            </w:r>
          </w:p>
        </w:tc>
        <w:tc>
          <w:tcPr>
            <w:tcW w:w="7133" w:type="dxa"/>
            <w:vAlign w:val="center"/>
          </w:tcPr>
          <w:p>
            <w:pPr>
              <w:spacing w:line="440" w:lineRule="exact"/>
              <w:jc w:val="both"/>
              <w:rPr>
                <w:rFonts w:hint="eastAsia"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神经外科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项目名称</w:t>
            </w:r>
          </w:p>
        </w:tc>
        <w:tc>
          <w:tcPr>
            <w:tcW w:w="7133" w:type="dxa"/>
            <w:vAlign w:val="center"/>
          </w:tcPr>
          <w:p>
            <w:pPr>
              <w:spacing w:line="440" w:lineRule="exact"/>
              <w:jc w:val="both"/>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蛇牌</w:t>
            </w:r>
            <w:r>
              <w:rPr>
                <w:rFonts w:hint="eastAsia" w:ascii="宋体" w:hAnsi="宋体"/>
                <w:color w:val="000000" w:themeColor="text1"/>
                <w:sz w:val="24"/>
                <w:lang w:eastAsia="zh-CN"/>
                <w14:textFill>
                  <w14:solidFill>
                    <w14:schemeClr w14:val="tx1"/>
                  </w14:solidFill>
                </w14:textFill>
              </w:rPr>
              <w:t>动力系统</w:t>
            </w:r>
            <w:r>
              <w:rPr>
                <w:rFonts w:hint="eastAsia" w:ascii="宋体" w:hAnsi="宋体"/>
                <w:color w:val="000000" w:themeColor="text1"/>
                <w:sz w:val="24"/>
                <w:lang w:val="en-US" w:eastAsia="zh-CN"/>
                <w14:textFill>
                  <w14:solidFill>
                    <w14:schemeClr w14:val="tx1"/>
                  </w14:solidFill>
                </w14:textFill>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预算金额</w:t>
            </w:r>
          </w:p>
        </w:tc>
        <w:tc>
          <w:tcPr>
            <w:tcW w:w="7133" w:type="dxa"/>
            <w:vAlign w:val="center"/>
          </w:tcPr>
          <w:p>
            <w:pPr>
              <w:spacing w:line="440" w:lineRule="exact"/>
              <w:jc w:val="both"/>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数量</w:t>
            </w:r>
          </w:p>
        </w:tc>
        <w:tc>
          <w:tcPr>
            <w:tcW w:w="7133" w:type="dxa"/>
            <w:vAlign w:val="center"/>
          </w:tcPr>
          <w:p>
            <w:pPr>
              <w:spacing w:line="440" w:lineRule="exact"/>
              <w:jc w:val="both"/>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采购要求</w:t>
            </w:r>
          </w:p>
        </w:tc>
        <w:tc>
          <w:tcPr>
            <w:tcW w:w="7133" w:type="dxa"/>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一、维保设备清单</w:t>
            </w:r>
          </w:p>
          <w:tbl>
            <w:tblPr>
              <w:tblStyle w:val="8"/>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62"/>
              <w:gridCol w:w="253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产品名称</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产品</w:t>
                  </w:r>
                  <w:r>
                    <w:rPr>
                      <w:rFonts w:hint="eastAsia" w:ascii="宋体" w:hAnsi="宋体" w:eastAsia="宋体" w:cs="宋体"/>
                      <w:sz w:val="24"/>
                      <w:szCs w:val="24"/>
                      <w:lang w:val="en-US" w:eastAsia="zh-CN"/>
                    </w:rPr>
                    <w:t>型号</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产品系列号</w:t>
                  </w:r>
                </w:p>
              </w:tc>
              <w:tc>
                <w:tcPr>
                  <w:tcW w:w="994" w:type="dxa"/>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主机</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GA800</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3646</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脚踏</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GA808</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3717</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马达电缆</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GA806</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6219</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铣刀手柄</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GA849</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2790</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磨钻手柄</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GA863</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2158</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铣刀保护鞘</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GB942R</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3822</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磨头保护鞘</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GB945R</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1927</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二、服务内容</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1.维护期内为用户提供专业设备维修服务，接到维修电话通知后48小时内到达维修现场。</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2.每季度提供一次设备的维护保养并协助解答日常使用中遇到的问题处理。</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lang w:val="en-US" w:eastAsia="zh-CN"/>
              </w:rPr>
              <w:t>若设备发生故障，成交供应商须在5个工作日内完成设备维修，若5个工作日内无法完成维修的，成交供应商要提供不低于故障产品规格型号档次备用设备供采购人使用。</w:t>
            </w:r>
          </w:p>
          <w:p>
            <w:pPr>
              <w:numPr>
                <w:ilvl w:val="0"/>
                <w:numId w:val="0"/>
              </w:numPr>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 xml:space="preserve">    4.维修更换的零配件必须是全新原厂零配件。（零配件费用包含在维保费）。</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三、服务要求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1.7×24的电话支持。每周7天、每天24小时(包括公众节假日)提供不限次的电话支持服务。</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2.成交供应商</w:t>
            </w:r>
            <w:r>
              <w:rPr>
                <w:rFonts w:hint="eastAsia" w:ascii="宋体" w:hAnsi="宋体" w:eastAsia="宋体" w:cs="宋体"/>
                <w:sz w:val="24"/>
                <w:szCs w:val="24"/>
              </w:rPr>
              <w:t>响应时间：接到问题解决需求后30分钟内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工程师到达现场时间：</w:t>
            </w:r>
            <w:r>
              <w:rPr>
                <w:rFonts w:hint="eastAsia" w:ascii="宋体" w:hAnsi="宋体" w:eastAsia="宋体" w:cs="宋体"/>
                <w:sz w:val="24"/>
                <w:szCs w:val="24"/>
                <w:lang w:val="en-US" w:eastAsia="zh-CN"/>
              </w:rPr>
              <w:t>48</w:t>
            </w:r>
            <w:r>
              <w:rPr>
                <w:rFonts w:hint="eastAsia" w:ascii="宋体" w:hAnsi="宋体" w:eastAsia="宋体" w:cs="宋体"/>
                <w:sz w:val="24"/>
                <w:szCs w:val="24"/>
              </w:rPr>
              <w:t>小时内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四、付款方式：</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实行先服务后付款，合同总额平均分成四期支付，</w:t>
            </w:r>
            <w:r>
              <w:rPr>
                <w:rFonts w:hint="eastAsia" w:ascii="宋体" w:hAnsi="宋体" w:eastAsia="宋体" w:cs="宋体"/>
                <w:sz w:val="24"/>
                <w:szCs w:val="24"/>
              </w:rPr>
              <w:t>每服务满三个月结算一次</w:t>
            </w:r>
            <w:r>
              <w:rPr>
                <w:rFonts w:hint="eastAsia" w:ascii="宋体" w:hAnsi="宋体" w:eastAsia="宋体" w:cs="宋体"/>
                <w:sz w:val="24"/>
                <w:szCs w:val="24"/>
                <w:lang w:val="en-US" w:eastAsia="zh-CN"/>
              </w:rPr>
              <w:t>，成交供应商提供合同总金额的25%款项增值税普通发票（含税，金额保留小数点后两位），采购人收到发票并审核无误后一个月内支付该笔款项。以此类推，直至付完为止。</w:t>
            </w:r>
          </w:p>
          <w:p/>
        </w:tc>
      </w:tr>
    </w:tbl>
    <w:p>
      <w:pPr>
        <w:spacing w:line="440" w:lineRule="exact"/>
        <w:rPr>
          <w:rFonts w:ascii="黑体" w:hAnsi="黑体" w:eastAsia="黑体"/>
          <w:b/>
          <w:color w:val="000000" w:themeColor="text1"/>
          <w:sz w:val="44"/>
          <w:szCs w:val="44"/>
          <w14:textFill>
            <w14:solidFill>
              <w14:schemeClr w14:val="tx1"/>
            </w14:solidFill>
          </w14:textFill>
        </w:rPr>
      </w:pPr>
    </w:p>
    <w:sectPr>
      <w:headerReference r:id="rId4" w:type="first"/>
      <w:headerReference r:id="rId3" w:type="default"/>
      <w:pgSz w:w="11906" w:h="16838"/>
      <w:pgMar w:top="1440" w:right="1797" w:bottom="873"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黑体" w:hAnsi="黑体" w:eastAsia="黑体"/>
        <w:sz w:val="28"/>
        <w:szCs w:val="28"/>
        <w:u w:val="single"/>
      </w:rPr>
      <w:t>小榄人民医院采购需求书《B类》</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黑体" w:hAnsi="黑体" w:eastAsia="黑体"/>
        <w:sz w:val="28"/>
        <w:szCs w:val="28"/>
        <w:u w:val="single"/>
      </w:rPr>
      <w:t>小榄人民医院采购需求书《B类》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zk3NzUwMGUwNGNhMDMwYmI3NjJjZDM0MWY5MzYifQ=="/>
  </w:docVars>
  <w:rsids>
    <w:rsidRoot w:val="62D20299"/>
    <w:rsid w:val="00001A90"/>
    <w:rsid w:val="00005147"/>
    <w:rsid w:val="00056719"/>
    <w:rsid w:val="00075637"/>
    <w:rsid w:val="000A41EB"/>
    <w:rsid w:val="000D2B79"/>
    <w:rsid w:val="000D4F36"/>
    <w:rsid w:val="000E0752"/>
    <w:rsid w:val="00100822"/>
    <w:rsid w:val="00103399"/>
    <w:rsid w:val="00104771"/>
    <w:rsid w:val="001213D3"/>
    <w:rsid w:val="0012618A"/>
    <w:rsid w:val="00146204"/>
    <w:rsid w:val="00171134"/>
    <w:rsid w:val="001A72D2"/>
    <w:rsid w:val="00242798"/>
    <w:rsid w:val="002605DF"/>
    <w:rsid w:val="00264928"/>
    <w:rsid w:val="00274E64"/>
    <w:rsid w:val="002943CF"/>
    <w:rsid w:val="002A74B3"/>
    <w:rsid w:val="002C4BC7"/>
    <w:rsid w:val="002D5E50"/>
    <w:rsid w:val="00311469"/>
    <w:rsid w:val="003864BF"/>
    <w:rsid w:val="00395879"/>
    <w:rsid w:val="003A3C15"/>
    <w:rsid w:val="003D0982"/>
    <w:rsid w:val="003E3ABD"/>
    <w:rsid w:val="003E598C"/>
    <w:rsid w:val="003F7358"/>
    <w:rsid w:val="004029A7"/>
    <w:rsid w:val="00414DE8"/>
    <w:rsid w:val="00422ED9"/>
    <w:rsid w:val="00443A82"/>
    <w:rsid w:val="0047073F"/>
    <w:rsid w:val="0047407A"/>
    <w:rsid w:val="004C6A6A"/>
    <w:rsid w:val="004C7C6F"/>
    <w:rsid w:val="004D1D03"/>
    <w:rsid w:val="00565534"/>
    <w:rsid w:val="00614258"/>
    <w:rsid w:val="0063522D"/>
    <w:rsid w:val="006751AD"/>
    <w:rsid w:val="00676823"/>
    <w:rsid w:val="006B70A0"/>
    <w:rsid w:val="006D09DE"/>
    <w:rsid w:val="006E1F61"/>
    <w:rsid w:val="006E51F2"/>
    <w:rsid w:val="007070F7"/>
    <w:rsid w:val="00710958"/>
    <w:rsid w:val="0072215F"/>
    <w:rsid w:val="00754D5A"/>
    <w:rsid w:val="0076196C"/>
    <w:rsid w:val="00765AA9"/>
    <w:rsid w:val="007667DA"/>
    <w:rsid w:val="007B284D"/>
    <w:rsid w:val="007C57D0"/>
    <w:rsid w:val="007D6D63"/>
    <w:rsid w:val="007E085C"/>
    <w:rsid w:val="007F4D4C"/>
    <w:rsid w:val="00807037"/>
    <w:rsid w:val="00810BA7"/>
    <w:rsid w:val="00813FB5"/>
    <w:rsid w:val="00833CFC"/>
    <w:rsid w:val="00841F5E"/>
    <w:rsid w:val="008928E6"/>
    <w:rsid w:val="008C3806"/>
    <w:rsid w:val="008D08E7"/>
    <w:rsid w:val="008D5F17"/>
    <w:rsid w:val="008E3BF6"/>
    <w:rsid w:val="0091162F"/>
    <w:rsid w:val="00924EFA"/>
    <w:rsid w:val="009531BB"/>
    <w:rsid w:val="00966A5F"/>
    <w:rsid w:val="00975F6E"/>
    <w:rsid w:val="009D272C"/>
    <w:rsid w:val="009F0CE5"/>
    <w:rsid w:val="00A3332B"/>
    <w:rsid w:val="00A707A6"/>
    <w:rsid w:val="00A8361D"/>
    <w:rsid w:val="00A9618A"/>
    <w:rsid w:val="00AD353B"/>
    <w:rsid w:val="00B16008"/>
    <w:rsid w:val="00B16E08"/>
    <w:rsid w:val="00B375A3"/>
    <w:rsid w:val="00B42129"/>
    <w:rsid w:val="00B77686"/>
    <w:rsid w:val="00C1058B"/>
    <w:rsid w:val="00C23789"/>
    <w:rsid w:val="00C261BE"/>
    <w:rsid w:val="00C96BF6"/>
    <w:rsid w:val="00CA0710"/>
    <w:rsid w:val="00D227FB"/>
    <w:rsid w:val="00D532AF"/>
    <w:rsid w:val="00D54E76"/>
    <w:rsid w:val="00DB54F1"/>
    <w:rsid w:val="00DE1DC0"/>
    <w:rsid w:val="00E10EE7"/>
    <w:rsid w:val="00E6355B"/>
    <w:rsid w:val="00E73602"/>
    <w:rsid w:val="00E73B5E"/>
    <w:rsid w:val="00E745AA"/>
    <w:rsid w:val="00E832A1"/>
    <w:rsid w:val="00E9064E"/>
    <w:rsid w:val="00EA4E46"/>
    <w:rsid w:val="00ED6DAA"/>
    <w:rsid w:val="00F106EC"/>
    <w:rsid w:val="00F611D5"/>
    <w:rsid w:val="00F65A47"/>
    <w:rsid w:val="00F70BB0"/>
    <w:rsid w:val="00F7247F"/>
    <w:rsid w:val="00F7492E"/>
    <w:rsid w:val="00F94FD1"/>
    <w:rsid w:val="06871F53"/>
    <w:rsid w:val="0D776D2A"/>
    <w:rsid w:val="115968E9"/>
    <w:rsid w:val="11E6446F"/>
    <w:rsid w:val="13620A44"/>
    <w:rsid w:val="14421357"/>
    <w:rsid w:val="1BAF6547"/>
    <w:rsid w:val="1DBE523A"/>
    <w:rsid w:val="1E221AB1"/>
    <w:rsid w:val="212A5145"/>
    <w:rsid w:val="2FD92FC4"/>
    <w:rsid w:val="3071413F"/>
    <w:rsid w:val="39A33E87"/>
    <w:rsid w:val="42E34584"/>
    <w:rsid w:val="4AA255F3"/>
    <w:rsid w:val="4AB86D7E"/>
    <w:rsid w:val="5D816391"/>
    <w:rsid w:val="6032240C"/>
    <w:rsid w:val="62D20299"/>
    <w:rsid w:val="6CB17DF5"/>
    <w:rsid w:val="6F237B10"/>
    <w:rsid w:val="715C418C"/>
    <w:rsid w:val="79BE0F4A"/>
    <w:rsid w:val="7A8E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 w:val="24"/>
    </w:rPr>
  </w:style>
  <w:style w:type="paragraph" w:styleId="3">
    <w:name w:val="toc 5"/>
    <w:basedOn w:val="1"/>
    <w:next w:val="1"/>
    <w:qFormat/>
    <w:uiPriority w:val="0"/>
    <w:pPr>
      <w:ind w:left="1680" w:leftChars="800"/>
    </w:p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Body text|1"/>
    <w:basedOn w:val="1"/>
    <w:qFormat/>
    <w:uiPriority w:val="0"/>
    <w:pPr>
      <w:spacing w:line="422" w:lineRule="auto"/>
      <w:ind w:firstLine="360"/>
    </w:pPr>
    <w:rPr>
      <w:rFonts w:ascii="宋体" w:hAnsi="宋体" w:eastAsia="宋体" w:cs="宋体"/>
      <w:sz w:val="18"/>
      <w:szCs w:val="18"/>
      <w:lang w:val="zh-TW" w:eastAsia="zh-TW" w:bidi="zh-TW"/>
    </w:rPr>
  </w:style>
  <w:style w:type="character" w:customStyle="1" w:styleId="11">
    <w:name w:val="页脚 Char"/>
    <w:basedOn w:val="9"/>
    <w:link w:val="5"/>
    <w:qFormat/>
    <w:uiPriority w:val="99"/>
    <w:rPr>
      <w:kern w:val="2"/>
      <w:sz w:val="18"/>
      <w:szCs w:val="24"/>
    </w:rPr>
  </w:style>
  <w:style w:type="character" w:customStyle="1" w:styleId="12">
    <w:name w:val="批注框文本 Char"/>
    <w:basedOn w:val="9"/>
    <w:link w:val="4"/>
    <w:qFormat/>
    <w:uiPriority w:val="0"/>
    <w:rPr>
      <w:kern w:val="2"/>
      <w:sz w:val="18"/>
      <w:szCs w:val="18"/>
    </w:rPr>
  </w:style>
  <w:style w:type="character" w:customStyle="1" w:styleId="13">
    <w:name w:val="页眉 Char"/>
    <w:basedOn w:val="9"/>
    <w:link w:val="6"/>
    <w:qFormat/>
    <w:uiPriority w:val="99"/>
    <w:rPr>
      <w:kern w:val="2"/>
      <w:sz w:val="18"/>
      <w:szCs w:val="24"/>
    </w:rPr>
  </w:style>
  <w:style w:type="paragraph" w:customStyle="1" w:styleId="14">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AF27-7738-4D5B-A4A6-E5555F7059AB}">
  <ds:schemaRefs/>
</ds:datastoreItem>
</file>

<file path=docProps/app.xml><?xml version="1.0" encoding="utf-8"?>
<Properties xmlns="http://schemas.openxmlformats.org/officeDocument/2006/extended-properties" xmlns:vt="http://schemas.openxmlformats.org/officeDocument/2006/docPropsVTypes">
  <Template>Normal</Template>
  <Pages>5</Pages>
  <Words>541</Words>
  <Characters>606</Characters>
  <Lines>1</Lines>
  <Paragraphs>1</Paragraphs>
  <TotalTime>2</TotalTime>
  <ScaleCrop>false</ScaleCrop>
  <LinksUpToDate>false</LinksUpToDate>
  <CharactersWithSpaces>646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2021-06-04T00:51:00Z</dcterms:created>
  <dc:creator>采购部</dc:creator>
  <cp:lastModifiedBy>Administrator</cp:lastModifiedBy>
  <cp:lastPrinted>2022-06-20T10:26:00Z</cp:lastPrinted>
  <dcterms:modified xsi:type="dcterms:W3CDTF">2023-08-23T02:08:46Z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665B90C48607468A9C0DD7937DA5467F_13</vt:lpwstr>
  </property>
</Properties>
</file>