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仿宋" w:hAnsi="仿宋" w:eastAsia="仿宋" w:cs="仿宋"/>
          <w:b/>
          <w:color w:val="auto"/>
          <w:sz w:val="72"/>
          <w:szCs w:val="72"/>
          <w:highlight w:val="none"/>
          <w:lang w:val="en-US" w:eastAsia="zh-CN"/>
        </w:rPr>
      </w:pPr>
    </w:p>
    <w:p>
      <w:pPr>
        <w:tabs>
          <w:tab w:val="left" w:pos="420"/>
          <w:tab w:val="left" w:pos="6660"/>
        </w:tabs>
        <w:spacing w:line="360" w:lineRule="auto"/>
        <w:jc w:val="center"/>
        <w:rPr>
          <w:rFonts w:hint="eastAsia" w:ascii="仿宋" w:hAnsi="仿宋" w:eastAsia="仿宋" w:cs="仿宋"/>
          <w:b/>
          <w:color w:val="auto"/>
          <w:sz w:val="72"/>
          <w:szCs w:val="72"/>
          <w:highlight w:val="none"/>
          <w:lang w:val="en-US" w:eastAsia="zh-CN"/>
        </w:rPr>
      </w:pPr>
      <w:r>
        <w:rPr>
          <w:rFonts w:hint="eastAsia" w:ascii="仿宋" w:hAnsi="仿宋" w:eastAsia="仿宋" w:cs="仿宋"/>
          <w:b/>
          <w:color w:val="auto"/>
          <w:sz w:val="72"/>
          <w:szCs w:val="72"/>
          <w:highlight w:val="none"/>
          <w:lang w:val="en-US" w:eastAsia="zh-CN"/>
        </w:rPr>
        <w:t>谈 判 文 件</w:t>
      </w:r>
    </w:p>
    <w:p>
      <w:pPr>
        <w:widowControl/>
        <w:spacing w:line="360" w:lineRule="auto"/>
        <w:jc w:val="center"/>
        <w:rPr>
          <w:rFonts w:hint="eastAsia" w:ascii="仿宋" w:hAnsi="仿宋" w:eastAsia="仿宋" w:cs="仿宋"/>
          <w:b/>
          <w:color w:val="auto"/>
          <w:sz w:val="36"/>
          <w:szCs w:val="36"/>
          <w:highlight w:val="none"/>
        </w:rPr>
      </w:pPr>
    </w:p>
    <w:p>
      <w:pPr>
        <w:pStyle w:val="5"/>
        <w:rPr>
          <w:rFonts w:hint="eastAsia" w:ascii="仿宋" w:hAnsi="仿宋" w:eastAsia="仿宋" w:cs="仿宋"/>
          <w:b/>
          <w:color w:val="auto"/>
          <w:sz w:val="36"/>
          <w:szCs w:val="36"/>
          <w:highlight w:val="none"/>
        </w:rPr>
      </w:pPr>
    </w:p>
    <w:p>
      <w:pPr>
        <w:pStyle w:val="6"/>
        <w:rPr>
          <w:rFonts w:hint="eastAsia" w:ascii="仿宋" w:hAnsi="仿宋" w:eastAsia="仿宋" w:cs="仿宋"/>
          <w:b/>
          <w:color w:val="auto"/>
          <w:sz w:val="36"/>
          <w:szCs w:val="36"/>
          <w:highlight w:val="none"/>
        </w:rPr>
      </w:pPr>
    </w:p>
    <w:p>
      <w:pPr>
        <w:rPr>
          <w:rFonts w:hint="eastAsia" w:ascii="仿宋" w:hAnsi="仿宋" w:eastAsia="仿宋" w:cs="仿宋"/>
          <w:b/>
          <w:color w:val="auto"/>
          <w:sz w:val="36"/>
          <w:szCs w:val="36"/>
          <w:highlight w:val="none"/>
        </w:rPr>
      </w:pPr>
    </w:p>
    <w:p>
      <w:pPr>
        <w:pStyle w:val="5"/>
        <w:rPr>
          <w:rFonts w:hint="eastAsia" w:ascii="仿宋" w:hAnsi="仿宋" w:eastAsia="仿宋" w:cs="仿宋"/>
          <w:b/>
          <w:color w:val="auto"/>
          <w:sz w:val="36"/>
          <w:szCs w:val="36"/>
          <w:highlight w:val="none"/>
        </w:rPr>
      </w:pPr>
    </w:p>
    <w:p>
      <w:pPr>
        <w:pStyle w:val="6"/>
        <w:rPr>
          <w:rFonts w:hint="eastAsia" w:ascii="仿宋" w:hAnsi="仿宋" w:eastAsia="仿宋" w:cs="仿宋"/>
          <w:b/>
          <w:color w:val="auto"/>
          <w:sz w:val="36"/>
          <w:szCs w:val="36"/>
          <w:highlight w:val="none"/>
        </w:rPr>
      </w:pPr>
    </w:p>
    <w:p>
      <w:pPr>
        <w:rPr>
          <w:rFonts w:hint="eastAsia" w:ascii="仿宋" w:hAnsi="仿宋" w:eastAsia="仿宋" w:cs="仿宋"/>
          <w:color w:val="auto"/>
          <w:sz w:val="36"/>
          <w:szCs w:val="36"/>
          <w:highlight w:val="none"/>
        </w:rPr>
      </w:pPr>
    </w:p>
    <w:p>
      <w:pPr>
        <w:widowControl/>
        <w:spacing w:line="360" w:lineRule="auto"/>
        <w:jc w:val="center"/>
        <w:rPr>
          <w:rFonts w:hint="eastAsia" w:ascii="仿宋" w:hAnsi="仿宋" w:eastAsia="仿宋" w:cs="仿宋"/>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rPr>
        <w:t>项目名称：</w:t>
      </w:r>
      <w:r>
        <w:rPr>
          <w:rFonts w:hint="eastAsia" w:ascii="仿宋" w:hAnsi="仿宋" w:eastAsia="仿宋" w:cs="仿宋"/>
          <w:b/>
          <w:bCs/>
          <w:color w:val="auto"/>
          <w:sz w:val="36"/>
          <w:szCs w:val="36"/>
          <w:highlight w:val="none"/>
          <w:lang w:val="en-US" w:eastAsia="zh-CN"/>
        </w:rPr>
        <w:t>注射泵</w:t>
      </w:r>
    </w:p>
    <w:p>
      <w:pPr>
        <w:pStyle w:val="2"/>
        <w:ind w:left="0" w:leftChars="0" w:firstLine="0" w:firstLineChars="0"/>
        <w:rPr>
          <w:rFonts w:hint="default"/>
          <w:lang w:val="en-US" w:eastAsia="zh-CN"/>
        </w:rPr>
      </w:pPr>
      <w:r>
        <w:rPr>
          <w:rFonts w:hint="eastAsia" w:ascii="仿宋" w:hAnsi="仿宋" w:eastAsia="仿宋" w:cs="仿宋"/>
          <w:b/>
          <w:bCs/>
          <w:color w:val="auto"/>
          <w:sz w:val="36"/>
          <w:szCs w:val="36"/>
          <w:highlight w:val="none"/>
          <w:lang w:val="en-US" w:eastAsia="zh-CN"/>
        </w:rPr>
        <w:t>项目编号：SQD2023032700013、SQD2023022200023</w:t>
      </w:r>
    </w:p>
    <w:p>
      <w:pPr>
        <w:pStyle w:val="5"/>
        <w:rPr>
          <w:rFonts w:hint="eastAsia" w:ascii="仿宋" w:hAnsi="仿宋" w:eastAsia="仿宋" w:cs="仿宋"/>
          <w:b/>
          <w:bCs/>
          <w:color w:val="auto"/>
          <w:sz w:val="36"/>
          <w:szCs w:val="36"/>
          <w:highlight w:val="none"/>
          <w:lang w:val="en-US" w:eastAsia="zh-CN"/>
        </w:rPr>
      </w:pPr>
    </w:p>
    <w:p>
      <w:pPr>
        <w:pStyle w:val="6"/>
        <w:rPr>
          <w:rFonts w:hint="eastAsia" w:ascii="仿宋" w:hAnsi="仿宋" w:eastAsia="仿宋" w:cs="仿宋"/>
          <w:b/>
          <w:bCs/>
          <w:color w:val="auto"/>
          <w:sz w:val="36"/>
          <w:szCs w:val="36"/>
          <w:highlight w:val="none"/>
          <w:lang w:val="en-US" w:eastAsia="zh-CN"/>
        </w:rPr>
      </w:pPr>
    </w:p>
    <w:p>
      <w:pPr>
        <w:rPr>
          <w:rFonts w:hint="eastAsia" w:ascii="仿宋" w:hAnsi="仿宋" w:eastAsia="仿宋" w:cs="仿宋"/>
          <w:b/>
          <w:bCs/>
          <w:color w:val="auto"/>
          <w:sz w:val="36"/>
          <w:szCs w:val="36"/>
          <w:highlight w:val="none"/>
          <w:lang w:val="en-US" w:eastAsia="zh-CN"/>
        </w:rPr>
      </w:pPr>
    </w:p>
    <w:p>
      <w:pPr>
        <w:pStyle w:val="5"/>
        <w:rPr>
          <w:rFonts w:hint="eastAsia" w:ascii="仿宋" w:hAnsi="仿宋" w:eastAsia="仿宋" w:cs="仿宋"/>
          <w:b/>
          <w:bCs/>
          <w:color w:val="auto"/>
          <w:sz w:val="36"/>
          <w:szCs w:val="36"/>
          <w:highlight w:val="none"/>
          <w:lang w:val="en-US" w:eastAsia="zh-CN"/>
        </w:rPr>
      </w:pPr>
    </w:p>
    <w:p>
      <w:pPr>
        <w:pStyle w:val="6"/>
        <w:rPr>
          <w:rFonts w:hint="eastAsia" w:ascii="仿宋" w:hAnsi="仿宋" w:eastAsia="仿宋" w:cs="仿宋"/>
          <w:b/>
          <w:bCs/>
          <w:color w:val="auto"/>
          <w:sz w:val="36"/>
          <w:szCs w:val="36"/>
          <w:highlight w:val="none"/>
          <w:lang w:val="en-US" w:eastAsia="zh-CN"/>
        </w:rPr>
      </w:pPr>
    </w:p>
    <w:p>
      <w:pPr>
        <w:rPr>
          <w:rFonts w:hint="eastAsia" w:ascii="仿宋" w:hAnsi="仿宋" w:eastAsia="仿宋" w:cs="仿宋"/>
          <w:b/>
          <w:bCs/>
          <w:color w:val="auto"/>
          <w:sz w:val="36"/>
          <w:szCs w:val="36"/>
          <w:highlight w:val="none"/>
          <w:lang w:val="en-US" w:eastAsia="zh-CN"/>
        </w:rPr>
      </w:pPr>
    </w:p>
    <w:p>
      <w:pPr>
        <w:pStyle w:val="5"/>
        <w:rPr>
          <w:rFonts w:hint="eastAsia" w:ascii="仿宋" w:hAnsi="仿宋" w:eastAsia="仿宋" w:cs="仿宋"/>
          <w:b/>
          <w:bCs/>
          <w:color w:val="auto"/>
          <w:sz w:val="36"/>
          <w:szCs w:val="36"/>
          <w:highlight w:val="none"/>
          <w:lang w:val="en-US" w:eastAsia="zh-CN"/>
        </w:rPr>
      </w:pPr>
    </w:p>
    <w:p>
      <w:pPr>
        <w:tabs>
          <w:tab w:val="left" w:pos="0"/>
          <w:tab w:val="left" w:pos="426"/>
        </w:tabs>
        <w:wordWrap w:val="0"/>
        <w:spacing w:line="360" w:lineRule="auto"/>
        <w:ind w:firstLine="723" w:firstLineChars="200"/>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202</w:t>
      </w:r>
      <w:r>
        <w:rPr>
          <w:rFonts w:hint="eastAsia" w:ascii="仿宋" w:hAnsi="仿宋" w:eastAsia="仿宋" w:cs="仿宋"/>
          <w:b/>
          <w:bCs/>
          <w:color w:val="auto"/>
          <w:sz w:val="36"/>
          <w:szCs w:val="36"/>
          <w:highlight w:val="none"/>
          <w:lang w:val="en-US" w:eastAsia="zh-CN"/>
        </w:rPr>
        <w:t>3</w:t>
      </w:r>
      <w:r>
        <w:rPr>
          <w:rFonts w:hint="eastAsia" w:ascii="仿宋" w:hAnsi="仿宋" w:eastAsia="仿宋" w:cs="仿宋"/>
          <w:b/>
          <w:bCs/>
          <w:color w:val="auto"/>
          <w:sz w:val="36"/>
          <w:szCs w:val="36"/>
          <w:highlight w:val="none"/>
        </w:rPr>
        <w:t>年</w:t>
      </w:r>
      <w:r>
        <w:rPr>
          <w:rFonts w:hint="eastAsia" w:ascii="仿宋" w:hAnsi="仿宋" w:eastAsia="仿宋" w:cs="仿宋"/>
          <w:b/>
          <w:bCs/>
          <w:color w:val="auto"/>
          <w:sz w:val="36"/>
          <w:szCs w:val="36"/>
          <w:highlight w:val="none"/>
          <w:lang w:val="en-US" w:eastAsia="zh-CN"/>
        </w:rPr>
        <w:t>8</w:t>
      </w:r>
      <w:r>
        <w:rPr>
          <w:rFonts w:hint="eastAsia" w:ascii="仿宋" w:hAnsi="仿宋" w:eastAsia="仿宋" w:cs="仿宋"/>
          <w:b/>
          <w:bCs/>
          <w:color w:val="auto"/>
          <w:sz w:val="36"/>
          <w:szCs w:val="36"/>
          <w:highlight w:val="none"/>
        </w:rPr>
        <w:t>月</w:t>
      </w:r>
    </w:p>
    <w:p>
      <w:pPr>
        <w:rPr>
          <w:rFonts w:hint="eastAsia"/>
          <w:lang w:eastAsia="zh-CN"/>
        </w:rPr>
      </w:pPr>
    </w:p>
    <w:p>
      <w:pPr>
        <w:pStyle w:val="6"/>
        <w:rPr>
          <w:rFonts w:hint="default"/>
          <w:lang w:val="en-US" w:eastAsia="zh-CN"/>
        </w:rPr>
        <w:sectPr>
          <w:pgSz w:w="11906" w:h="16838"/>
          <w:pgMar w:top="1440" w:right="1800" w:bottom="1440" w:left="1800" w:header="851" w:footer="992" w:gutter="0"/>
          <w:pgNumType w:fmt="decimal" w:start="0"/>
          <w:cols w:space="425" w:num="1"/>
          <w:docGrid w:type="lines" w:linePitch="312" w:charSpace="0"/>
        </w:sectPr>
      </w:pPr>
    </w:p>
    <w:p>
      <w:pPr>
        <w:rPr>
          <w:rFonts w:hint="default"/>
          <w:lang w:val="en-US" w:eastAsia="zh-CN"/>
        </w:rPr>
      </w:pPr>
    </w:p>
    <w:sdt>
      <w:sdtPr>
        <w:rPr>
          <w:rFonts w:hint="eastAsia" w:ascii="仿宋" w:hAnsi="仿宋" w:eastAsia="仿宋" w:cs="仿宋"/>
          <w:kern w:val="2"/>
          <w:sz w:val="28"/>
          <w:szCs w:val="28"/>
          <w:lang w:val="en-US" w:eastAsia="zh-CN" w:bidi="ar-SA"/>
        </w:rPr>
        <w:id w:val="147474871"/>
        <w15:color w:val="DBDBDB"/>
        <w:docPartObj>
          <w:docPartGallery w:val="Table of Contents"/>
          <w:docPartUnique/>
        </w:docPartObj>
      </w:sdtPr>
      <w:sdtEndPr>
        <w:rPr>
          <w:rFonts w:hint="eastAsia" w:ascii="仿宋" w:hAnsi="仿宋" w:eastAsia="仿宋" w:cs="仿宋"/>
          <w:b/>
          <w:bCs/>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b/>
              <w:bCs/>
              <w:sz w:val="28"/>
              <w:szCs w:val="28"/>
            </w:rPr>
          </w:pPr>
          <w:bookmarkStart w:id="0" w:name="_Toc17594_WPSOffice_Type1"/>
          <w:r>
            <w:rPr>
              <w:rFonts w:hint="eastAsia" w:ascii="仿宋" w:hAnsi="仿宋" w:eastAsia="仿宋" w:cs="仿宋"/>
              <w:b/>
              <w:bCs/>
              <w:sz w:val="28"/>
              <w:szCs w:val="28"/>
            </w:rPr>
            <w:t>目</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录</w:t>
          </w:r>
        </w:p>
        <w:p>
          <w:pPr>
            <w:pStyle w:val="20"/>
            <w:tabs>
              <w:tab w:val="right" w:leader="dot" w:pos="8306"/>
            </w:tabs>
            <w:rPr>
              <w:rFonts w:hint="eastAsia" w:ascii="仿宋" w:hAnsi="仿宋" w:eastAsia="仿宋" w:cs="仿宋"/>
              <w:b/>
              <w:bCs/>
              <w:sz w:val="28"/>
              <w:szCs w:val="28"/>
              <w:lang w:eastAsia="zh-CN"/>
            </w:rPr>
          </w:pPr>
          <w:sdt>
            <w:sdtPr>
              <w:rPr>
                <w:rFonts w:hint="eastAsia" w:ascii="仿宋" w:hAnsi="仿宋" w:eastAsia="仿宋" w:cs="仿宋"/>
                <w:b/>
                <w:bCs/>
                <w:kern w:val="2"/>
                <w:sz w:val="28"/>
                <w:szCs w:val="28"/>
                <w:lang w:val="en-US" w:eastAsia="zh-CN" w:bidi="ar-SA"/>
              </w:rPr>
              <w:id w:val="147474871"/>
              <w:placeholder>
                <w:docPart w:val="{23e60ae3-7a8d-4af9-b237-b2ec2688e4c8}"/>
              </w:placeholder>
              <w15:color w:val="509DF3"/>
            </w:sdtPr>
            <w:sdtEndPr>
              <w:rPr>
                <w:rFonts w:hint="eastAsia" w:ascii="仿宋" w:hAnsi="仿宋" w:eastAsia="仿宋" w:cs="仿宋"/>
                <w:b/>
                <w:bCs/>
                <w:kern w:val="2"/>
                <w:sz w:val="28"/>
                <w:szCs w:val="28"/>
                <w:lang w:val="en-US" w:eastAsia="zh-CN" w:bidi="ar-SA"/>
              </w:rPr>
            </w:sdtEndPr>
            <w:sdtContent>
              <w:r>
                <w:rPr>
                  <w:rFonts w:hint="eastAsia" w:ascii="仿宋" w:hAnsi="仿宋" w:eastAsia="仿宋" w:cs="仿宋"/>
                  <w:b/>
                  <w:bCs/>
                  <w:kern w:val="2"/>
                  <w:sz w:val="28"/>
                  <w:szCs w:val="28"/>
                  <w:lang w:val="en-US" w:eastAsia="zh-CN" w:bidi="ar-SA"/>
                </w:rPr>
                <w:t>第一部分 谈判邀请函</w:t>
              </w:r>
            </w:sdtContent>
          </w:sdt>
          <w:r>
            <w:rPr>
              <w:rFonts w:hint="eastAsia" w:ascii="仿宋" w:hAnsi="仿宋" w:eastAsia="仿宋" w:cs="仿宋"/>
              <w:b/>
              <w:bCs/>
              <w:sz w:val="28"/>
              <w:szCs w:val="28"/>
            </w:rPr>
            <w:tab/>
          </w:r>
          <w:r>
            <w:rPr>
              <w:rFonts w:hint="eastAsia" w:ascii="仿宋" w:hAnsi="仿宋" w:eastAsia="仿宋" w:cs="仿宋"/>
              <w:b/>
              <w:bCs/>
              <w:sz w:val="28"/>
              <w:szCs w:val="28"/>
              <w:lang w:val="en-US" w:eastAsia="zh-CN"/>
            </w:rPr>
            <w:t>2</w:t>
          </w:r>
        </w:p>
        <w:p>
          <w:pPr>
            <w:pStyle w:val="20"/>
            <w:tabs>
              <w:tab w:val="right" w:leader="dot" w:pos="8306"/>
            </w:tabs>
            <w:rPr>
              <w:rFonts w:hint="eastAsia" w:ascii="仿宋" w:hAnsi="仿宋" w:eastAsia="仿宋" w:cs="仿宋"/>
              <w:b/>
              <w:bCs/>
              <w:sz w:val="28"/>
              <w:szCs w:val="28"/>
              <w:lang w:eastAsia="zh-CN"/>
            </w:rPr>
          </w:pPr>
          <w:sdt>
            <w:sdtPr>
              <w:rPr>
                <w:rFonts w:hint="eastAsia" w:ascii="仿宋" w:hAnsi="仿宋" w:eastAsia="仿宋" w:cs="仿宋"/>
                <w:b/>
                <w:bCs/>
                <w:kern w:val="2"/>
                <w:sz w:val="28"/>
                <w:szCs w:val="28"/>
                <w:lang w:val="en-US" w:eastAsia="zh-CN" w:bidi="ar-SA"/>
              </w:rPr>
              <w:id w:val="147474871"/>
              <w:placeholder>
                <w:docPart w:val="{fb6986d5-d4c7-4efd-b5f1-7fa913a231d0}"/>
              </w:placeholder>
              <w15:color w:val="509DF3"/>
            </w:sdtPr>
            <w:sdtEndPr>
              <w:rPr>
                <w:rFonts w:hint="eastAsia" w:ascii="仿宋" w:hAnsi="仿宋" w:eastAsia="仿宋" w:cs="仿宋"/>
                <w:b/>
                <w:bCs/>
                <w:kern w:val="2"/>
                <w:sz w:val="28"/>
                <w:szCs w:val="28"/>
                <w:lang w:val="en-US" w:eastAsia="zh-CN" w:bidi="ar-SA"/>
              </w:rPr>
            </w:sdtEndPr>
            <w:sdtContent>
              <w:r>
                <w:rPr>
                  <w:rFonts w:hint="eastAsia" w:ascii="仿宋" w:hAnsi="仿宋" w:eastAsia="仿宋" w:cs="仿宋"/>
                  <w:b/>
                  <w:bCs/>
                  <w:kern w:val="2"/>
                  <w:sz w:val="28"/>
                  <w:szCs w:val="28"/>
                  <w:lang w:val="en-US" w:eastAsia="zh-CN" w:bidi="ar-SA"/>
                </w:rPr>
                <w:t>第二部分 采购需求书</w:t>
              </w:r>
            </w:sdtContent>
          </w:sdt>
          <w:r>
            <w:rPr>
              <w:rFonts w:hint="eastAsia" w:ascii="仿宋" w:hAnsi="仿宋" w:eastAsia="仿宋" w:cs="仿宋"/>
              <w:b/>
              <w:bCs/>
              <w:sz w:val="28"/>
              <w:szCs w:val="28"/>
            </w:rPr>
            <w:tab/>
          </w:r>
          <w:r>
            <w:rPr>
              <w:rFonts w:hint="eastAsia" w:ascii="仿宋" w:hAnsi="仿宋" w:eastAsia="仿宋" w:cs="仿宋"/>
              <w:b/>
              <w:bCs/>
              <w:sz w:val="28"/>
              <w:szCs w:val="28"/>
              <w:lang w:val="en-US" w:eastAsia="zh-CN"/>
            </w:rPr>
            <w:t>6</w:t>
          </w:r>
        </w:p>
        <w:p>
          <w:pPr>
            <w:pStyle w:val="20"/>
            <w:tabs>
              <w:tab w:val="right" w:leader="dot" w:pos="8306"/>
            </w:tabs>
            <w:rPr>
              <w:rFonts w:hint="default" w:ascii="仿宋" w:hAnsi="仿宋" w:eastAsia="仿宋" w:cs="仿宋"/>
              <w:b/>
              <w:bCs/>
              <w:sz w:val="28"/>
              <w:szCs w:val="28"/>
              <w:lang w:val="en-US" w:eastAsia="zh-CN"/>
            </w:rPr>
          </w:pPr>
          <w:sdt>
            <w:sdtPr>
              <w:rPr>
                <w:rFonts w:hint="eastAsia" w:ascii="仿宋" w:hAnsi="仿宋" w:eastAsia="仿宋" w:cs="仿宋"/>
                <w:b/>
                <w:bCs/>
                <w:kern w:val="2"/>
                <w:sz w:val="28"/>
                <w:szCs w:val="28"/>
                <w:lang w:val="en-US" w:eastAsia="zh-CN" w:bidi="ar-SA"/>
              </w:rPr>
              <w:id w:val="147474871"/>
              <w:placeholder>
                <w:docPart w:val="{90f722e0-8df3-41a8-a0cb-fc645b1ad85b}"/>
              </w:placeholder>
              <w15:color w:val="509DF3"/>
            </w:sdtPr>
            <w:sdtEndPr>
              <w:rPr>
                <w:rFonts w:hint="eastAsia" w:ascii="仿宋" w:hAnsi="仿宋" w:eastAsia="仿宋" w:cs="仿宋"/>
                <w:b/>
                <w:bCs/>
                <w:kern w:val="2"/>
                <w:sz w:val="28"/>
                <w:szCs w:val="28"/>
                <w:lang w:val="en-US" w:eastAsia="zh-CN" w:bidi="ar-SA"/>
              </w:rPr>
            </w:sdtEndPr>
            <w:sdtContent>
              <w:r>
                <w:rPr>
                  <w:rFonts w:hint="eastAsia" w:ascii="仿宋" w:hAnsi="仿宋" w:eastAsia="仿宋" w:cs="仿宋"/>
                  <w:b/>
                  <w:bCs/>
                  <w:kern w:val="2"/>
                  <w:sz w:val="28"/>
                  <w:szCs w:val="28"/>
                  <w:lang w:val="en-US" w:eastAsia="zh-CN" w:bidi="ar-SA"/>
                </w:rPr>
                <w:t>第三部分 评分标准</w:t>
              </w:r>
            </w:sdtContent>
          </w:sdt>
          <w:r>
            <w:rPr>
              <w:rFonts w:hint="eastAsia" w:ascii="仿宋" w:hAnsi="仿宋" w:eastAsia="仿宋" w:cs="仿宋"/>
              <w:b/>
              <w:bCs/>
              <w:sz w:val="28"/>
              <w:szCs w:val="28"/>
            </w:rPr>
            <w:tab/>
          </w:r>
          <w:r>
            <w:rPr>
              <w:rFonts w:hint="eastAsia" w:ascii="仿宋" w:hAnsi="仿宋" w:eastAsia="仿宋" w:cs="仿宋"/>
              <w:b/>
              <w:bCs/>
              <w:sz w:val="28"/>
              <w:szCs w:val="28"/>
              <w:lang w:val="en-US" w:eastAsia="zh-CN"/>
            </w:rPr>
            <w:t>13</w:t>
          </w:r>
        </w:p>
        <w:p>
          <w:pPr>
            <w:pStyle w:val="20"/>
            <w:tabs>
              <w:tab w:val="right" w:leader="dot" w:pos="8306"/>
            </w:tabs>
            <w:rPr>
              <w:rFonts w:hint="default" w:ascii="仿宋" w:hAnsi="仿宋" w:eastAsia="仿宋" w:cs="仿宋"/>
              <w:b/>
              <w:bCs/>
              <w:sz w:val="28"/>
              <w:szCs w:val="28"/>
              <w:lang w:val="en-US" w:eastAsia="zh-CN"/>
            </w:rPr>
          </w:pPr>
          <w:sdt>
            <w:sdtPr>
              <w:rPr>
                <w:rFonts w:hint="eastAsia" w:ascii="仿宋" w:hAnsi="仿宋" w:eastAsia="仿宋" w:cs="仿宋"/>
                <w:b/>
                <w:bCs/>
                <w:kern w:val="2"/>
                <w:sz w:val="28"/>
                <w:szCs w:val="28"/>
                <w:lang w:val="en-US" w:eastAsia="zh-CN" w:bidi="ar-SA"/>
              </w:rPr>
              <w:id w:val="147474871"/>
              <w:placeholder>
                <w:docPart w:val="{374c8499-bb23-40ff-a681-38061e3be905}"/>
              </w:placeholder>
              <w15:color w:val="509DF3"/>
            </w:sdtPr>
            <w:sdtEndPr>
              <w:rPr>
                <w:rFonts w:hint="default" w:ascii="仿宋" w:hAnsi="仿宋" w:eastAsia="仿宋" w:cs="仿宋"/>
                <w:b/>
                <w:bCs/>
                <w:kern w:val="2"/>
                <w:sz w:val="28"/>
                <w:szCs w:val="28"/>
                <w:lang w:val="en-US" w:eastAsia="zh-CN" w:bidi="ar-SA"/>
              </w:rPr>
            </w:sdtEndPr>
            <w:sdtContent>
              <w:r>
                <w:rPr>
                  <w:rFonts w:hint="eastAsia" w:ascii="仿宋" w:hAnsi="仿宋" w:eastAsia="仿宋" w:cs="仿宋"/>
                  <w:b/>
                  <w:bCs/>
                  <w:kern w:val="2"/>
                  <w:sz w:val="28"/>
                  <w:szCs w:val="28"/>
                  <w:lang w:val="en-US" w:eastAsia="zh-CN" w:bidi="ar-SA"/>
                </w:rPr>
                <w:t>第四部分 报价文件格式</w:t>
              </w:r>
            </w:sdtContent>
          </w:sdt>
          <w:r>
            <w:rPr>
              <w:rFonts w:hint="eastAsia" w:ascii="仿宋" w:hAnsi="仿宋" w:eastAsia="仿宋" w:cs="仿宋"/>
              <w:b/>
              <w:bCs/>
              <w:sz w:val="28"/>
              <w:szCs w:val="28"/>
            </w:rPr>
            <w:tab/>
          </w:r>
          <w:r>
            <w:rPr>
              <w:rFonts w:hint="eastAsia" w:ascii="仿宋" w:hAnsi="仿宋" w:eastAsia="仿宋" w:cs="仿宋"/>
              <w:b/>
              <w:bCs/>
              <w:sz w:val="28"/>
              <w:szCs w:val="28"/>
              <w:lang w:val="en-US" w:eastAsia="zh-CN"/>
            </w:rPr>
            <w:t>16</w:t>
          </w:r>
        </w:p>
        <w:bookmarkEnd w:id="0"/>
        <w:p>
          <w:pPr>
            <w:pStyle w:val="20"/>
            <w:tabs>
              <w:tab w:val="right" w:leader="dot" w:pos="8306"/>
            </w:tabs>
            <w:rPr>
              <w:rFonts w:hint="eastAsia" w:ascii="仿宋" w:hAnsi="仿宋" w:eastAsia="仿宋" w:cs="仿宋"/>
              <w:b/>
              <w:bCs/>
              <w:sz w:val="28"/>
              <w:szCs w:val="28"/>
            </w:rPr>
          </w:pPr>
        </w:p>
      </w:sdtContent>
    </w:sdt>
    <w:p>
      <w:pPr>
        <w:pStyle w:val="5"/>
        <w:rPr>
          <w:rFonts w:hint="eastAsia" w:ascii="仿宋" w:hAnsi="仿宋" w:eastAsia="仿宋" w:cs="仿宋"/>
          <w:sz w:val="28"/>
          <w:szCs w:val="28"/>
        </w:rPr>
      </w:pPr>
    </w:p>
    <w:p>
      <w:pPr>
        <w:pStyle w:val="6"/>
        <w:rPr>
          <w:rFonts w:hint="eastAsia" w:ascii="仿宋" w:hAnsi="仿宋" w:eastAsia="仿宋" w:cs="仿宋"/>
          <w:sz w:val="28"/>
          <w:szCs w:val="28"/>
        </w:rPr>
      </w:pPr>
    </w:p>
    <w:p>
      <w:pPr>
        <w:rPr>
          <w:rFonts w:hint="eastAsia" w:ascii="仿宋" w:hAnsi="仿宋" w:eastAsia="仿宋" w:cs="仿宋"/>
          <w:sz w:val="28"/>
          <w:szCs w:val="28"/>
        </w:rPr>
      </w:pPr>
    </w:p>
    <w:p>
      <w:pPr>
        <w:pStyle w:val="5"/>
        <w:rPr>
          <w:rFonts w:hint="eastAsia" w:ascii="仿宋" w:hAnsi="仿宋" w:eastAsia="仿宋" w:cs="仿宋"/>
          <w:sz w:val="28"/>
          <w:szCs w:val="28"/>
        </w:rPr>
      </w:pPr>
    </w:p>
    <w:p>
      <w:pPr>
        <w:pStyle w:val="6"/>
        <w:rPr>
          <w:rFonts w:hint="eastAsia" w:ascii="仿宋" w:hAnsi="仿宋" w:eastAsia="仿宋" w:cs="仿宋"/>
          <w:sz w:val="28"/>
          <w:szCs w:val="28"/>
        </w:rPr>
      </w:pPr>
    </w:p>
    <w:p>
      <w:pPr>
        <w:rPr>
          <w:rFonts w:hint="eastAsia" w:ascii="仿宋" w:hAnsi="仿宋" w:eastAsia="仿宋" w:cs="仿宋"/>
          <w:sz w:val="28"/>
          <w:szCs w:val="28"/>
        </w:rPr>
      </w:pPr>
    </w:p>
    <w:p>
      <w:pPr>
        <w:pStyle w:val="5"/>
        <w:rPr>
          <w:rFonts w:hint="eastAsia" w:ascii="仿宋" w:hAnsi="仿宋" w:eastAsia="仿宋" w:cs="仿宋"/>
          <w:sz w:val="28"/>
          <w:szCs w:val="28"/>
        </w:rPr>
      </w:pPr>
    </w:p>
    <w:p>
      <w:pPr>
        <w:pStyle w:val="6"/>
        <w:rPr>
          <w:rFonts w:hint="eastAsia" w:ascii="仿宋" w:hAnsi="仿宋" w:eastAsia="仿宋" w:cs="仿宋"/>
          <w:sz w:val="28"/>
          <w:szCs w:val="28"/>
        </w:rPr>
      </w:pPr>
    </w:p>
    <w:p>
      <w:pPr>
        <w:rPr>
          <w:rFonts w:hint="eastAsia" w:ascii="仿宋" w:hAnsi="仿宋" w:eastAsia="仿宋" w:cs="仿宋"/>
          <w:sz w:val="28"/>
          <w:szCs w:val="28"/>
        </w:rPr>
      </w:pPr>
    </w:p>
    <w:p>
      <w:pPr>
        <w:pStyle w:val="5"/>
        <w:rPr>
          <w:rFonts w:hint="eastAsia" w:ascii="仿宋" w:hAnsi="仿宋" w:eastAsia="仿宋" w:cs="仿宋"/>
          <w:sz w:val="28"/>
          <w:szCs w:val="28"/>
        </w:rPr>
      </w:pPr>
    </w:p>
    <w:p>
      <w:pPr>
        <w:pStyle w:val="6"/>
        <w:rPr>
          <w:rFonts w:hint="eastAsia" w:ascii="仿宋" w:hAnsi="仿宋" w:eastAsia="仿宋" w:cs="仿宋"/>
          <w:sz w:val="28"/>
          <w:szCs w:val="28"/>
        </w:rPr>
      </w:pPr>
    </w:p>
    <w:p>
      <w:pPr>
        <w:rPr>
          <w:rFonts w:hint="eastAsia" w:ascii="仿宋" w:hAnsi="仿宋" w:eastAsia="仿宋" w:cs="仿宋"/>
          <w:sz w:val="28"/>
          <w:szCs w:val="28"/>
        </w:rPr>
      </w:pPr>
    </w:p>
    <w:p>
      <w:pPr>
        <w:pStyle w:val="5"/>
        <w:rPr>
          <w:rFonts w:hint="eastAsia" w:ascii="仿宋" w:hAnsi="仿宋" w:eastAsia="仿宋" w:cs="仿宋"/>
          <w:sz w:val="28"/>
          <w:szCs w:val="28"/>
        </w:rPr>
      </w:pPr>
    </w:p>
    <w:p>
      <w:pPr>
        <w:pStyle w:val="6"/>
        <w:rPr>
          <w:rFonts w:hint="eastAsia" w:ascii="仿宋" w:hAnsi="仿宋" w:eastAsia="仿宋" w:cs="仿宋"/>
          <w:sz w:val="28"/>
          <w:szCs w:val="28"/>
        </w:rPr>
      </w:pPr>
    </w:p>
    <w:p>
      <w:pPr>
        <w:pStyle w:val="3"/>
        <w:bidi w:val="0"/>
        <w:jc w:val="center"/>
        <w:rPr>
          <w:rFonts w:hint="eastAsia"/>
          <w:color w:val="auto"/>
          <w:highlight w:val="none"/>
        </w:rPr>
      </w:pPr>
      <w:bookmarkStart w:id="1" w:name="_Toc26272340"/>
      <w:bookmarkStart w:id="2" w:name="_Toc25203"/>
    </w:p>
    <w:p>
      <w:pPr>
        <w:pStyle w:val="3"/>
        <w:bidi w:val="0"/>
        <w:jc w:val="center"/>
        <w:rPr>
          <w:rFonts w:hint="eastAsia"/>
          <w:color w:val="auto"/>
          <w:highlight w:val="none"/>
        </w:rPr>
      </w:pPr>
    </w:p>
    <w:p>
      <w:pPr>
        <w:pStyle w:val="3"/>
        <w:bidi w:val="0"/>
        <w:jc w:val="center"/>
        <w:rPr>
          <w:rFonts w:hint="eastAsia"/>
          <w:color w:val="auto"/>
          <w:highlight w:val="none"/>
        </w:rPr>
      </w:pPr>
    </w:p>
    <w:p>
      <w:pPr>
        <w:pStyle w:val="3"/>
        <w:bidi w:val="0"/>
        <w:jc w:val="center"/>
        <w:rPr>
          <w:rFonts w:hint="eastAsia"/>
          <w:color w:val="auto"/>
          <w:highlight w:val="none"/>
        </w:rPr>
      </w:pPr>
    </w:p>
    <w:p>
      <w:pPr>
        <w:pStyle w:val="3"/>
        <w:bidi w:val="0"/>
        <w:jc w:val="center"/>
        <w:rPr>
          <w:rFonts w:hint="eastAsia"/>
          <w:color w:val="auto"/>
          <w:highlight w:val="none"/>
        </w:rPr>
      </w:pPr>
    </w:p>
    <w:p>
      <w:pPr>
        <w:pStyle w:val="3"/>
        <w:bidi w:val="0"/>
        <w:jc w:val="center"/>
        <w:rPr>
          <w:rFonts w:hint="eastAsia"/>
          <w:color w:val="auto"/>
          <w:highlight w:val="none"/>
        </w:rPr>
      </w:pPr>
    </w:p>
    <w:p>
      <w:pPr>
        <w:pStyle w:val="3"/>
        <w:numPr>
          <w:ilvl w:val="0"/>
          <w:numId w:val="1"/>
        </w:numPr>
        <w:bidi w:val="0"/>
        <w:jc w:val="center"/>
        <w:rPr>
          <w:rFonts w:hint="eastAsia"/>
          <w:color w:val="auto"/>
          <w:highlight w:val="none"/>
          <w:lang w:eastAsia="zh-CN"/>
        </w:rPr>
      </w:pPr>
      <w:r>
        <w:rPr>
          <w:rFonts w:hint="eastAsia"/>
          <w:color w:val="auto"/>
          <w:highlight w:val="none"/>
        </w:rPr>
        <w:t xml:space="preserve"> </w:t>
      </w:r>
      <w:bookmarkEnd w:id="1"/>
      <w:r>
        <w:rPr>
          <w:rFonts w:hint="eastAsia"/>
          <w:color w:val="auto"/>
          <w:highlight w:val="none"/>
          <w:lang w:eastAsia="zh-CN"/>
        </w:rPr>
        <w:t>谈判邀请函</w:t>
      </w:r>
      <w:bookmarkEnd w:id="2"/>
    </w:p>
    <w:p>
      <w:pPr>
        <w:widowControl w:val="0"/>
        <w:numPr>
          <w:ilvl w:val="0"/>
          <w:numId w:val="0"/>
        </w:numPr>
        <w:jc w:val="both"/>
        <w:rPr>
          <w:rFonts w:hint="eastAsia"/>
          <w:lang w:eastAsia="zh-CN"/>
        </w:rPr>
      </w:pPr>
    </w:p>
    <w:p>
      <w:pPr>
        <w:pStyle w:val="5"/>
        <w:rPr>
          <w:rFonts w:hint="eastAsia"/>
          <w:lang w:eastAsia="zh-CN"/>
        </w:rPr>
      </w:pPr>
    </w:p>
    <w:p>
      <w:pPr>
        <w:pStyle w:val="6"/>
        <w:rPr>
          <w:rFonts w:hint="eastAsia"/>
          <w:lang w:eastAsia="zh-CN"/>
        </w:rPr>
      </w:pPr>
    </w:p>
    <w:p>
      <w:pPr>
        <w:rPr>
          <w:rFonts w:hint="eastAsia"/>
          <w:lang w:eastAsia="zh-CN"/>
        </w:rPr>
      </w:pPr>
    </w:p>
    <w:p>
      <w:pPr>
        <w:pStyle w:val="5"/>
        <w:rPr>
          <w:rFonts w:hint="eastAsia"/>
          <w:lang w:eastAsia="zh-CN"/>
        </w:rPr>
      </w:pPr>
    </w:p>
    <w:p>
      <w:pPr>
        <w:pStyle w:val="6"/>
        <w:rPr>
          <w:rFonts w:hint="eastAsia"/>
          <w:lang w:eastAsia="zh-CN"/>
        </w:rPr>
      </w:pPr>
    </w:p>
    <w:p>
      <w:pPr>
        <w:rPr>
          <w:rFonts w:hint="eastAsia"/>
          <w:lang w:eastAsia="zh-CN"/>
        </w:rPr>
      </w:pPr>
    </w:p>
    <w:p>
      <w:pPr>
        <w:pStyle w:val="5"/>
        <w:rPr>
          <w:rFonts w:hint="eastAsia"/>
          <w:lang w:eastAsia="zh-CN"/>
        </w:rPr>
      </w:pPr>
    </w:p>
    <w:p>
      <w:pPr>
        <w:pStyle w:val="6"/>
        <w:rPr>
          <w:rFonts w:hint="eastAsia"/>
          <w:lang w:eastAsia="zh-CN"/>
        </w:rPr>
      </w:pPr>
    </w:p>
    <w:p>
      <w:pPr>
        <w:rPr>
          <w:rFonts w:hint="eastAsia"/>
          <w:lang w:eastAsia="zh-CN"/>
        </w:rPr>
      </w:pPr>
    </w:p>
    <w:p>
      <w:pPr>
        <w:pStyle w:val="5"/>
        <w:rPr>
          <w:rFonts w:hint="eastAsia"/>
          <w:lang w:eastAsia="zh-CN"/>
        </w:rPr>
      </w:pPr>
    </w:p>
    <w:p>
      <w:pPr>
        <w:pStyle w:val="6"/>
        <w:rPr>
          <w:rFonts w:hint="eastAsia"/>
          <w:lang w:eastAsia="zh-CN"/>
        </w:rPr>
      </w:pPr>
    </w:p>
    <w:p>
      <w:pPr>
        <w:rPr>
          <w:rFonts w:hint="eastAsia"/>
          <w:lang w:eastAsia="zh-CN"/>
        </w:rPr>
      </w:pPr>
    </w:p>
    <w:p>
      <w:pPr>
        <w:pStyle w:val="5"/>
        <w:rPr>
          <w:rFonts w:hint="eastAsia"/>
          <w:lang w:eastAsia="zh-CN"/>
        </w:rPr>
      </w:pPr>
    </w:p>
    <w:p>
      <w:pPr>
        <w:pStyle w:val="6"/>
        <w:rPr>
          <w:rFonts w:hint="eastAsia"/>
          <w:lang w:eastAsia="zh-CN"/>
        </w:rPr>
      </w:pPr>
    </w:p>
    <w:p>
      <w:pPr>
        <w:rPr>
          <w:rFonts w:hint="eastAsia"/>
          <w:lang w:eastAsia="zh-CN"/>
        </w:rPr>
      </w:pPr>
    </w:p>
    <w:p>
      <w:pPr>
        <w:pStyle w:val="5"/>
        <w:rPr>
          <w:rFonts w:hint="eastAsia"/>
          <w:lang w:eastAsia="zh-CN"/>
        </w:rPr>
      </w:pPr>
    </w:p>
    <w:p>
      <w:pPr>
        <w:adjustRightInd w:val="0"/>
        <w:snapToGrid w:val="0"/>
        <w:spacing w:line="360" w:lineRule="auto"/>
        <w:jc w:val="center"/>
        <w:rPr>
          <w:rFonts w:hint="eastAsia" w:ascii="仿宋" w:hAnsi="仿宋" w:eastAsia="仿宋" w:cs="仿宋"/>
          <w:b/>
          <w:color w:val="auto"/>
          <w:kern w:val="28"/>
          <w:sz w:val="28"/>
          <w:szCs w:val="28"/>
          <w:highlight w:val="none"/>
          <w:lang w:eastAsia="zh-CN"/>
        </w:rPr>
      </w:pPr>
      <w:bookmarkStart w:id="5" w:name="_GoBack"/>
      <w:r>
        <w:rPr>
          <w:rFonts w:hint="eastAsia" w:ascii="仿宋" w:hAnsi="仿宋" w:eastAsia="仿宋" w:cs="仿宋"/>
          <w:b/>
          <w:color w:val="auto"/>
          <w:kern w:val="28"/>
          <w:sz w:val="28"/>
          <w:szCs w:val="28"/>
          <w:highlight w:val="none"/>
        </w:rPr>
        <w:t xml:space="preserve">  </w:t>
      </w:r>
      <w:r>
        <w:rPr>
          <w:rFonts w:hint="eastAsia" w:ascii="仿宋" w:hAnsi="仿宋" w:eastAsia="仿宋" w:cs="仿宋"/>
          <w:b/>
          <w:color w:val="auto"/>
          <w:kern w:val="28"/>
          <w:sz w:val="28"/>
          <w:szCs w:val="28"/>
          <w:highlight w:val="none"/>
          <w:lang w:eastAsia="zh-CN"/>
        </w:rPr>
        <w:t>谈判邀请函</w:t>
      </w:r>
    </w:p>
    <w:p>
      <w:pPr>
        <w:pStyle w:val="13"/>
        <w:widowControl/>
        <w:numPr>
          <w:ilvl w:val="0"/>
          <w:numId w:val="0"/>
        </w:numPr>
        <w:shd w:val="clear" w:color="auto" w:fill="FFFFFF"/>
        <w:spacing w:beforeAutospacing="0" w:afterAutospacing="0" w:line="360" w:lineRule="auto"/>
        <w:ind w:left="0" w:leftChars="0" w:firstLine="0" w:firstLineChars="0"/>
        <w:jc w:val="both"/>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lang w:val="en-US" w:eastAsia="zh-CN" w:bidi="ar-SA"/>
        </w:rPr>
        <w:t>一、</w:t>
      </w:r>
      <w:r>
        <w:rPr>
          <w:rStyle w:val="18"/>
          <w:rFonts w:hint="eastAsia" w:ascii="仿宋" w:hAnsi="仿宋" w:eastAsia="仿宋" w:cs="仿宋"/>
          <w:bCs/>
          <w:color w:val="auto"/>
          <w:sz w:val="24"/>
          <w:szCs w:val="24"/>
          <w:highlight w:val="none"/>
          <w:shd w:val="clear" w:color="auto" w:fill="FFFFFF"/>
        </w:rPr>
        <w:t>项目基本情况</w:t>
      </w:r>
    </w:p>
    <w:p>
      <w:pPr>
        <w:pStyle w:val="13"/>
        <w:widowControl/>
        <w:spacing w:beforeAutospacing="0" w:afterAutospacing="0" w:line="360" w:lineRule="auto"/>
        <w:ind w:firstLine="42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shd w:val="clear" w:color="auto" w:fill="FFFFFF"/>
        </w:rPr>
        <w:t>采购方式：院内谈判</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lang w:val="en-US" w:eastAsia="zh-CN"/>
        </w:rPr>
        <w:t>综合评审最优法</w:t>
      </w:r>
      <w:r>
        <w:rPr>
          <w:rFonts w:hint="eastAsia" w:ascii="仿宋" w:hAnsi="仿宋" w:eastAsia="仿宋" w:cs="仿宋"/>
          <w:color w:val="auto"/>
          <w:sz w:val="24"/>
          <w:szCs w:val="24"/>
          <w:highlight w:val="none"/>
          <w:shd w:val="clear" w:color="auto" w:fill="FFFFFF"/>
          <w:lang w:eastAsia="zh-CN"/>
        </w:rPr>
        <w:t>）</w:t>
      </w:r>
    </w:p>
    <w:p>
      <w:pPr>
        <w:pStyle w:val="13"/>
        <w:widowControl/>
        <w:spacing w:beforeAutospacing="0" w:afterAutospacing="0" w:line="360" w:lineRule="auto"/>
        <w:ind w:firstLine="420"/>
        <w:textAlignment w:val="baseline"/>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采购需求：</w:t>
      </w:r>
    </w:p>
    <w:tbl>
      <w:tblPr>
        <w:tblStyle w:val="15"/>
        <w:tblW w:w="8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119"/>
        <w:gridCol w:w="2504"/>
        <w:gridCol w:w="2074"/>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10" w:hRule="atLeast"/>
        </w:trPr>
        <w:tc>
          <w:tcPr>
            <w:tcW w:w="1119" w:type="dxa"/>
            <w:shd w:val="clear" w:color="auto" w:fill="F2F2F2"/>
            <w:tcMar>
              <w:left w:w="105" w:type="dxa"/>
              <w:right w:w="105" w:type="dxa"/>
            </w:tcMar>
            <w:vAlign w:val="center"/>
          </w:tcPr>
          <w:p>
            <w:pPr>
              <w:pStyle w:val="13"/>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504" w:type="dxa"/>
            <w:shd w:val="clear" w:color="auto" w:fill="F2F2F2"/>
            <w:tcMar>
              <w:left w:w="105" w:type="dxa"/>
              <w:right w:w="105" w:type="dxa"/>
            </w:tcMar>
            <w:vAlign w:val="center"/>
          </w:tcPr>
          <w:p>
            <w:pPr>
              <w:pStyle w:val="13"/>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2074" w:type="dxa"/>
            <w:shd w:val="clear" w:color="auto" w:fill="F2F2F2"/>
            <w:tcMar>
              <w:left w:w="105" w:type="dxa"/>
              <w:right w:w="105" w:type="dxa"/>
            </w:tcMar>
            <w:vAlign w:val="center"/>
          </w:tcPr>
          <w:p>
            <w:pPr>
              <w:pStyle w:val="13"/>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w:t>
            </w:r>
          </w:p>
          <w:p>
            <w:pPr>
              <w:pStyle w:val="13"/>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2840" w:type="dxa"/>
            <w:shd w:val="clear" w:color="auto" w:fill="F2F2F2"/>
            <w:tcMar>
              <w:left w:w="105" w:type="dxa"/>
              <w:right w:w="105" w:type="dxa"/>
            </w:tcMar>
            <w:vAlign w:val="center"/>
          </w:tcPr>
          <w:p>
            <w:pPr>
              <w:pStyle w:val="13"/>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55" w:hRule="atLeast"/>
        </w:trPr>
        <w:tc>
          <w:tcPr>
            <w:tcW w:w="1119" w:type="dxa"/>
            <w:shd w:val="clear" w:color="auto" w:fill="FFFFFF"/>
            <w:noWrap/>
            <w:tcMar>
              <w:left w:w="105" w:type="dxa"/>
              <w:right w:w="105" w:type="dxa"/>
            </w:tcMar>
            <w:vAlign w:val="center"/>
          </w:tcPr>
          <w:p>
            <w:pPr>
              <w:pStyle w:val="13"/>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504" w:type="dxa"/>
            <w:shd w:val="clear" w:color="auto" w:fill="FFFFFF"/>
            <w:noWrap/>
            <w:tcMar>
              <w:left w:w="105" w:type="dxa"/>
              <w:right w:w="105" w:type="dxa"/>
            </w:tcMar>
            <w:vAlign w:val="center"/>
          </w:tcPr>
          <w:p>
            <w:pPr>
              <w:pStyle w:val="13"/>
              <w:widowControl/>
              <w:spacing w:beforeAutospacing="0" w:afterAutospacing="0" w:line="360" w:lineRule="auto"/>
              <w:jc w:val="center"/>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注射泵</w:t>
            </w:r>
          </w:p>
        </w:tc>
        <w:tc>
          <w:tcPr>
            <w:tcW w:w="2074" w:type="dxa"/>
            <w:shd w:val="clear" w:color="auto" w:fill="FFFFFF"/>
            <w:noWrap/>
            <w:tcMar>
              <w:left w:w="105" w:type="dxa"/>
              <w:right w:w="105" w:type="dxa"/>
            </w:tcMar>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129600.00</w:t>
            </w:r>
          </w:p>
        </w:tc>
        <w:tc>
          <w:tcPr>
            <w:tcW w:w="2840" w:type="dxa"/>
            <w:shd w:val="clear" w:color="auto" w:fill="FFFFFF"/>
            <w:noWrap/>
            <w:tcMar>
              <w:left w:w="105" w:type="dxa"/>
              <w:right w:w="105" w:type="dxa"/>
            </w:tcMar>
            <w:vAlign w:val="center"/>
          </w:tcPr>
          <w:p>
            <w:pPr>
              <w:pStyle w:val="13"/>
              <w:widowControl/>
              <w:spacing w:beforeAutospacing="0" w:afterAutospacing="0" w:line="360"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采购清单、技术参数详细见附件《谈判文件》</w:t>
            </w:r>
          </w:p>
        </w:tc>
      </w:tr>
    </w:tbl>
    <w:p>
      <w:pPr>
        <w:pStyle w:val="13"/>
        <w:widowControl/>
        <w:numPr>
          <w:ilvl w:val="0"/>
          <w:numId w:val="0"/>
        </w:numPr>
        <w:spacing w:beforeAutospacing="0" w:afterAutospacing="0" w:line="360" w:lineRule="auto"/>
        <w:ind w:left="0" w:leftChars="0" w:firstLine="0" w:firstLineChars="0"/>
        <w:textAlignment w:val="baseline"/>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lang w:val="en-US" w:eastAsia="zh-CN" w:bidi="ar-SA"/>
        </w:rPr>
        <w:t>二、</w:t>
      </w:r>
      <w:r>
        <w:rPr>
          <w:rStyle w:val="18"/>
          <w:rFonts w:hint="eastAsia" w:ascii="仿宋" w:hAnsi="仿宋" w:eastAsia="仿宋" w:cs="仿宋"/>
          <w:bCs/>
          <w:color w:val="auto"/>
          <w:sz w:val="24"/>
          <w:szCs w:val="24"/>
          <w:highlight w:val="none"/>
          <w:shd w:val="clear" w:color="auto" w:fill="FFFFFF"/>
          <w:lang w:eastAsia="zh-CN"/>
        </w:rPr>
        <w:t>供应商</w:t>
      </w:r>
      <w:r>
        <w:rPr>
          <w:rStyle w:val="18"/>
          <w:rFonts w:hint="eastAsia" w:ascii="仿宋" w:hAnsi="仿宋" w:eastAsia="仿宋" w:cs="仿宋"/>
          <w:bCs/>
          <w:color w:val="auto"/>
          <w:sz w:val="24"/>
          <w:szCs w:val="24"/>
          <w:highlight w:val="none"/>
          <w:shd w:val="clear" w:color="auto" w:fill="FFFFFF"/>
        </w:rPr>
        <w:t>的资格要求</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2.1</w:t>
      </w: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t>具有合法的法人资格，并在法律、财务上与项目经办人不存在关联关系；</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2.2报价设备或服务须在其法定营</w:t>
      </w: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t>业范围内； </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2.3提供有</w:t>
      </w: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t>效的三证合一的营业执照、医疗器械经营许可证的副本原件； </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2.4</w:t>
      </w: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t>单位负责人为同一人或者存在直接控股、管理关系的不同投标人；不得参加同一合同项下的谈判活动。</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2.5</w:t>
      </w: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t>提供偏离情况响应表，必须完全满足带"★"号条款中要求。</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Style w:val="18"/>
          <w:rFonts w:hint="eastAsia" w:ascii="仿宋" w:hAnsi="仿宋" w:eastAsia="仿宋" w:cs="仿宋"/>
          <w:b/>
          <w:bCs/>
          <w:i w:val="0"/>
          <w:iCs w:val="0"/>
          <w:caps w:val="0"/>
          <w:color w:val="auto"/>
          <w:spacing w:val="0"/>
          <w:sz w:val="24"/>
          <w:szCs w:val="24"/>
          <w:highlight w:val="none"/>
          <w:shd w:val="clear" w:fill="FFFFFF"/>
          <w:vertAlign w:val="baseline"/>
          <w:lang w:val="en-US"/>
        </w:rPr>
      </w:pPr>
      <w:r>
        <w:rPr>
          <w:rFonts w:hint="eastAsia" w:ascii="仿宋" w:hAnsi="仿宋" w:eastAsia="仿宋" w:cs="仿宋"/>
          <w:b/>
          <w:bCs/>
          <w:i w:val="0"/>
          <w:iCs w:val="0"/>
          <w:caps w:val="0"/>
          <w:color w:val="auto"/>
          <w:spacing w:val="0"/>
          <w:kern w:val="0"/>
          <w:sz w:val="24"/>
          <w:szCs w:val="24"/>
          <w:shd w:val="clear" w:fill="FFFFFF"/>
          <w:vertAlign w:val="baseline"/>
          <w:lang w:val="en-US" w:eastAsia="zh-CN" w:bidi="ar-SA"/>
        </w:rPr>
        <w:t>三、</w:t>
      </w:r>
      <w:r>
        <w:rPr>
          <w:rStyle w:val="18"/>
          <w:rFonts w:hint="eastAsia" w:ascii="仿宋" w:hAnsi="仿宋" w:eastAsia="仿宋" w:cs="仿宋"/>
          <w:b/>
          <w:bCs/>
          <w:i w:val="0"/>
          <w:iCs w:val="0"/>
          <w:caps w:val="0"/>
          <w:color w:val="auto"/>
          <w:spacing w:val="0"/>
          <w:sz w:val="24"/>
          <w:szCs w:val="24"/>
          <w:highlight w:val="none"/>
          <w:shd w:val="clear" w:fill="FFFFFF"/>
          <w:vertAlign w:val="baseline"/>
          <w:lang w:val="en-US" w:eastAsia="zh-CN"/>
        </w:rPr>
        <w:t>递交报价文件截止时间、递交方式</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3.1</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递交报价文件</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rPr>
        <w:t>截止时间：</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2023</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rPr>
        <w:t>年</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8</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rPr>
        <w:t>月</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11</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rPr>
        <w:t>日</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17</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rPr>
        <w:t>:00（北京时间）</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3.2</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报价文件递交份数：</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4份（1份正本、</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3份副本）</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3.3报价文件递交方式（以下方式均可）：</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(1)</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电子邮件：</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fldChar w:fldCharType="begin"/>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instrText xml:space="preserve"> HYPERLINK "mailto:XXXXX@XXX.com" </w:instrTex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fldChar w:fldCharType="separate"/>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yxzb3959@126.com</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fldChar w:fldCharType="end"/>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 xml:space="preserve">  林小姐</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(2)</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文件邮寄：</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收件人：林小姐</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收件电话：0760-88662120-1626</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收件地址：中山市小榄镇菊城大道中65号（小榄人民医院采购部）</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(3)</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现场递交：中山市小榄人民医院内科大楼九楼采购部。</w:t>
      </w:r>
    </w:p>
    <w:p>
      <w:pPr>
        <w:pStyle w:val="13"/>
        <w:widowControl/>
        <w:numPr>
          <w:ilvl w:val="0"/>
          <w:numId w:val="0"/>
        </w:numPr>
        <w:shd w:val="clear" w:color="auto" w:fill="FFFFFF"/>
        <w:spacing w:beforeAutospacing="0" w:afterAutospacing="0" w:line="360" w:lineRule="auto"/>
        <w:ind w:left="0" w:leftChars="0" w:firstLine="0" w:firstLineChars="0"/>
        <w:jc w:val="both"/>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lang w:val="en-US" w:eastAsia="zh-CN" w:bidi="ar-SA"/>
        </w:rPr>
        <w:t>四、</w:t>
      </w:r>
      <w:r>
        <w:rPr>
          <w:rStyle w:val="18"/>
          <w:rFonts w:hint="eastAsia" w:ascii="仿宋" w:hAnsi="仿宋" w:eastAsia="仿宋" w:cs="仿宋"/>
          <w:bCs/>
          <w:color w:val="auto"/>
          <w:sz w:val="24"/>
          <w:szCs w:val="24"/>
          <w:highlight w:val="none"/>
          <w:shd w:val="clear" w:color="auto" w:fill="FFFFFF"/>
        </w:rPr>
        <w:t>公告期限</w:t>
      </w:r>
    </w:p>
    <w:p>
      <w:pPr>
        <w:pStyle w:val="13"/>
        <w:widowControl/>
        <w:shd w:val="clear" w:color="auto" w:fill="FFFFFF"/>
        <w:spacing w:beforeAutospacing="0" w:afterAutospacing="0" w:line="360" w:lineRule="auto"/>
        <w:ind w:firstLine="420"/>
        <w:textAlignment w:val="baseline"/>
        <w:rPr>
          <w:rStyle w:val="18"/>
          <w:rFonts w:hint="eastAsia" w:ascii="仿宋" w:hAnsi="仿宋" w:eastAsia="仿宋" w:cs="仿宋"/>
          <w:bCs/>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自本公告发布之日起</w:t>
      </w:r>
      <w:r>
        <w:rPr>
          <w:rFonts w:hint="eastAsia" w:ascii="仿宋" w:hAnsi="仿宋" w:eastAsia="仿宋" w:cs="仿宋"/>
          <w:color w:val="auto"/>
          <w:sz w:val="24"/>
          <w:szCs w:val="24"/>
          <w:highlight w:val="none"/>
          <w:shd w:val="clear" w:color="auto" w:fill="FFFFFF"/>
          <w:lang w:val="en-US" w:eastAsia="zh-CN"/>
        </w:rPr>
        <w:t>五</w:t>
      </w:r>
      <w:r>
        <w:rPr>
          <w:rFonts w:hint="eastAsia" w:ascii="仿宋" w:hAnsi="仿宋" w:eastAsia="仿宋" w:cs="仿宋"/>
          <w:color w:val="auto"/>
          <w:sz w:val="24"/>
          <w:szCs w:val="24"/>
          <w:highlight w:val="none"/>
          <w:shd w:val="clear" w:color="auto" w:fill="FFFFFF"/>
        </w:rPr>
        <w:t>个工作日。</w:t>
      </w:r>
    </w:p>
    <w:p>
      <w:pPr>
        <w:pStyle w:val="13"/>
        <w:widowControl/>
        <w:numPr>
          <w:ilvl w:val="0"/>
          <w:numId w:val="0"/>
        </w:numPr>
        <w:shd w:val="clear" w:color="auto" w:fill="FFFFFF"/>
        <w:spacing w:beforeAutospacing="0" w:afterAutospacing="0" w:line="360" w:lineRule="auto"/>
        <w:ind w:left="0" w:leftChars="0" w:firstLine="0" w:firstLineChars="0"/>
        <w:jc w:val="both"/>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lang w:val="en-US" w:eastAsia="zh-CN" w:bidi="ar-SA"/>
        </w:rPr>
        <w:t>五、</w:t>
      </w:r>
      <w:r>
        <w:rPr>
          <w:rStyle w:val="18"/>
          <w:rFonts w:hint="eastAsia" w:ascii="仿宋" w:hAnsi="仿宋" w:eastAsia="仿宋" w:cs="仿宋"/>
          <w:bCs/>
          <w:color w:val="auto"/>
          <w:sz w:val="24"/>
          <w:szCs w:val="24"/>
          <w:highlight w:val="none"/>
          <w:shd w:val="clear" w:color="auto" w:fill="FFFFFF"/>
          <w:lang w:eastAsia="zh-CN"/>
        </w:rPr>
        <w:t>报价文件</w:t>
      </w:r>
      <w:r>
        <w:rPr>
          <w:rStyle w:val="18"/>
          <w:rFonts w:hint="eastAsia" w:ascii="仿宋" w:hAnsi="仿宋" w:eastAsia="仿宋" w:cs="仿宋"/>
          <w:bCs/>
          <w:color w:val="auto"/>
          <w:sz w:val="24"/>
          <w:szCs w:val="24"/>
          <w:highlight w:val="none"/>
          <w:shd w:val="clear" w:color="auto" w:fill="FFFFFF"/>
        </w:rPr>
        <w:t>要求</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报名时请各供应商按照以下要求提供完整的报价文件，供采购人进行预审：</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（1）</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报价单</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（2）</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偏离表</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（3）</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法定代表人证明书及其授权委托书</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（4）</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单位负责人为同一人或者存在直接控股、管理关系的不同报价人，不得参加同一合同项下的谈判活动，供应商在参与本次谈判活动中未有围标、串标行为。并出具《无围标、串标行为承诺书》（加盖公章）。</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（5）</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厂家资质证件（包括但不限于营业执照、医疗器械生产许可证等）</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（6）</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各级经销商资质证件（包括但不限于营业执照、医疗器械经营许可证、备案等）</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（7）</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产品医疗器械注册证</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（8）</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售后服务承诺函</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ab/>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（9）</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产品配置清单</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（10）</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产品彩页</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（11）</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近三年广东地区三甲医院客户名单（销售合同）等。</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注：</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(1)</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以上文件均需盖公章。</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(2)</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供应商需与法人代表（或法定代表人授权委托人）一致。</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(3)</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预审通过后，采购人以电子邮件方式通知供应商进入下一阶段流程。</w:t>
      </w:r>
    </w:p>
    <w:p>
      <w:pPr>
        <w:pStyle w:val="13"/>
        <w:widowControl/>
        <w:numPr>
          <w:ilvl w:val="0"/>
          <w:numId w:val="0"/>
        </w:numPr>
        <w:shd w:val="clear" w:color="auto" w:fill="FFFFFF"/>
        <w:spacing w:beforeAutospacing="0" w:afterAutospacing="0" w:line="360" w:lineRule="auto"/>
        <w:ind w:left="0" w:leftChars="0" w:firstLine="0" w:firstLineChars="0"/>
        <w:jc w:val="both"/>
        <w:textAlignment w:val="baseline"/>
        <w:rPr>
          <w:rStyle w:val="18"/>
          <w:rFonts w:hint="eastAsia" w:ascii="仿宋" w:hAnsi="仿宋" w:eastAsia="仿宋" w:cs="仿宋"/>
          <w:bCs/>
          <w:color w:val="auto"/>
          <w:sz w:val="24"/>
          <w:szCs w:val="24"/>
          <w:highlight w:val="none"/>
          <w:shd w:val="clear" w:color="auto" w:fill="FFFFFF"/>
        </w:rPr>
      </w:pPr>
      <w:r>
        <w:rPr>
          <w:rFonts w:hint="eastAsia" w:ascii="仿宋" w:hAnsi="仿宋" w:eastAsia="仿宋" w:cs="仿宋"/>
          <w:b/>
          <w:bCs/>
          <w:color w:val="auto"/>
          <w:spacing w:val="10"/>
          <w:kern w:val="0"/>
          <w:sz w:val="24"/>
          <w:szCs w:val="24"/>
          <w:shd w:val="clear" w:fill="FFFFFF"/>
          <w:lang w:val="en-US" w:eastAsia="zh-CN" w:bidi="ar-SA"/>
        </w:rPr>
        <w:t>六、</w:t>
      </w:r>
      <w:r>
        <w:rPr>
          <w:rStyle w:val="18"/>
          <w:rFonts w:hint="eastAsia" w:ascii="仿宋" w:hAnsi="仿宋" w:eastAsia="仿宋" w:cs="仿宋"/>
          <w:bCs/>
          <w:color w:val="auto"/>
          <w:sz w:val="24"/>
          <w:szCs w:val="24"/>
          <w:highlight w:val="none"/>
          <w:shd w:val="clear" w:color="auto" w:fill="FFFFFF"/>
          <w:lang w:val="en-US" w:eastAsia="zh-CN"/>
        </w:rPr>
        <w:t>其他补充事宜</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6.1</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如现场提供资料与电子资料存在不一致，以纸质盖章资料为准。</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6.2</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本项目不接受联合体响应。</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6.3</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递交报价文件截止前，需提供完整的报价文件供采购人预审，资料不全或不通过者，报名无效。</w:t>
      </w:r>
    </w:p>
    <w:p>
      <w:pPr>
        <w:pStyle w:val="13"/>
        <w:widowControl/>
        <w:numPr>
          <w:ilvl w:val="0"/>
          <w:numId w:val="0"/>
        </w:numPr>
        <w:shd w:val="clear" w:color="auto" w:fill="FFFFFF"/>
        <w:spacing w:beforeAutospacing="0" w:afterAutospacing="0" w:line="360" w:lineRule="auto"/>
        <w:ind w:left="0" w:leftChars="0" w:firstLine="0" w:firstLineChars="0"/>
        <w:jc w:val="both"/>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lang w:val="en-US" w:eastAsia="zh-CN" w:bidi="ar-SA"/>
        </w:rPr>
        <w:t>七、</w:t>
      </w:r>
      <w:r>
        <w:rPr>
          <w:rFonts w:hint="eastAsia" w:ascii="仿宋" w:hAnsi="仿宋" w:eastAsia="仿宋" w:cs="仿宋"/>
          <w:b/>
          <w:bCs/>
          <w:color w:val="auto"/>
          <w:sz w:val="24"/>
          <w:szCs w:val="24"/>
          <w:highlight w:val="none"/>
          <w:lang w:val="en-US" w:eastAsia="zh-CN"/>
        </w:rPr>
        <w:t>监督部门联系方式</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default" w:ascii="仿宋" w:hAnsi="仿宋" w:eastAsia="仿宋" w:cs="仿宋"/>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fill="FFFFFF"/>
          <w:vertAlign w:val="baseline"/>
          <w:lang w:val="en-US" w:eastAsia="zh-CN"/>
        </w:rPr>
        <w:t>联系人：曾老师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default" w:ascii="仿宋" w:hAnsi="仿宋" w:eastAsia="仿宋" w:cs="仿宋"/>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fill="FFFFFF"/>
          <w:vertAlign w:val="baseline"/>
          <w:lang w:val="en-US" w:eastAsia="zh-CN"/>
        </w:rPr>
        <w:t>联系电话：0760-88662120-1621</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default" w:ascii="仿宋" w:hAnsi="仿宋" w:eastAsia="仿宋" w:cs="仿宋"/>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fill="FFFFFF"/>
          <w:vertAlign w:val="baseline"/>
        </w:rPr>
        <w:t>地 址：</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中山市小榄镇菊城大道中65号内科大楼九楼</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仿宋" w:hAnsi="仿宋" w:eastAsia="仿宋" w:cs="仿宋"/>
          <w:i w:val="0"/>
          <w:iCs w:val="0"/>
          <w:caps w:val="0"/>
          <w:color w:val="auto"/>
          <w:spacing w:val="0"/>
          <w:sz w:val="24"/>
          <w:szCs w:val="24"/>
          <w:highlight w:val="none"/>
          <w:shd w:val="clear"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
        </w:rPr>
        <w:t>中山市小榄人民医院</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
        </w:rPr>
        <w:t>2023年8月4日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bookmarkEnd w:id="5"/>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3"/>
        <w:bidi w:val="0"/>
        <w:jc w:val="center"/>
        <w:rPr>
          <w:rFonts w:hint="eastAsia"/>
          <w:color w:val="auto"/>
          <w:highlight w:val="none"/>
        </w:rPr>
      </w:pPr>
      <w:bookmarkStart w:id="3" w:name="_Toc26272341"/>
      <w:bookmarkStart w:id="4" w:name="_Toc14672"/>
    </w:p>
    <w:p>
      <w:pPr>
        <w:pStyle w:val="3"/>
        <w:bidi w:val="0"/>
        <w:jc w:val="center"/>
        <w:rPr>
          <w:rFonts w:hint="eastAsia"/>
          <w:color w:val="auto"/>
          <w:highlight w:val="none"/>
          <w:lang w:eastAsia="zh-CN"/>
        </w:rPr>
      </w:pPr>
      <w:r>
        <w:rPr>
          <w:rFonts w:hint="eastAsia"/>
          <w:color w:val="auto"/>
          <w:highlight w:val="none"/>
        </w:rPr>
        <w:t>第二部分　</w:t>
      </w:r>
      <w:bookmarkEnd w:id="3"/>
      <w:r>
        <w:rPr>
          <w:rFonts w:hint="eastAsia"/>
          <w:color w:val="auto"/>
          <w:highlight w:val="none"/>
          <w:lang w:eastAsia="zh-CN"/>
        </w:rPr>
        <w:t>采购需求书</w:t>
      </w:r>
      <w:bookmarkEnd w:id="4"/>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6"/>
        <w:ind w:left="0" w:leftChars="0" w:firstLine="0" w:firstLineChars="0"/>
        <w:rPr>
          <w:rFonts w:hint="eastAsia"/>
          <w:lang w:eastAsia="zh-CN"/>
        </w:rPr>
      </w:pPr>
    </w:p>
    <w:p>
      <w:pPr>
        <w:rPr>
          <w:rFonts w:hint="eastAsia"/>
        </w:rPr>
      </w:pPr>
    </w:p>
    <w:p>
      <w:pPr>
        <w:pStyle w:val="5"/>
        <w:rPr>
          <w:rFonts w:hint="eastAsia"/>
        </w:rPr>
      </w:pPr>
    </w:p>
    <w:p>
      <w:pPr>
        <w:pStyle w:val="6"/>
        <w:rPr>
          <w:rFonts w:hint="eastAsia"/>
        </w:rPr>
      </w:pPr>
    </w:p>
    <w:p>
      <w:pPr>
        <w:rPr>
          <w:rFonts w:hint="eastAsia"/>
        </w:rPr>
      </w:pPr>
    </w:p>
    <w:p>
      <w:pPr>
        <w:pStyle w:val="5"/>
        <w:rPr>
          <w:rFonts w:hint="eastAsia"/>
        </w:rPr>
      </w:pPr>
    </w:p>
    <w:p>
      <w:pPr>
        <w:pStyle w:val="6"/>
        <w:rPr>
          <w:rFonts w:hint="eastAsia"/>
        </w:rPr>
      </w:pPr>
    </w:p>
    <w:p>
      <w:pPr>
        <w:rPr>
          <w:rFonts w:hint="eastAsia"/>
        </w:rPr>
      </w:pPr>
    </w:p>
    <w:p>
      <w:pPr>
        <w:pStyle w:val="5"/>
        <w:rPr>
          <w:rFonts w:hint="eastAsia"/>
        </w:rPr>
      </w:pPr>
    </w:p>
    <w:p>
      <w:pPr>
        <w:pStyle w:val="6"/>
        <w:rPr>
          <w:rFonts w:hint="eastAsia"/>
        </w:rPr>
      </w:pPr>
    </w:p>
    <w:p>
      <w:pPr>
        <w:rPr>
          <w:rFonts w:hint="eastAsia"/>
        </w:rPr>
      </w:pPr>
    </w:p>
    <w:p>
      <w:pPr>
        <w:pStyle w:val="5"/>
        <w:rPr>
          <w:rFonts w:hint="eastAsia"/>
        </w:rPr>
      </w:pPr>
    </w:p>
    <w:p>
      <w:pPr>
        <w:pStyle w:val="6"/>
        <w:rPr>
          <w:rFonts w:hint="eastAsia"/>
        </w:rPr>
      </w:pPr>
    </w:p>
    <w:p>
      <w:pPr>
        <w:rPr>
          <w:rFonts w:hint="eastAsia"/>
        </w:rPr>
      </w:pPr>
    </w:p>
    <w:p>
      <w:pPr>
        <w:pStyle w:val="5"/>
        <w:rPr>
          <w:rFonts w:hint="eastAsia"/>
        </w:rPr>
      </w:pPr>
    </w:p>
    <w:p>
      <w:pPr>
        <w:pStyle w:val="6"/>
        <w:rPr>
          <w:rFonts w:hint="eastAsia"/>
        </w:rPr>
      </w:pPr>
    </w:p>
    <w:p>
      <w:pPr>
        <w:rPr>
          <w:rFonts w:hint="eastAsia"/>
        </w:rPr>
      </w:pPr>
    </w:p>
    <w:p>
      <w:pPr>
        <w:pStyle w:val="5"/>
        <w:rPr>
          <w:rFonts w:hint="eastAsia"/>
        </w:rPr>
      </w:pPr>
    </w:p>
    <w:p>
      <w:pPr>
        <w:pStyle w:val="6"/>
        <w:rPr>
          <w:rFonts w:hint="eastAsia"/>
        </w:rPr>
      </w:pPr>
    </w:p>
    <w:p>
      <w:pPr>
        <w:spacing w:line="360" w:lineRule="auto"/>
        <w:jc w:val="center"/>
        <w:rPr>
          <w:rFonts w:hint="eastAsia" w:ascii="仿宋" w:hAnsi="仿宋" w:eastAsia="仿宋" w:cs="仿宋"/>
          <w:b/>
          <w:color w:val="000000" w:themeColor="text1"/>
          <w:kern w:val="28"/>
          <w:sz w:val="32"/>
          <w:szCs w:val="32"/>
          <w14:textFill>
            <w14:solidFill>
              <w14:schemeClr w14:val="tx1"/>
            </w14:solidFill>
          </w14:textFill>
        </w:rPr>
      </w:pPr>
      <w:r>
        <w:rPr>
          <w:rFonts w:hint="eastAsia" w:ascii="仿宋" w:hAnsi="仿宋" w:eastAsia="仿宋" w:cs="仿宋"/>
          <w:b/>
          <w:color w:val="000000" w:themeColor="text1"/>
          <w:kern w:val="28"/>
          <w:sz w:val="36"/>
          <w:szCs w:val="36"/>
          <w14:textFill>
            <w14:solidFill>
              <w14:schemeClr w14:val="tx1"/>
            </w14:solidFill>
          </w14:textFill>
        </w:rPr>
        <w:t>采购需求书</w:t>
      </w:r>
    </w:p>
    <w:p>
      <w:pPr>
        <w:spacing w:line="360" w:lineRule="auto"/>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一、总则：</w:t>
      </w:r>
    </w:p>
    <w:p>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响应供应商报价应包括标的设备（原装、全新合格的设备）、相关附件、配套设施、税费、运费、保险费、仓储费、安装调试、培训、质保等的全部费用，在项目实施过程中出现报价内容的任何遗漏，均由成交供应商负责相关费用，采购人将不再支付任何费用。</w:t>
      </w:r>
    </w:p>
    <w:p>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采购需求中凡有“★”标识的内容条款为关键条款，响应供应商必须对此作出回答并完全满足这些要求不可以出现任何负偏离，对这些关键条款的任何负偏离将视为无效响应。加注“▲”的内容为重点评标项目，响应供应商必须对该标识项目按照要求进行真实应答描述。</w:t>
      </w:r>
    </w:p>
    <w:p>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3.本项目不接受联合体、成交供应商不得以任何方式转包本项目。</w:t>
      </w:r>
    </w:p>
    <w:p>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4.单位负责人为同一人或者存在直接控股、关联关系的不同响应人，不得参加同一合同项下的招标活动。</w:t>
      </w:r>
    </w:p>
    <w:p>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响应供应商应该符合《医疗器械监督管理条例》规定，如响应供应商为生产厂家，还应该符合《医疗器械生产质量管理规范》规定，如响应供应商为经销商还应符合《医疗器械经营质量管理规范》规定，并结合本项目特性提供有效的医疗器械产品注册/备案证明材料和响应供应商的经营许可/备案证明材料。</w:t>
      </w:r>
    </w:p>
    <w:p>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6.本文的“质保期”是指成交标的物经约定的验收机构完成验收之日起算，截止成交供应商承诺的期限。</w:t>
      </w:r>
    </w:p>
    <w:p>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7.★供应商须对本项目为单位的设备进行整体投标，任何对其中一部分内容进行的投标都视为无效投标。</w:t>
      </w:r>
    </w:p>
    <w:p>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8.★供应商对采购清单的设备逐项进行分项报价，分项报价不得高于该项的预算价，且总报价不得高于本项目总预算金额。</w:t>
      </w:r>
    </w:p>
    <w:p>
      <w:pPr>
        <w:numPr>
          <w:ilvl w:val="0"/>
          <w:numId w:val="0"/>
        </w:numPr>
        <w:spacing w:line="440" w:lineRule="exact"/>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二、采购清单</w:t>
      </w:r>
    </w:p>
    <w:p>
      <w:pPr>
        <w:pStyle w:val="5"/>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注射泵一批，详细采购清单如下：</w:t>
      </w:r>
    </w:p>
    <w:tbl>
      <w:tblPr>
        <w:tblStyle w:val="16"/>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1500"/>
        <w:gridCol w:w="2050"/>
        <w:gridCol w:w="1296"/>
        <w:gridCol w:w="1296"/>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82" w:type="dxa"/>
            <w:vAlign w:val="center"/>
          </w:tcPr>
          <w:p>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序号</w:t>
            </w:r>
          </w:p>
        </w:tc>
        <w:tc>
          <w:tcPr>
            <w:tcW w:w="1500" w:type="dxa"/>
            <w:vAlign w:val="center"/>
          </w:tcPr>
          <w:p>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项目名称</w:t>
            </w:r>
          </w:p>
        </w:tc>
        <w:tc>
          <w:tcPr>
            <w:tcW w:w="2050" w:type="dxa"/>
            <w:vAlign w:val="center"/>
          </w:tcPr>
          <w:p>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需求科室/部门</w:t>
            </w:r>
          </w:p>
        </w:tc>
        <w:tc>
          <w:tcPr>
            <w:tcW w:w="1296" w:type="dxa"/>
            <w:vAlign w:val="center"/>
          </w:tcPr>
          <w:p>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数量（台）</w:t>
            </w:r>
          </w:p>
        </w:tc>
        <w:tc>
          <w:tcPr>
            <w:tcW w:w="1296" w:type="dxa"/>
            <w:vAlign w:val="center"/>
          </w:tcPr>
          <w:p>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预算单价（元/台）</w:t>
            </w:r>
          </w:p>
        </w:tc>
        <w:tc>
          <w:tcPr>
            <w:tcW w:w="1296" w:type="dxa"/>
            <w:vAlign w:val="center"/>
          </w:tcPr>
          <w:p>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预算总价（元）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082" w:type="dxa"/>
            <w:vAlign w:val="center"/>
          </w:tcPr>
          <w:p>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500" w:type="dxa"/>
            <w:vAlign w:val="center"/>
          </w:tcPr>
          <w:p>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注射泵</w:t>
            </w:r>
          </w:p>
        </w:tc>
        <w:tc>
          <w:tcPr>
            <w:tcW w:w="2050" w:type="dxa"/>
            <w:vAlign w:val="center"/>
          </w:tcPr>
          <w:p>
            <w:pPr>
              <w:spacing w:line="440" w:lineRule="exac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麻醉科</w:t>
            </w:r>
          </w:p>
        </w:tc>
        <w:tc>
          <w:tcPr>
            <w:tcW w:w="1296" w:type="dxa"/>
            <w:vAlign w:val="center"/>
          </w:tcPr>
          <w:p>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w:t>
            </w:r>
          </w:p>
        </w:tc>
        <w:tc>
          <w:tcPr>
            <w:tcW w:w="1296" w:type="dxa"/>
            <w:vAlign w:val="center"/>
          </w:tcPr>
          <w:p>
            <w:pPr>
              <w:spacing w:line="440" w:lineRule="exac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7850.00</w:t>
            </w:r>
          </w:p>
        </w:tc>
        <w:tc>
          <w:tcPr>
            <w:tcW w:w="1296" w:type="dxa"/>
            <w:vAlign w:val="center"/>
          </w:tcPr>
          <w:p>
            <w:pPr>
              <w:spacing w:line="440" w:lineRule="exac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125600.00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082" w:type="dxa"/>
            <w:vAlign w:val="center"/>
          </w:tcPr>
          <w:p>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1500" w:type="dxa"/>
            <w:vAlign w:val="center"/>
          </w:tcPr>
          <w:p>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注射泵</w:t>
            </w:r>
          </w:p>
        </w:tc>
        <w:tc>
          <w:tcPr>
            <w:tcW w:w="2050" w:type="dxa"/>
            <w:vAlign w:val="center"/>
          </w:tcPr>
          <w:p>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血透室</w:t>
            </w:r>
          </w:p>
        </w:tc>
        <w:tc>
          <w:tcPr>
            <w:tcW w:w="1296" w:type="dxa"/>
            <w:vAlign w:val="center"/>
          </w:tcPr>
          <w:p>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296" w:type="dxa"/>
            <w:vAlign w:val="center"/>
          </w:tcPr>
          <w:p>
            <w:pPr>
              <w:spacing w:line="440" w:lineRule="exac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4000.00</w:t>
            </w:r>
          </w:p>
        </w:tc>
        <w:tc>
          <w:tcPr>
            <w:tcW w:w="1296" w:type="dxa"/>
            <w:vAlign w:val="center"/>
          </w:tcPr>
          <w:p>
            <w:pPr>
              <w:spacing w:line="440" w:lineRule="exac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224" w:type="dxa"/>
            <w:gridSpan w:val="5"/>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总计：</w:t>
            </w:r>
          </w:p>
        </w:tc>
        <w:tc>
          <w:tcPr>
            <w:tcW w:w="1296"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129600.00</w:t>
            </w:r>
          </w:p>
        </w:tc>
      </w:tr>
    </w:tbl>
    <w:p>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核心产品：</w:t>
      </w:r>
    </w:p>
    <w:p>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  麻醉科专业注射泵（时量推注模式）</w:t>
      </w:r>
    </w:p>
    <w:p>
      <w:pPr>
        <w:keepNext w:val="0"/>
        <w:keepLines w:val="0"/>
        <w:widowControl/>
        <w:suppressLineNumbers w:val="0"/>
        <w:spacing w:line="360" w:lineRule="auto"/>
        <w:ind w:firstLine="240" w:firstLineChars="100"/>
        <w:jc w:val="left"/>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用途：麻醉药的诱导与持续输注泵</w:t>
      </w:r>
    </w:p>
    <w:p>
      <w:pPr>
        <w:numPr>
          <w:ilvl w:val="0"/>
          <w:numId w:val="0"/>
        </w:numPr>
        <w:spacing w:before="157" w:beforeLines="50" w:line="360" w:lineRule="auto"/>
        <w:rPr>
          <w:rFonts w:hint="eastAsia" w:ascii="仿宋" w:hAnsi="仿宋" w:eastAsia="仿宋" w:cs="仿宋"/>
          <w:color w:val="auto"/>
          <w:sz w:val="24"/>
          <w:szCs w:val="24"/>
        </w:rPr>
      </w:pPr>
      <w:r>
        <w:rPr>
          <w:rFonts w:hint="eastAsia" w:ascii="仿宋" w:hAnsi="仿宋" w:eastAsia="仿宋" w:cs="仿宋"/>
          <w:b/>
          <w:color w:val="auto"/>
          <w:sz w:val="24"/>
          <w:szCs w:val="24"/>
          <w:lang w:val="en-US" w:eastAsia="zh-CN"/>
        </w:rPr>
        <w:t>三、</w:t>
      </w:r>
      <w:r>
        <w:rPr>
          <w:rFonts w:hint="eastAsia" w:ascii="仿宋" w:hAnsi="仿宋" w:eastAsia="仿宋" w:cs="仿宋"/>
          <w:b/>
          <w:color w:val="auto"/>
          <w:sz w:val="24"/>
          <w:szCs w:val="24"/>
        </w:rPr>
        <w:t>技术参数</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7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7357" w:type="dxa"/>
            <w:noWrap w:val="0"/>
            <w:vAlign w:val="top"/>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spacing w:line="360" w:lineRule="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w:t>
            </w:r>
          </w:p>
        </w:tc>
        <w:tc>
          <w:tcPr>
            <w:tcW w:w="7357" w:type="dxa"/>
            <w:noWrap w:val="0"/>
            <w:vAlign w:val="center"/>
          </w:tcPr>
          <w:p>
            <w:pPr>
              <w:spacing w:line="360" w:lineRule="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麻醉科注射泵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357" w:type="dxa"/>
            <w:noWrap w:val="0"/>
            <w:vAlign w:val="center"/>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简易时量推注模式：只须设定注药时间和注药量，机器自动执行注射任务。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7357" w:type="dxa"/>
            <w:noWrap w:val="0"/>
            <w:vAlign w:val="center"/>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间断给药功能，临床可长期间歇性给药,如:长期镇痛等。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357" w:type="dxa"/>
            <w:noWrap w:val="0"/>
            <w:vAlign w:val="center"/>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▲诱导维持功能，可编程诱导给药和维持给药。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w:t>
            </w:r>
          </w:p>
        </w:tc>
        <w:tc>
          <w:tcPr>
            <w:tcW w:w="7357" w:type="dxa"/>
            <w:noWrap w:val="0"/>
            <w:vAlign w:val="center"/>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▲具有速度异常（快、慢、停）功能，推座异常报警功能。防止注射过程中出现过流、欠流。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5</w:t>
            </w:r>
          </w:p>
        </w:tc>
        <w:tc>
          <w:tcPr>
            <w:tcW w:w="7357" w:type="dxa"/>
            <w:noWrap w:val="0"/>
            <w:vAlign w:val="center"/>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适用于静脉给药场合，具备以下功能：</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1、根据注射器规格，可设定3种或以上流速范围；</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2、具有大剂量给药功能；</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3、具有排除管路气体功能；</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4、根据设定的药量和时间，能够自动计算流速。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6</w:t>
            </w:r>
          </w:p>
        </w:tc>
        <w:tc>
          <w:tcPr>
            <w:tcW w:w="7357" w:type="dxa"/>
            <w:noWrap w:val="0"/>
            <w:vAlign w:val="center"/>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静脉给药模式至少包括以下内容：恒速注射模式、时量推注模式、诱导维持模式、间断给药模式。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7</w:t>
            </w:r>
          </w:p>
        </w:tc>
        <w:tc>
          <w:tcPr>
            <w:tcW w:w="7357" w:type="dxa"/>
            <w:noWrap w:val="0"/>
            <w:vAlign w:val="center"/>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压力报警调节：根据需要，可调节压力报警阈。阻塞压力报警可以设置八个或以上级别。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8</w:t>
            </w:r>
          </w:p>
        </w:tc>
        <w:tc>
          <w:tcPr>
            <w:tcW w:w="7357" w:type="dxa"/>
            <w:noWrap w:val="0"/>
            <w:vAlign w:val="center"/>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数据保持功能：自动记忆前次注射设置信息。可通过USB口实时导出用药信息及</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注射记录（至少可存储17万条记录）。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9</w:t>
            </w:r>
          </w:p>
        </w:tc>
        <w:tc>
          <w:tcPr>
            <w:tcW w:w="7357" w:type="dxa"/>
            <w:noWrap w:val="0"/>
            <w:vAlign w:val="center"/>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报警功能：遗忘操作、注射器脱落、注射器改变、注射器推柄正确安装检测报警、</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推空、管道阻塞、药物将尽、交流掉电、电量不足、注射完毕、速度异常、推座异常等异常情况下，系统自动报警（声光报警功能）。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10</w:t>
            </w:r>
          </w:p>
        </w:tc>
        <w:tc>
          <w:tcPr>
            <w:tcW w:w="7357" w:type="dxa"/>
            <w:noWrap w:val="0"/>
            <w:vAlign w:val="center"/>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具有自校准注射器功能，同时可自动识别注射器规格，至少包括以下规格：5ml 、10ml、20ml、30ml 、50（60）ml。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7357" w:type="dxa"/>
            <w:noWrap w:val="0"/>
            <w:vAlign w:val="center"/>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具有压力释放功能，当管路压力超过设定报警值后，自动释放压力，并触发管道阻塞报警。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2</w:t>
            </w:r>
          </w:p>
        </w:tc>
        <w:tc>
          <w:tcPr>
            <w:tcW w:w="7357" w:type="dxa"/>
            <w:noWrap w:val="0"/>
            <w:vAlign w:val="center"/>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具有KVO(Keep Vein Open)功能，维持静脉开通功能，KVO速率包含以下区间：0.1-5 ml/ 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3</w:t>
            </w:r>
          </w:p>
        </w:tc>
        <w:tc>
          <w:tcPr>
            <w:tcW w:w="7357" w:type="dxa"/>
            <w:noWrap w:val="0"/>
            <w:vAlign w:val="center"/>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具备自检功能。通过自检功能，如果发生故障，能迅速定位故障点。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4</w:t>
            </w:r>
          </w:p>
        </w:tc>
        <w:tc>
          <w:tcPr>
            <w:tcW w:w="7357" w:type="dxa"/>
            <w:noWrap w:val="0"/>
            <w:vAlign w:val="center"/>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微泵体重模式，具有多种单位自动进行换算，如：mL/h、mL/min、</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mg/h、mg/min、ug/h、ug/min、mg/kg/h、mg/kg/min、ug/kg/h、ug/kg/min等。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p>
        </w:tc>
        <w:tc>
          <w:tcPr>
            <w:tcW w:w="7357" w:type="dxa"/>
            <w:noWrap w:val="0"/>
            <w:vAlign w:val="center"/>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注射速率范围包括以下区间：</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5ml注射器0.1-150ml/h；</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10ml注射器0.1-300ml/h；</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20ml注射器0.1-600ml/h；</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30ml注射器0.1-900ml/h；</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50ml注射器 0.1-1200ml/h。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6</w:t>
            </w:r>
          </w:p>
        </w:tc>
        <w:tc>
          <w:tcPr>
            <w:tcW w:w="7357" w:type="dxa"/>
            <w:noWrap w:val="0"/>
            <w:vAlign w:val="center"/>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注射量误差：±2.0%（机械误差±1%）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7357" w:type="dxa"/>
            <w:noWrap w:val="0"/>
            <w:vAlign w:val="center"/>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快速推注功能，速度：</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5ml规格注射器150ml/h；</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10ml规格注射器300ml/h，</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其它规格注射器600 ml/h；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spacing w:line="360"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18</w:t>
            </w:r>
          </w:p>
        </w:tc>
        <w:tc>
          <w:tcPr>
            <w:tcW w:w="7357" w:type="dxa"/>
            <w:noWrap w:val="0"/>
            <w:vAlign w:val="center"/>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流速设定范围：0.1～1200ml/h.。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7357" w:type="dxa"/>
            <w:noWrap w:val="0"/>
            <w:vAlign w:val="center"/>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注射量总累积量：可显示0.001～99999ml或0.001mg～99999mg。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spacing w:line="360"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0</w:t>
            </w:r>
          </w:p>
        </w:tc>
        <w:tc>
          <w:tcPr>
            <w:tcW w:w="7357" w:type="dxa"/>
            <w:noWrap w:val="0"/>
            <w:vAlign w:val="center"/>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具有真彩屏幕，屏幕尺寸≥4寸，中文大字体显示界面。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spacing w:line="360"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21</w:t>
            </w:r>
          </w:p>
        </w:tc>
        <w:tc>
          <w:tcPr>
            <w:tcW w:w="7357" w:type="dxa"/>
            <w:noWrap w:val="0"/>
            <w:vAlign w:val="center"/>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可调节压力报警阈，阻塞压力报警至少可以设置8个级别，如：</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L1：200mmHg，  L2：300mmHg,</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L3：400mmHg，  L4：500mmHg,</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L5：600mmHg，  L6：700mmHg,</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L7：800mmHg，  L8：900mmHg。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2</w:t>
            </w:r>
          </w:p>
        </w:tc>
        <w:tc>
          <w:tcPr>
            <w:tcW w:w="7357" w:type="dxa"/>
            <w:noWrap w:val="0"/>
            <w:vAlign w:val="center"/>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交直流两用：交流100V～240V，50/60Hz。可充电锂电池：具有电池容量显示，</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充满电后，可以持续工作3小时以上。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3</w:t>
            </w:r>
          </w:p>
        </w:tc>
        <w:tc>
          <w:tcPr>
            <w:tcW w:w="7357" w:type="dxa"/>
            <w:noWrap w:val="0"/>
            <w:vAlign w:val="center"/>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工作环境适应能力</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环境温度：5oC～40oC；</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相对湿度：≤90％；</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大气压力范围：700 hpa～1060hpa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w:t>
            </w:r>
          </w:p>
        </w:tc>
        <w:tc>
          <w:tcPr>
            <w:tcW w:w="7357" w:type="dxa"/>
            <w:noWrap w:val="0"/>
            <w:vAlign w:val="center"/>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II类CF型，防水等级IP24。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spacing w:line="360" w:lineRule="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w:t>
            </w:r>
          </w:p>
        </w:tc>
        <w:tc>
          <w:tcPr>
            <w:tcW w:w="7357" w:type="dxa"/>
            <w:noWrap w:val="0"/>
            <w:vAlign w:val="center"/>
          </w:tcPr>
          <w:p>
            <w:pPr>
              <w:spacing w:line="360" w:lineRule="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血透室注射泵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7357" w:type="dxa"/>
            <w:noWrap w:val="0"/>
            <w:vAlign w:val="center"/>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恒速模式下，具有多种单位自动进行换算，如： mL/h、mL/ min、mg/h、ug/h、mg/min、ug/min、mg/kg/h、mg/kg/min、ug/kg/h等。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7357" w:type="dxa"/>
            <w:noWrap w:val="0"/>
            <w:vAlign w:val="center"/>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注射速率包括以下范围：</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5ml注射器0.1-150ml/h</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10ml注射器0.1-300ml/h</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20ml注射器0.1-600ml/h</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30ml注射器0.1-900ml/h</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50（60）ml注射器 0.1-1200ml/h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7357" w:type="dxa"/>
            <w:noWrap w:val="0"/>
            <w:vAlign w:val="center"/>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匹配多种品牌规格注射器且能自动识别，至少包含以下规格：5ml、10ml、20ml、30ml、50（60）ml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7357" w:type="dxa"/>
            <w:noWrap w:val="0"/>
            <w:vAlign w:val="center"/>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注射量误差在±2.0%（机械误差±1%）之间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7357" w:type="dxa"/>
            <w:noWrap w:val="0"/>
            <w:vAlign w:val="center"/>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注射总量积累：可显示0.0001～999999ml。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7357" w:type="dxa"/>
            <w:noWrap w:val="0"/>
            <w:vAlign w:val="center"/>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注射过程可动态更改注射速度。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7357" w:type="dxa"/>
            <w:noWrap w:val="0"/>
            <w:vAlign w:val="center"/>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具有速度异常（快、慢）功能，推座异常报警功能。防止注射过程中出现过流、欠流。</w:t>
            </w:r>
          </w:p>
        </w:tc>
      </w:tr>
    </w:tbl>
    <w:p>
      <w:pPr>
        <w:pStyle w:val="2"/>
        <w:ind w:left="0" w:leftChars="0" w:firstLine="0" w:firstLineChars="0"/>
        <w:rPr>
          <w:rFonts w:hint="eastAsia"/>
          <w:sz w:val="24"/>
          <w:szCs w:val="24"/>
        </w:rPr>
      </w:pPr>
    </w:p>
    <w:p>
      <w:pPr>
        <w:numPr>
          <w:ilvl w:val="0"/>
          <w:numId w:val="0"/>
        </w:numPr>
        <w:spacing w:before="157" w:beforeLines="50"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四、</w:t>
      </w:r>
      <w:r>
        <w:rPr>
          <w:rFonts w:hint="eastAsia" w:ascii="仿宋" w:hAnsi="仿宋" w:eastAsia="仿宋" w:cs="仿宋"/>
          <w:b/>
          <w:color w:val="auto"/>
          <w:sz w:val="24"/>
          <w:szCs w:val="24"/>
        </w:rPr>
        <w:t>每套设备配置要求：</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3967"/>
        <w:gridCol w:w="1593"/>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序号</w:t>
            </w:r>
          </w:p>
        </w:tc>
        <w:tc>
          <w:tcPr>
            <w:tcW w:w="3967"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名称</w:t>
            </w:r>
          </w:p>
        </w:tc>
        <w:tc>
          <w:tcPr>
            <w:tcW w:w="1593"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数量</w:t>
            </w:r>
          </w:p>
        </w:tc>
        <w:tc>
          <w:tcPr>
            <w:tcW w:w="1513"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3967"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注射泵</w:t>
            </w:r>
          </w:p>
        </w:tc>
        <w:tc>
          <w:tcPr>
            <w:tcW w:w="1593"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513"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3967"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使用说明书</w:t>
            </w:r>
          </w:p>
        </w:tc>
        <w:tc>
          <w:tcPr>
            <w:tcW w:w="1593"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513"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3967"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售后服务说明</w:t>
            </w:r>
          </w:p>
        </w:tc>
        <w:tc>
          <w:tcPr>
            <w:tcW w:w="1593"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513"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3967"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电源线</w:t>
            </w:r>
          </w:p>
        </w:tc>
        <w:tc>
          <w:tcPr>
            <w:tcW w:w="1593"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513"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3967"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产品合格证</w:t>
            </w:r>
          </w:p>
        </w:tc>
        <w:tc>
          <w:tcPr>
            <w:tcW w:w="1593"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513"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165"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3967"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简易操作说明卡</w:t>
            </w:r>
          </w:p>
        </w:tc>
        <w:tc>
          <w:tcPr>
            <w:tcW w:w="1593"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513"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65"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3967"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装箱清单</w:t>
            </w:r>
          </w:p>
        </w:tc>
        <w:tc>
          <w:tcPr>
            <w:tcW w:w="1593"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513" w:type="dxa"/>
            <w:noWrap w:val="0"/>
            <w:vAlign w:val="top"/>
          </w:tcPr>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张</w:t>
            </w:r>
          </w:p>
        </w:tc>
      </w:tr>
    </w:tbl>
    <w:p>
      <w:pPr>
        <w:spacing w:line="360" w:lineRule="auto"/>
        <w:rPr>
          <w:rFonts w:hint="eastAsia" w:ascii="仿宋_GB2312" w:hAnsi="仿宋_GB2312" w:eastAsia="仿宋_GB2312" w:cs="仿宋_GB2312"/>
          <w:sz w:val="24"/>
          <w:szCs w:val="24"/>
          <w:lang w:val="en-US" w:eastAsia="zh-CN"/>
        </w:rPr>
      </w:pPr>
    </w:p>
    <w:p>
      <w:pPr>
        <w:numPr>
          <w:ilvl w:val="0"/>
          <w:numId w:val="0"/>
        </w:numPr>
        <w:spacing w:before="157" w:beforeLines="50"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五、</w:t>
      </w:r>
      <w:r>
        <w:rPr>
          <w:rFonts w:hint="eastAsia" w:ascii="仿宋" w:hAnsi="仿宋" w:eastAsia="仿宋" w:cs="仿宋"/>
          <w:b/>
          <w:color w:val="auto"/>
          <w:sz w:val="24"/>
          <w:szCs w:val="24"/>
        </w:rPr>
        <w:t>商务要求</w:t>
      </w:r>
    </w:p>
    <w:p>
      <w:pPr>
        <w:spacing w:line="360" w:lineRule="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1.交货及安装、验收要求</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1.1交货地点：采购人指定地点。</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1.2交货期：成交供应商应当在成交通知书发出之日起30日内按谈判文件及成交供应商的响应文件确定的事项与采购人签订合同，签订合同后30日内完成设备的安装调试。</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1.3成交供应商须保证成交后所提供的设备为原装、全新合格的产品。产品交付时成交供应商应提供产品真实有效的生产日期，且生产日期距交付时间的时间差不超过12个月。</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1.4成交供应商负责派技术人员到现场进行安装调试，直至验收合格，安装调试所需费用应包含在响应总报价内；同时提供培训服务，必须保证需求科室操作人员融会贯通，培训所需费用全部包含在总报价内。</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1.5验收方式：按《小榄镇公立医院政府采购和验收办法》。</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★1.6供应商须在响应文件提供《承诺函》（格式自拟），该承诺函包括但不限于以下内容:</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承诺成交后须在成交公告发布之日起五个工作日内提供设备制造厂商开具并盖章的合法有效的授权函原件（盖鲜章）、售后服务承诺函原件（盖鲜章）。</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1.7产品交付时，成交供应商须完成仪器装机调试和仪器启用前的性能验证，仪器性能符合相关行业标准和实验室管理要求，并出具仪器安装报告。</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1.8如因供应商原因出现明显漏项、缺项等直接或间接过失造成采购人损失的，采购人保留追究相应责任的权利。</w:t>
      </w:r>
    </w:p>
    <w:p>
      <w:pPr>
        <w:spacing w:line="360" w:lineRule="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2.售后服务要求</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2.1成交供应商必须在中国境内有售后服务机构，并附有售后服务能力说明。</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★2.2成交供应商须提供设备原厂质保（设备原厂质量保修范围和保修期）至少为5年。</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2.3在售后期内，成交供应商在接到用户的维修通知，响应时间为半小时内，工程师到达现场时间为4小时内，排除故障时限为到达现场后8小时内。</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2.4如果产品故障在检修12小时后仍无法排除，成交供应商应在24小时内提供不低于故障产品规格型号档次的备用产品供采购人使用，直至故障产品修复。</w:t>
      </w:r>
    </w:p>
    <w:p>
      <w:pPr>
        <w:spacing w:line="360" w:lineRule="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3.付款方式</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★3.1本合同的每笔款项以人民币转账方式支付，合同设备到采购人指定地点交付并完成安装，验收合格后，成交单位凭：</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（1）合同；</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（2）验收调试合格报告（加盖采购人公章）；</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（3）成交供应商开具的正式发票（加盖发票专用章）。</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具体付款方式：本合同分三期支付，第一期：合同签订后，成交供应商提供合同总金额20%的款项预收款收据，采购人支付该笔预付款；第二期：成交供应商按合同协议时间提供设备，并经协议规定的验收机构书面确认验收合格后，开具全额发票，采购人确认发票无误后一个月内支付合同总金额的75%；第三期：合同总金额的5%在书面确认验收合格之日起5年后一次性无息支付。</w:t>
      </w:r>
    </w:p>
    <w:p>
      <w:pPr>
        <w:pStyle w:val="6"/>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pStyle w:val="5"/>
        <w:rPr>
          <w:rFonts w:hint="eastAsia" w:ascii="仿宋" w:hAnsi="仿宋" w:eastAsia="仿宋" w:cs="仿宋"/>
          <w:color w:val="000000" w:themeColor="text1"/>
          <w:sz w:val="24"/>
          <w:szCs w:val="24"/>
          <w14:textFill>
            <w14:solidFill>
              <w14:schemeClr w14:val="tx1"/>
            </w14:solidFill>
          </w14:textFill>
        </w:rPr>
      </w:pPr>
    </w:p>
    <w:p>
      <w:pPr>
        <w:pStyle w:val="6"/>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pStyle w:val="5"/>
        <w:rPr>
          <w:rFonts w:hint="eastAsia" w:ascii="仿宋" w:hAnsi="仿宋" w:eastAsia="仿宋" w:cs="仿宋"/>
          <w:color w:val="000000" w:themeColor="text1"/>
          <w:sz w:val="24"/>
          <w:szCs w:val="24"/>
          <w14:textFill>
            <w14:solidFill>
              <w14:schemeClr w14:val="tx1"/>
            </w14:solidFill>
          </w14:textFill>
        </w:rPr>
      </w:pPr>
    </w:p>
    <w:p>
      <w:pPr>
        <w:pStyle w:val="6"/>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pStyle w:val="5"/>
        <w:rPr>
          <w:rFonts w:hint="eastAsia" w:ascii="仿宋" w:hAnsi="仿宋" w:eastAsia="仿宋" w:cs="仿宋"/>
          <w:color w:val="000000" w:themeColor="text1"/>
          <w:sz w:val="24"/>
          <w:szCs w:val="24"/>
          <w14:textFill>
            <w14:solidFill>
              <w14:schemeClr w14:val="tx1"/>
            </w14:solidFill>
          </w14:textFill>
        </w:rPr>
      </w:pPr>
    </w:p>
    <w:p>
      <w:pPr>
        <w:pStyle w:val="6"/>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pStyle w:val="2"/>
        <w:rPr>
          <w:rFonts w:hint="eastAsia" w:ascii="仿宋" w:hAnsi="仿宋" w:eastAsia="仿宋" w:cs="仿宋"/>
          <w:color w:val="000000" w:themeColor="text1"/>
          <w:sz w:val="24"/>
          <w:szCs w:val="24"/>
          <w14:textFill>
            <w14:solidFill>
              <w14:schemeClr w14:val="tx1"/>
            </w14:solidFill>
          </w14:textFill>
        </w:rPr>
      </w:pPr>
    </w:p>
    <w:p>
      <w:pPr>
        <w:pStyle w:val="2"/>
        <w:rPr>
          <w:rFonts w:hint="eastAsia" w:ascii="仿宋" w:hAnsi="仿宋" w:eastAsia="仿宋" w:cs="仿宋"/>
          <w:color w:val="000000" w:themeColor="text1"/>
          <w:sz w:val="24"/>
          <w:szCs w:val="24"/>
          <w14:textFill>
            <w14:solidFill>
              <w14:schemeClr w14:val="tx1"/>
            </w14:solidFill>
          </w14:textFill>
        </w:rPr>
      </w:pPr>
    </w:p>
    <w:p>
      <w:pPr>
        <w:pStyle w:val="6"/>
        <w:ind w:firstLine="1767" w:firstLineChars="400"/>
        <w:rPr>
          <w:rFonts w:hint="eastAsia" w:ascii="宋体" w:hAnsi="宋体" w:eastAsia="宋体" w:cs="宋体"/>
          <w:b/>
          <w:bCs/>
          <w:kern w:val="2"/>
          <w:sz w:val="44"/>
          <w:szCs w:val="44"/>
          <w:lang w:val="en-US" w:eastAsia="zh-CN" w:bidi="ar-SA"/>
        </w:rPr>
      </w:pPr>
    </w:p>
    <w:p>
      <w:pPr>
        <w:pStyle w:val="6"/>
        <w:ind w:firstLine="1767" w:firstLineChars="400"/>
        <w:rPr>
          <w:rFonts w:hint="eastAsia" w:ascii="宋体" w:hAnsi="宋体" w:eastAsia="宋体" w:cs="宋体"/>
          <w:b/>
          <w:bCs/>
          <w:kern w:val="2"/>
          <w:sz w:val="44"/>
          <w:szCs w:val="44"/>
          <w:lang w:val="en-US" w:eastAsia="zh-CN" w:bidi="ar-SA"/>
        </w:rPr>
      </w:pPr>
    </w:p>
    <w:p>
      <w:pPr>
        <w:pStyle w:val="6"/>
        <w:ind w:firstLine="1767" w:firstLineChars="400"/>
        <w:rPr>
          <w:rFonts w:hint="eastAsia" w:ascii="宋体" w:hAnsi="宋体" w:eastAsia="宋体" w:cs="宋体"/>
          <w:b/>
          <w:bCs/>
          <w:kern w:val="2"/>
          <w:sz w:val="44"/>
          <w:szCs w:val="44"/>
          <w:lang w:val="en-US" w:eastAsia="zh-CN" w:bidi="ar-SA"/>
        </w:rPr>
      </w:pPr>
    </w:p>
    <w:p>
      <w:pPr>
        <w:pStyle w:val="6"/>
        <w:ind w:firstLine="1767" w:firstLineChars="400"/>
        <w:rPr>
          <w:rFonts w:hint="eastAsia" w:ascii="宋体" w:hAnsi="宋体" w:eastAsia="宋体" w:cs="宋体"/>
          <w:b/>
          <w:bCs/>
          <w:kern w:val="2"/>
          <w:sz w:val="44"/>
          <w:szCs w:val="44"/>
          <w:lang w:val="en-US" w:eastAsia="zh-CN" w:bidi="ar-SA"/>
        </w:rPr>
      </w:pPr>
    </w:p>
    <w:p>
      <w:pPr>
        <w:pStyle w:val="6"/>
        <w:ind w:firstLine="1767" w:firstLineChars="400"/>
        <w:rPr>
          <w:rFonts w:hint="eastAsia" w:ascii="宋体" w:hAnsi="宋体" w:eastAsia="宋体" w:cs="宋体"/>
          <w:b/>
          <w:bCs/>
          <w:kern w:val="2"/>
          <w:sz w:val="44"/>
          <w:szCs w:val="44"/>
          <w:lang w:val="en-US" w:eastAsia="zh-CN" w:bidi="ar-SA"/>
        </w:rPr>
      </w:pPr>
    </w:p>
    <w:p>
      <w:pPr>
        <w:pStyle w:val="6"/>
        <w:ind w:firstLine="1767" w:firstLineChars="400"/>
        <w:rPr>
          <w:rFonts w:hint="eastAsia" w:ascii="宋体" w:hAnsi="宋体" w:eastAsia="宋体" w:cs="宋体"/>
          <w:b/>
          <w:bCs/>
          <w:kern w:val="2"/>
          <w:sz w:val="44"/>
          <w:szCs w:val="44"/>
          <w:lang w:val="en-US" w:eastAsia="zh-CN" w:bidi="ar-SA"/>
        </w:rPr>
      </w:pPr>
    </w:p>
    <w:p>
      <w:pPr>
        <w:pStyle w:val="6"/>
        <w:ind w:left="0" w:leftChars="0" w:firstLine="0" w:firstLineChars="0"/>
        <w:rPr>
          <w:rFonts w:hint="eastAsia" w:ascii="宋体" w:hAnsi="宋体" w:eastAsia="宋体" w:cs="宋体"/>
          <w:b/>
          <w:bCs/>
          <w:kern w:val="2"/>
          <w:sz w:val="44"/>
          <w:szCs w:val="44"/>
          <w:lang w:val="en-US" w:eastAsia="zh-CN" w:bidi="ar-SA"/>
        </w:rPr>
      </w:pPr>
    </w:p>
    <w:p>
      <w:pPr>
        <w:pStyle w:val="6"/>
        <w:ind w:left="0" w:leftChars="0" w:firstLine="0" w:firstLineChars="0"/>
        <w:rPr>
          <w:rFonts w:hint="eastAsia" w:ascii="宋体" w:hAnsi="宋体" w:eastAsia="宋体" w:cs="宋体"/>
          <w:b/>
          <w:bCs/>
          <w:kern w:val="2"/>
          <w:sz w:val="44"/>
          <w:szCs w:val="44"/>
          <w:lang w:val="en-US" w:eastAsia="zh-CN" w:bidi="ar-SA"/>
        </w:rPr>
      </w:pPr>
    </w:p>
    <w:p>
      <w:pPr>
        <w:pStyle w:val="6"/>
        <w:ind w:firstLine="1767" w:firstLineChars="400"/>
        <w:rPr>
          <w:rFonts w:hint="eastAsia" w:ascii="宋体" w:hAnsi="宋体" w:eastAsia="宋体" w:cs="宋体"/>
          <w:b/>
          <w:bCs/>
          <w:kern w:val="2"/>
          <w:sz w:val="44"/>
          <w:szCs w:val="44"/>
          <w:lang w:val="en-US" w:eastAsia="zh-CN" w:bidi="ar-SA"/>
        </w:rPr>
      </w:pPr>
    </w:p>
    <w:p>
      <w:pPr>
        <w:pStyle w:val="6"/>
        <w:ind w:firstLine="1767" w:firstLineChars="400"/>
        <w:rPr>
          <w:rFonts w:hint="eastAsia" w:ascii="宋体" w:hAnsi="宋体" w:eastAsia="宋体" w:cs="宋体"/>
          <w:b/>
          <w:bCs/>
          <w:kern w:val="2"/>
          <w:sz w:val="44"/>
          <w:szCs w:val="44"/>
          <w:lang w:val="en-US" w:eastAsia="zh-CN" w:bidi="ar-SA"/>
        </w:rPr>
      </w:pPr>
    </w:p>
    <w:p>
      <w:pPr>
        <w:pStyle w:val="6"/>
        <w:ind w:firstLine="1767" w:firstLineChars="400"/>
        <w:rPr>
          <w:rFonts w:hint="eastAsia" w:ascii="仿宋" w:hAnsi="仿宋" w:eastAsia="仿宋" w:cs="仿宋"/>
          <w:b/>
          <w:bCs/>
          <w:kern w:val="2"/>
          <w:sz w:val="28"/>
          <w:szCs w:val="28"/>
          <w:lang w:val="en-US" w:eastAsia="zh-CN" w:bidi="ar-SA"/>
        </w:rPr>
      </w:pPr>
      <w:r>
        <w:rPr>
          <w:rFonts w:hint="eastAsia" w:ascii="宋体" w:hAnsi="宋体" w:eastAsia="宋体" w:cs="宋体"/>
          <w:b/>
          <w:bCs/>
          <w:kern w:val="2"/>
          <w:sz w:val="44"/>
          <w:szCs w:val="44"/>
          <w:lang w:val="en-US" w:eastAsia="zh-CN" w:bidi="ar-SA"/>
        </w:rPr>
        <w:t>第</w:t>
      </w:r>
      <w:r>
        <w:rPr>
          <w:rFonts w:hint="eastAsia" w:ascii="宋体" w:hAnsi="宋体" w:cs="宋体"/>
          <w:b/>
          <w:bCs/>
          <w:kern w:val="2"/>
          <w:sz w:val="44"/>
          <w:szCs w:val="44"/>
          <w:lang w:val="en-US" w:eastAsia="zh-CN" w:bidi="ar-SA"/>
        </w:rPr>
        <w:t>三</w:t>
      </w:r>
      <w:r>
        <w:rPr>
          <w:rFonts w:hint="eastAsia" w:ascii="宋体" w:hAnsi="宋体" w:eastAsia="宋体" w:cs="宋体"/>
          <w:b/>
          <w:bCs/>
          <w:kern w:val="2"/>
          <w:sz w:val="44"/>
          <w:szCs w:val="44"/>
          <w:lang w:val="en-US" w:eastAsia="zh-CN" w:bidi="ar-SA"/>
        </w:rPr>
        <w:t xml:space="preserve">部分 </w:t>
      </w:r>
      <w:r>
        <w:rPr>
          <w:rFonts w:hint="eastAsia" w:ascii="宋体" w:hAnsi="宋体" w:cs="宋体"/>
          <w:b/>
          <w:bCs/>
          <w:kern w:val="2"/>
          <w:sz w:val="44"/>
          <w:szCs w:val="44"/>
          <w:lang w:val="en-US" w:eastAsia="zh-CN" w:bidi="ar-SA"/>
        </w:rPr>
        <w:t xml:space="preserve"> </w:t>
      </w:r>
      <w:r>
        <w:rPr>
          <w:rFonts w:hint="eastAsia" w:ascii="宋体" w:hAnsi="宋体" w:eastAsia="宋体" w:cs="宋体"/>
          <w:b/>
          <w:bCs/>
          <w:kern w:val="2"/>
          <w:sz w:val="44"/>
          <w:szCs w:val="44"/>
          <w:lang w:val="en-US" w:eastAsia="zh-CN" w:bidi="ar-SA"/>
        </w:rPr>
        <w:t>评分标准</w:t>
      </w:r>
    </w:p>
    <w:p>
      <w:pPr>
        <w:rPr>
          <w:rFonts w:hint="eastAsia" w:ascii="仿宋" w:hAnsi="仿宋" w:eastAsia="仿宋" w:cs="仿宋"/>
          <w:b/>
          <w:bCs/>
          <w:kern w:val="2"/>
          <w:sz w:val="28"/>
          <w:szCs w:val="28"/>
          <w:lang w:val="en-US" w:eastAsia="zh-CN" w:bidi="ar-SA"/>
        </w:rPr>
      </w:pPr>
    </w:p>
    <w:p>
      <w:pPr>
        <w:pStyle w:val="5"/>
        <w:rPr>
          <w:rFonts w:hint="eastAsia" w:ascii="仿宋" w:hAnsi="仿宋" w:eastAsia="仿宋" w:cs="仿宋"/>
          <w:b/>
          <w:bCs/>
          <w:kern w:val="2"/>
          <w:sz w:val="28"/>
          <w:szCs w:val="28"/>
          <w:lang w:val="en-US" w:eastAsia="zh-CN" w:bidi="ar-SA"/>
        </w:rPr>
      </w:pPr>
    </w:p>
    <w:p>
      <w:pPr>
        <w:pStyle w:val="6"/>
        <w:rPr>
          <w:rFonts w:hint="eastAsia" w:ascii="仿宋" w:hAnsi="仿宋" w:eastAsia="仿宋" w:cs="仿宋"/>
          <w:b/>
          <w:bCs/>
          <w:kern w:val="2"/>
          <w:sz w:val="28"/>
          <w:szCs w:val="28"/>
          <w:lang w:val="en-US" w:eastAsia="zh-CN" w:bidi="ar-SA"/>
        </w:rPr>
      </w:pPr>
    </w:p>
    <w:p>
      <w:pPr>
        <w:rPr>
          <w:rFonts w:hint="eastAsia" w:ascii="仿宋" w:hAnsi="仿宋" w:eastAsia="仿宋" w:cs="仿宋"/>
          <w:b/>
          <w:bCs/>
          <w:kern w:val="2"/>
          <w:sz w:val="28"/>
          <w:szCs w:val="28"/>
          <w:lang w:val="en-US" w:eastAsia="zh-CN" w:bidi="ar-SA"/>
        </w:rPr>
      </w:pPr>
    </w:p>
    <w:p>
      <w:pPr>
        <w:pStyle w:val="2"/>
        <w:rPr>
          <w:rFonts w:hint="eastAsia" w:ascii="仿宋" w:hAnsi="仿宋" w:eastAsia="仿宋" w:cs="仿宋"/>
          <w:b/>
          <w:bCs/>
          <w:kern w:val="2"/>
          <w:sz w:val="28"/>
          <w:szCs w:val="28"/>
          <w:lang w:val="en-US" w:eastAsia="zh-CN" w:bidi="ar-SA"/>
        </w:rPr>
      </w:pPr>
    </w:p>
    <w:p>
      <w:pPr>
        <w:pStyle w:val="2"/>
        <w:rPr>
          <w:rFonts w:hint="eastAsia" w:ascii="仿宋" w:hAnsi="仿宋" w:eastAsia="仿宋" w:cs="仿宋"/>
          <w:b/>
          <w:bCs/>
          <w:kern w:val="2"/>
          <w:sz w:val="28"/>
          <w:szCs w:val="28"/>
          <w:lang w:val="en-US" w:eastAsia="zh-CN" w:bidi="ar-SA"/>
        </w:rPr>
      </w:pPr>
    </w:p>
    <w:p>
      <w:pPr>
        <w:pStyle w:val="2"/>
        <w:rPr>
          <w:rFonts w:hint="eastAsia" w:ascii="仿宋" w:hAnsi="仿宋" w:eastAsia="仿宋" w:cs="仿宋"/>
          <w:b/>
          <w:bCs/>
          <w:kern w:val="2"/>
          <w:sz w:val="28"/>
          <w:szCs w:val="28"/>
          <w:lang w:val="en-US" w:eastAsia="zh-CN" w:bidi="ar-SA"/>
        </w:rPr>
      </w:pPr>
    </w:p>
    <w:p>
      <w:pPr>
        <w:pStyle w:val="2"/>
        <w:rPr>
          <w:rFonts w:hint="eastAsia" w:ascii="仿宋" w:hAnsi="仿宋" w:eastAsia="仿宋" w:cs="仿宋"/>
          <w:b/>
          <w:bCs/>
          <w:kern w:val="2"/>
          <w:sz w:val="28"/>
          <w:szCs w:val="28"/>
          <w:lang w:val="en-US" w:eastAsia="zh-CN" w:bidi="ar-SA"/>
        </w:rPr>
      </w:pPr>
    </w:p>
    <w:p>
      <w:pPr>
        <w:pStyle w:val="2"/>
        <w:rPr>
          <w:rFonts w:hint="eastAsia" w:ascii="仿宋" w:hAnsi="仿宋" w:eastAsia="仿宋" w:cs="仿宋"/>
          <w:b/>
          <w:bCs/>
          <w:kern w:val="2"/>
          <w:sz w:val="28"/>
          <w:szCs w:val="28"/>
          <w:lang w:val="en-US" w:eastAsia="zh-CN" w:bidi="ar-SA"/>
        </w:rPr>
      </w:pPr>
    </w:p>
    <w:p>
      <w:pPr>
        <w:rPr>
          <w:rFonts w:hint="eastAsia" w:ascii="仿宋" w:hAnsi="仿宋" w:eastAsia="仿宋" w:cs="仿宋"/>
          <w:b/>
          <w:bCs/>
          <w:kern w:val="2"/>
          <w:sz w:val="28"/>
          <w:szCs w:val="28"/>
          <w:lang w:val="en-US" w:eastAsia="zh-CN" w:bidi="ar-SA"/>
        </w:rPr>
      </w:pPr>
    </w:p>
    <w:p>
      <w:pPr>
        <w:rPr>
          <w:rFonts w:hint="eastAsia" w:ascii="仿宋" w:hAnsi="仿宋" w:eastAsia="仿宋" w:cs="仿宋"/>
          <w:b/>
          <w:bCs/>
          <w:kern w:val="2"/>
          <w:sz w:val="28"/>
          <w:szCs w:val="28"/>
          <w:lang w:val="en-US" w:eastAsia="zh-CN" w:bidi="ar-SA"/>
        </w:rPr>
      </w:pPr>
    </w:p>
    <w:p>
      <w:pPr>
        <w:pStyle w:val="5"/>
        <w:jc w:val="center"/>
        <w:rPr>
          <w:rFonts w:hint="eastAsia"/>
          <w:sz w:val="28"/>
          <w:szCs w:val="24"/>
          <w:lang w:val="en-US" w:eastAsia="zh-CN"/>
        </w:rPr>
      </w:pPr>
      <w:r>
        <w:rPr>
          <w:rFonts w:hint="eastAsia" w:ascii="仿宋" w:hAnsi="仿宋" w:eastAsia="仿宋" w:cs="仿宋"/>
          <w:b/>
          <w:bCs/>
          <w:kern w:val="2"/>
          <w:sz w:val="36"/>
          <w:szCs w:val="36"/>
          <w:lang w:val="en-US" w:eastAsia="zh-CN" w:bidi="ar-SA"/>
        </w:rPr>
        <w:t>评分标准</w:t>
      </w:r>
    </w:p>
    <w:p>
      <w:pPr>
        <w:pStyle w:val="2"/>
        <w:ind w:left="0" w:leftChars="0" w:firstLine="0" w:firstLineChars="0"/>
        <w:rPr>
          <w:rFonts w:hint="eastAsia" w:ascii="仿宋" w:hAnsi="仿宋" w:eastAsia="仿宋" w:cs="仿宋"/>
          <w:color w:val="000000" w:themeColor="text1"/>
          <w:sz w:val="24"/>
          <w:szCs w:val="24"/>
          <w14:textFill>
            <w14:solidFill>
              <w14:schemeClr w14:val="tx1"/>
            </w14:solidFill>
          </w14:textFill>
        </w:rPr>
      </w:pPr>
    </w:p>
    <w:p>
      <w:pPr>
        <w:pStyle w:val="2"/>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sz w:val="24"/>
          <w:szCs w:val="24"/>
          <w:lang w:val="en-US" w:eastAsia="zh-CN"/>
        </w:rPr>
      </w:pP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分值</w:t>
      </w:r>
      <w:r>
        <w:rPr>
          <w:rFonts w:hint="eastAsia" w:ascii="仿宋" w:hAnsi="仿宋" w:eastAsia="仿宋" w:cs="仿宋"/>
          <w:color w:val="auto"/>
          <w:sz w:val="24"/>
          <w:szCs w:val="24"/>
          <w:highlight w:val="none"/>
          <w:lang w:val="en-US" w:eastAsia="zh-CN"/>
        </w:rPr>
        <w:t>分配</w:t>
      </w:r>
      <w:r>
        <w:rPr>
          <w:rFonts w:hint="eastAsia" w:ascii="仿宋" w:hAnsi="仿宋" w:eastAsia="仿宋" w:cs="仿宋"/>
          <w:color w:val="auto"/>
          <w:sz w:val="24"/>
          <w:szCs w:val="24"/>
          <w:highlight w:val="none"/>
        </w:rPr>
        <w:t>：</w:t>
      </w:r>
    </w:p>
    <w:tbl>
      <w:tblPr>
        <w:tblStyle w:val="16"/>
        <w:tblpPr w:leftFromText="180" w:rightFromText="180" w:vertAnchor="text" w:horzAnchor="page" w:tblpX="1489" w:tblpY="50"/>
        <w:tblOverlap w:val="never"/>
        <w:tblW w:w="8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2600"/>
        <w:gridCol w:w="3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459"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w:t>
            </w:r>
            <w:r>
              <w:rPr>
                <w:rFonts w:hint="eastAsia" w:ascii="仿宋" w:hAnsi="仿宋" w:eastAsia="仿宋" w:cs="仿宋"/>
                <w:color w:val="auto"/>
                <w:sz w:val="24"/>
                <w:szCs w:val="24"/>
                <w:highlight w:val="none"/>
                <w:lang w:val="en-US" w:eastAsia="zh-CN"/>
              </w:rPr>
              <w:t>商务</w:t>
            </w:r>
            <w:r>
              <w:rPr>
                <w:rFonts w:hint="eastAsia" w:ascii="仿宋" w:hAnsi="仿宋" w:eastAsia="仿宋" w:cs="仿宋"/>
                <w:color w:val="auto"/>
                <w:sz w:val="24"/>
                <w:szCs w:val="24"/>
                <w:highlight w:val="none"/>
              </w:rPr>
              <w:t>评审</w:t>
            </w:r>
          </w:p>
        </w:tc>
        <w:tc>
          <w:tcPr>
            <w:tcW w:w="2600"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价格评审</w:t>
            </w:r>
          </w:p>
        </w:tc>
        <w:tc>
          <w:tcPr>
            <w:tcW w:w="3299"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459"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70</w:t>
            </w:r>
            <w:r>
              <w:rPr>
                <w:rFonts w:hint="eastAsia" w:ascii="仿宋" w:hAnsi="仿宋" w:eastAsia="仿宋" w:cs="仿宋"/>
                <w:color w:val="auto"/>
                <w:sz w:val="24"/>
                <w:szCs w:val="24"/>
                <w:highlight w:val="none"/>
                <w:lang w:val="en-US" w:eastAsia="zh-CN"/>
              </w:rPr>
              <w:t>分</w:t>
            </w:r>
          </w:p>
        </w:tc>
        <w:tc>
          <w:tcPr>
            <w:tcW w:w="2600"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30</w:t>
            </w:r>
            <w:r>
              <w:rPr>
                <w:rFonts w:hint="eastAsia" w:ascii="仿宋" w:hAnsi="仿宋" w:eastAsia="仿宋" w:cs="仿宋"/>
                <w:color w:val="auto"/>
                <w:sz w:val="24"/>
                <w:szCs w:val="24"/>
                <w:highlight w:val="none"/>
                <w:lang w:val="en-US" w:eastAsia="zh-CN"/>
              </w:rPr>
              <w:t>分</w:t>
            </w:r>
          </w:p>
        </w:tc>
        <w:tc>
          <w:tcPr>
            <w:tcW w:w="3299"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100</w:t>
            </w:r>
            <w:r>
              <w:rPr>
                <w:rFonts w:hint="eastAsia" w:ascii="仿宋" w:hAnsi="仿宋" w:eastAsia="仿宋" w:cs="仿宋"/>
                <w:color w:val="auto"/>
                <w:sz w:val="24"/>
                <w:szCs w:val="24"/>
                <w:highlight w:val="none"/>
                <w:lang w:val="en-US" w:eastAsia="zh-CN"/>
              </w:rPr>
              <w:t>分</w:t>
            </w:r>
          </w:p>
        </w:tc>
      </w:tr>
    </w:tbl>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总分=技术商务评审+价格评审</w:t>
      </w:r>
    </w:p>
    <w:p>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二</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价格评</w:t>
      </w:r>
      <w:r>
        <w:rPr>
          <w:rFonts w:hint="eastAsia" w:ascii="仿宋" w:hAnsi="仿宋" w:eastAsia="仿宋" w:cs="仿宋"/>
          <w:color w:val="000000"/>
          <w:sz w:val="24"/>
          <w:szCs w:val="24"/>
          <w:lang w:val="en-US" w:eastAsia="zh-CN"/>
        </w:rPr>
        <w:t>审</w:t>
      </w:r>
      <w:r>
        <w:rPr>
          <w:rFonts w:hint="eastAsia" w:ascii="仿宋" w:hAnsi="仿宋" w:eastAsia="仿宋" w:cs="仿宋"/>
          <w:color w:val="000000"/>
          <w:sz w:val="24"/>
          <w:szCs w:val="24"/>
        </w:rPr>
        <w:t>：</w:t>
      </w:r>
    </w:p>
    <w:p>
      <w:pPr>
        <w:shd w:val="solid" w:color="FFFFFF" w:fill="auto"/>
        <w:autoSpaceDN w:val="0"/>
        <w:spacing w:after="225" w:line="240" w:lineRule="auto"/>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报价得分=（</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基准价/最后</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报价）×</w:t>
      </w:r>
      <w:r>
        <w:rPr>
          <w:rFonts w:hint="eastAsia" w:ascii="仿宋" w:hAnsi="仿宋" w:eastAsia="仿宋" w:cs="仿宋"/>
          <w:color w:val="auto"/>
          <w:sz w:val="24"/>
          <w:szCs w:val="24"/>
          <w:lang w:val="en-US" w:eastAsia="zh-CN"/>
        </w:rPr>
        <w:t>30</w:t>
      </w:r>
    </w:p>
    <w:p>
      <w:pPr>
        <w:shd w:val="solid" w:color="FFFFFF" w:fill="auto"/>
        <w:autoSpaceDN w:val="0"/>
        <w:spacing w:after="225" w:line="240" w:lineRule="auto"/>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eastAsia" w:ascii="仿宋" w:hAnsi="仿宋" w:eastAsia="仿宋" w:cs="仿宋"/>
          <w:bCs/>
          <w:color w:val="auto"/>
          <w:sz w:val="24"/>
          <w:szCs w:val="24"/>
        </w:rPr>
        <w:t>报价得分四舍五入后，</w:t>
      </w:r>
      <w:r>
        <w:rPr>
          <w:rFonts w:hint="eastAsia" w:ascii="仿宋" w:hAnsi="仿宋" w:eastAsia="仿宋" w:cs="仿宋"/>
          <w:color w:val="auto"/>
          <w:sz w:val="24"/>
          <w:szCs w:val="24"/>
        </w:rPr>
        <w:t>小数点后保留两位有效数</w:t>
      </w:r>
    </w:p>
    <w:p>
      <w:pPr>
        <w:pStyle w:val="12"/>
        <w:spacing w:line="240" w:lineRule="auto"/>
        <w:ind w:left="0" w:leftChars="0"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依此计算出所有响应供应商的价格评分。</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技术</w:t>
      </w:r>
      <w:r>
        <w:rPr>
          <w:rFonts w:hint="eastAsia" w:ascii="仿宋" w:hAnsi="仿宋" w:eastAsia="仿宋" w:cs="仿宋"/>
          <w:color w:val="auto"/>
          <w:sz w:val="24"/>
          <w:szCs w:val="24"/>
          <w:highlight w:val="none"/>
          <w:lang w:val="en-US" w:eastAsia="zh-CN"/>
        </w:rPr>
        <w:t>商务</w:t>
      </w:r>
      <w:r>
        <w:rPr>
          <w:rFonts w:hint="eastAsia" w:ascii="仿宋" w:hAnsi="仿宋" w:eastAsia="仿宋" w:cs="仿宋"/>
          <w:color w:val="auto"/>
          <w:sz w:val="24"/>
          <w:szCs w:val="24"/>
          <w:highlight w:val="none"/>
        </w:rPr>
        <w:t>评审：</w:t>
      </w:r>
    </w:p>
    <w:tbl>
      <w:tblPr>
        <w:tblStyle w:val="15"/>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32"/>
        <w:gridCol w:w="942"/>
        <w:gridCol w:w="490"/>
        <w:gridCol w:w="6006"/>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9" w:hRule="atLeast"/>
          <w:jc w:val="center"/>
        </w:trPr>
        <w:tc>
          <w:tcPr>
            <w:tcW w:w="432" w:type="dxa"/>
            <w:shd w:val="clear" w:color="000000" w:fill="D9D9D9"/>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942" w:type="dxa"/>
            <w:shd w:val="clear" w:color="000000" w:fill="D9D9D9"/>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评分指标</w:t>
            </w:r>
          </w:p>
        </w:tc>
        <w:tc>
          <w:tcPr>
            <w:tcW w:w="490" w:type="dxa"/>
            <w:shd w:val="clear" w:color="000000" w:fill="D9D9D9"/>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6006" w:type="dxa"/>
            <w:shd w:val="clear" w:color="000000" w:fill="D9D9D9"/>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评分范围</w:t>
            </w:r>
          </w:p>
        </w:tc>
        <w:tc>
          <w:tcPr>
            <w:tcW w:w="968" w:type="dxa"/>
            <w:shd w:val="clear" w:color="000000" w:fill="D9D9D9"/>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供应商</w:t>
            </w:r>
          </w:p>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39" w:hRule="atLeast"/>
          <w:jc w:val="center"/>
        </w:trPr>
        <w:tc>
          <w:tcPr>
            <w:tcW w:w="432" w:type="dxa"/>
            <w:shd w:val="clear" w:color="000000" w:fill="FFFFFF"/>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42" w:type="dxa"/>
            <w:shd w:val="clear" w:color="000000" w:fill="FFFFFF"/>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用户需求响应程度</w:t>
            </w:r>
          </w:p>
        </w:tc>
        <w:tc>
          <w:tcPr>
            <w:tcW w:w="490" w:type="dxa"/>
            <w:shd w:val="clear" w:color="000000" w:fill="FFFFFF"/>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w:t>
            </w:r>
          </w:p>
        </w:tc>
        <w:tc>
          <w:tcPr>
            <w:tcW w:w="6006" w:type="dxa"/>
            <w:shd w:val="clear" w:color="000000" w:fill="FFFFFF"/>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对用户需求书中的条款（即非“★”号条款）响应程度进行评审，完全满足得30分。其中，带“▲”号参数为重要技术指标，一项不满足（负偏离）扣3分；非“▲”号参数（带“★号”项除外）为一般性技术指标，一项不满足（负偏离）扣1分，扣完为止。</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000000"/>
                <w:sz w:val="24"/>
                <w:szCs w:val="24"/>
              </w:rPr>
              <w:t>以“技术条款响应表”及应招标要求提供的相关证明材料作为评审依据。</w:t>
            </w:r>
          </w:p>
        </w:tc>
        <w:tc>
          <w:tcPr>
            <w:tcW w:w="968" w:type="dxa"/>
            <w:shd w:val="clear" w:color="000000" w:fill="FFFFFF"/>
            <w:noWrap w:val="0"/>
            <w:vAlign w:val="center"/>
          </w:tcPr>
          <w:p>
            <w:pP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35" w:hRule="atLeast"/>
          <w:jc w:val="center"/>
        </w:trPr>
        <w:tc>
          <w:tcPr>
            <w:tcW w:w="432" w:type="dxa"/>
            <w:shd w:val="clear" w:color="000000" w:fill="FFFFFF"/>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942" w:type="dxa"/>
            <w:shd w:val="clear" w:color="000000" w:fill="FFFFFF"/>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设备技术的先进性和可靠性</w:t>
            </w:r>
          </w:p>
        </w:tc>
        <w:tc>
          <w:tcPr>
            <w:tcW w:w="490" w:type="dxa"/>
            <w:shd w:val="clear" w:color="000000" w:fill="FFFFFF"/>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006" w:type="dxa"/>
            <w:shd w:val="clear" w:color="000000" w:fill="FFFFFF"/>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根据供应商所投设备的技术的先进性和可靠性（技术支撑程度、工作原理先进性，自动化程度、运行稳定性程度）进行评审。</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优：所投设备技术先进，可靠性强的，得10分；</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良：所投设备技术较先进，可靠性较强的，得6分；</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中：所投设备技术一般，可靠性一般的，得3分；</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差：所投设备的技术先进性差，可靠性差的，得0分。</w:t>
            </w:r>
          </w:p>
        </w:tc>
        <w:tc>
          <w:tcPr>
            <w:tcW w:w="968" w:type="dxa"/>
            <w:shd w:val="clear" w:color="000000" w:fill="FFFFFF"/>
            <w:noWrap w:val="0"/>
            <w:vAlign w:val="center"/>
          </w:tcPr>
          <w:p>
            <w:pP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35" w:hRule="atLeast"/>
          <w:jc w:val="center"/>
        </w:trPr>
        <w:tc>
          <w:tcPr>
            <w:tcW w:w="432" w:type="dxa"/>
            <w:shd w:val="clear" w:color="000000" w:fill="FFFFFF"/>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942" w:type="dxa"/>
            <w:shd w:val="clear" w:color="000000" w:fill="FFFFFF"/>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设备的拓展性</w:t>
            </w:r>
          </w:p>
        </w:tc>
        <w:tc>
          <w:tcPr>
            <w:tcW w:w="490" w:type="dxa"/>
            <w:shd w:val="clear" w:color="000000" w:fill="FFFFFF"/>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6006" w:type="dxa"/>
            <w:shd w:val="clear" w:color="000000" w:fill="FFFFFF"/>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根据供应商所投设备的拓展性（功能是否齐全、能否完好的适应用户环境及需求）进行评审。</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优：所投设备的拓展性好的，得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良：所投设备的拓展性较好的，得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中：所投设备的拓展性一般的，得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差：所投设备的拓展性差的，得0分。</w:t>
            </w:r>
          </w:p>
        </w:tc>
        <w:tc>
          <w:tcPr>
            <w:tcW w:w="968" w:type="dxa"/>
            <w:shd w:val="clear" w:color="000000" w:fill="FFFFFF"/>
            <w:noWrap w:val="0"/>
            <w:vAlign w:val="center"/>
          </w:tcPr>
          <w:p>
            <w:pP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35" w:hRule="atLeast"/>
          <w:jc w:val="center"/>
        </w:trPr>
        <w:tc>
          <w:tcPr>
            <w:tcW w:w="432" w:type="dxa"/>
            <w:shd w:val="clear" w:color="000000" w:fill="FFFFFF"/>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942" w:type="dxa"/>
            <w:shd w:val="clear" w:color="000000" w:fill="FFFFFF"/>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设备操作的实用性</w:t>
            </w:r>
          </w:p>
        </w:tc>
        <w:tc>
          <w:tcPr>
            <w:tcW w:w="490" w:type="dxa"/>
            <w:shd w:val="clear" w:color="000000" w:fill="FFFFFF"/>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6006" w:type="dxa"/>
            <w:shd w:val="clear" w:color="000000" w:fill="FFFFFF"/>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根据供应商所投设备</w:t>
            </w:r>
            <w:r>
              <w:rPr>
                <w:rFonts w:hint="eastAsia" w:ascii="仿宋" w:hAnsi="仿宋" w:eastAsia="仿宋" w:cs="仿宋"/>
                <w:color w:val="auto"/>
                <w:sz w:val="24"/>
                <w:szCs w:val="24"/>
                <w:highlight w:val="none"/>
                <w:lang w:val="zh-CN"/>
              </w:rPr>
              <w:t>操作的实用性（</w:t>
            </w:r>
            <w:r>
              <w:rPr>
                <w:rFonts w:hint="eastAsia" w:ascii="仿宋" w:hAnsi="仿宋" w:eastAsia="仿宋" w:cs="仿宋"/>
                <w:color w:val="auto"/>
                <w:sz w:val="24"/>
                <w:szCs w:val="24"/>
                <w:highlight w:val="none"/>
              </w:rPr>
              <w:t>操作便利性、维修简易性</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进行评审。</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优：所投设备</w:t>
            </w:r>
            <w:r>
              <w:rPr>
                <w:rFonts w:hint="eastAsia" w:ascii="仿宋" w:hAnsi="仿宋" w:eastAsia="仿宋" w:cs="仿宋"/>
                <w:color w:val="auto"/>
                <w:sz w:val="24"/>
                <w:szCs w:val="24"/>
                <w:highlight w:val="none"/>
                <w:lang w:val="zh-CN"/>
              </w:rPr>
              <w:t>操作</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zh-CN"/>
              </w:rPr>
              <w:t>实用性</w:t>
            </w:r>
            <w:r>
              <w:rPr>
                <w:rFonts w:hint="eastAsia" w:ascii="仿宋" w:hAnsi="仿宋" w:eastAsia="仿宋" w:cs="仿宋"/>
                <w:color w:val="auto"/>
                <w:sz w:val="24"/>
                <w:szCs w:val="24"/>
                <w:highlight w:val="none"/>
              </w:rPr>
              <w:t>强的</w:t>
            </w:r>
            <w:r>
              <w:rPr>
                <w:rFonts w:hint="eastAsia" w:ascii="仿宋" w:hAnsi="仿宋" w:eastAsia="仿宋" w:cs="仿宋"/>
                <w:color w:val="auto"/>
                <w:sz w:val="24"/>
                <w:szCs w:val="24"/>
                <w:highlight w:val="none"/>
                <w:lang w:val="zh-CN"/>
              </w:rPr>
              <w:t>，得</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分；</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良：所投设备</w:t>
            </w:r>
            <w:r>
              <w:rPr>
                <w:rFonts w:hint="eastAsia" w:ascii="仿宋" w:hAnsi="仿宋" w:eastAsia="仿宋" w:cs="仿宋"/>
                <w:color w:val="auto"/>
                <w:sz w:val="24"/>
                <w:szCs w:val="24"/>
                <w:highlight w:val="none"/>
                <w:lang w:val="zh-CN"/>
              </w:rPr>
              <w:t>操作的实用性</w:t>
            </w:r>
            <w:r>
              <w:rPr>
                <w:rFonts w:hint="eastAsia" w:ascii="仿宋" w:hAnsi="仿宋" w:eastAsia="仿宋" w:cs="仿宋"/>
                <w:color w:val="auto"/>
                <w:sz w:val="24"/>
                <w:szCs w:val="24"/>
                <w:highlight w:val="none"/>
              </w:rPr>
              <w:t>较强</w:t>
            </w:r>
            <w:r>
              <w:rPr>
                <w:rFonts w:hint="eastAsia" w:ascii="仿宋" w:hAnsi="仿宋" w:eastAsia="仿宋" w:cs="仿宋"/>
                <w:color w:val="auto"/>
                <w:sz w:val="24"/>
                <w:szCs w:val="24"/>
                <w:highlight w:val="none"/>
                <w:lang w:val="zh-CN"/>
              </w:rPr>
              <w:t>的，得</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中：所投设备</w:t>
            </w:r>
            <w:r>
              <w:rPr>
                <w:rFonts w:hint="eastAsia" w:ascii="仿宋" w:hAnsi="仿宋" w:eastAsia="仿宋" w:cs="仿宋"/>
                <w:color w:val="auto"/>
                <w:sz w:val="24"/>
                <w:szCs w:val="24"/>
                <w:highlight w:val="none"/>
                <w:lang w:val="zh-CN"/>
              </w:rPr>
              <w:t>操作的实用性一般的，得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差：所投设备</w:t>
            </w:r>
            <w:r>
              <w:rPr>
                <w:rFonts w:hint="eastAsia" w:ascii="仿宋" w:hAnsi="仿宋" w:eastAsia="仿宋" w:cs="仿宋"/>
                <w:color w:val="auto"/>
                <w:sz w:val="24"/>
                <w:szCs w:val="24"/>
                <w:highlight w:val="none"/>
                <w:lang w:val="zh-CN"/>
              </w:rPr>
              <w:t>操作的实用性差的，得</w:t>
            </w:r>
            <w:r>
              <w:rPr>
                <w:rFonts w:hint="eastAsia" w:ascii="仿宋" w:hAnsi="仿宋" w:eastAsia="仿宋" w:cs="仿宋"/>
                <w:color w:val="auto"/>
                <w:sz w:val="24"/>
                <w:szCs w:val="24"/>
                <w:highlight w:val="none"/>
              </w:rPr>
              <w:t>0分。</w:t>
            </w:r>
          </w:p>
        </w:tc>
        <w:tc>
          <w:tcPr>
            <w:tcW w:w="968" w:type="dxa"/>
            <w:shd w:val="clear" w:color="000000" w:fill="FFFFFF"/>
            <w:noWrap w:val="0"/>
            <w:vAlign w:val="center"/>
          </w:tcPr>
          <w:p>
            <w:pP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7" w:hRule="atLeast"/>
          <w:jc w:val="center"/>
        </w:trPr>
        <w:tc>
          <w:tcPr>
            <w:tcW w:w="432" w:type="dxa"/>
            <w:shd w:val="clear" w:color="000000" w:fill="FFFFFF"/>
            <w:noWrap w:val="0"/>
            <w:vAlign w:val="center"/>
          </w:tcPr>
          <w:p>
            <w:pPr>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5</w:t>
            </w:r>
          </w:p>
        </w:tc>
        <w:tc>
          <w:tcPr>
            <w:tcW w:w="942" w:type="dxa"/>
            <w:shd w:val="clear" w:color="000000" w:fill="FFFFFF"/>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color w:val="000000"/>
                <w:sz w:val="24"/>
                <w:szCs w:val="24"/>
              </w:rPr>
              <w:t>商务响应情况</w:t>
            </w:r>
          </w:p>
        </w:tc>
        <w:tc>
          <w:tcPr>
            <w:tcW w:w="490" w:type="dxa"/>
            <w:shd w:val="clear" w:color="000000" w:fill="FFFFFF"/>
            <w:noWrap w:val="0"/>
            <w:vAlign w:val="center"/>
          </w:tcPr>
          <w:p>
            <w:pPr>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w:t>
            </w:r>
          </w:p>
        </w:tc>
        <w:tc>
          <w:tcPr>
            <w:tcW w:w="6006" w:type="dxa"/>
            <w:shd w:val="clear" w:color="000000" w:fill="FFFFFF"/>
            <w:noWrap w:val="0"/>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根据供应商的</w:t>
            </w:r>
            <w:r>
              <w:rPr>
                <w:rFonts w:hint="eastAsia" w:ascii="仿宋" w:hAnsi="仿宋" w:eastAsia="仿宋" w:cs="仿宋"/>
                <w:color w:val="000000"/>
                <w:sz w:val="24"/>
                <w:szCs w:val="24"/>
                <w:lang w:val="en-US" w:eastAsia="zh-CN"/>
              </w:rPr>
              <w:t>响应</w:t>
            </w:r>
            <w:r>
              <w:rPr>
                <w:rFonts w:hint="eastAsia" w:ascii="仿宋" w:hAnsi="仿宋" w:eastAsia="仿宋" w:cs="仿宋"/>
                <w:color w:val="000000"/>
                <w:sz w:val="24"/>
                <w:szCs w:val="24"/>
              </w:rPr>
              <w:t>文件的</w:t>
            </w:r>
            <w:r>
              <w:rPr>
                <w:rFonts w:hint="eastAsia" w:ascii="仿宋" w:hAnsi="仿宋" w:eastAsia="仿宋" w:cs="仿宋"/>
                <w:color w:val="000000"/>
                <w:sz w:val="24"/>
                <w:szCs w:val="24"/>
                <w:lang w:val="en-US" w:eastAsia="zh-CN"/>
              </w:rPr>
              <w:t>商务</w:t>
            </w:r>
            <w:r>
              <w:rPr>
                <w:rFonts w:hint="eastAsia" w:ascii="仿宋" w:hAnsi="仿宋" w:eastAsia="仿宋" w:cs="仿宋"/>
                <w:color w:val="000000"/>
                <w:sz w:val="24"/>
                <w:szCs w:val="24"/>
              </w:rPr>
              <w:t>响应程度进行评审。</w:t>
            </w:r>
          </w:p>
          <w:p>
            <w:pP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响应</w:t>
            </w:r>
            <w:r>
              <w:rPr>
                <w:rFonts w:hint="eastAsia" w:ascii="仿宋" w:hAnsi="仿宋" w:eastAsia="仿宋" w:cs="仿宋"/>
                <w:color w:val="000000"/>
                <w:sz w:val="24"/>
                <w:szCs w:val="24"/>
              </w:rPr>
              <w:t>文件的响应符合用户需求书的商务要求，得5分；</w:t>
            </w:r>
          </w:p>
          <w:p>
            <w:pP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响应</w:t>
            </w:r>
            <w:r>
              <w:rPr>
                <w:rFonts w:hint="eastAsia" w:ascii="仿宋" w:hAnsi="仿宋" w:eastAsia="仿宋" w:cs="仿宋"/>
                <w:color w:val="000000"/>
                <w:sz w:val="24"/>
                <w:szCs w:val="24"/>
              </w:rPr>
              <w:t>文件部分响应用户需求书的商务要求，得2分；</w:t>
            </w:r>
          </w:p>
          <w:p>
            <w:pPr>
              <w:jc w:val="both"/>
              <w:rPr>
                <w:rFonts w:hint="eastAsia" w:ascii="仿宋" w:hAnsi="仿宋" w:eastAsia="仿宋" w:cs="仿宋"/>
                <w:b/>
                <w:color w:val="auto"/>
                <w:sz w:val="24"/>
                <w:szCs w:val="24"/>
                <w:highlight w:val="none"/>
              </w:rPr>
            </w:pPr>
            <w:r>
              <w:rPr>
                <w:rFonts w:hint="eastAsia" w:ascii="仿宋" w:hAnsi="仿宋" w:eastAsia="仿宋" w:cs="仿宋"/>
                <w:color w:val="000000"/>
                <w:sz w:val="24"/>
                <w:szCs w:val="24"/>
                <w:lang w:eastAsia="zh-CN"/>
              </w:rPr>
              <w:t>响应</w:t>
            </w:r>
            <w:r>
              <w:rPr>
                <w:rFonts w:hint="eastAsia" w:ascii="仿宋" w:hAnsi="仿宋" w:eastAsia="仿宋" w:cs="仿宋"/>
                <w:color w:val="000000"/>
                <w:sz w:val="24"/>
                <w:szCs w:val="24"/>
              </w:rPr>
              <w:t>文件的响应较差或无，得0分。</w:t>
            </w:r>
          </w:p>
        </w:tc>
        <w:tc>
          <w:tcPr>
            <w:tcW w:w="968" w:type="dxa"/>
            <w:shd w:val="clear" w:color="000000" w:fill="FFFFFF"/>
            <w:noWrap w:val="0"/>
            <w:vAlign w:val="center"/>
          </w:tcPr>
          <w:p>
            <w:pP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1" w:hRule="atLeast"/>
          <w:jc w:val="center"/>
        </w:trPr>
        <w:tc>
          <w:tcPr>
            <w:tcW w:w="432" w:type="dxa"/>
            <w:shd w:val="clear" w:color="000000" w:fill="FFFFFF"/>
            <w:noWrap w:val="0"/>
            <w:vAlign w:val="center"/>
          </w:tcPr>
          <w:p>
            <w:pPr>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6</w:t>
            </w:r>
          </w:p>
        </w:tc>
        <w:tc>
          <w:tcPr>
            <w:tcW w:w="942" w:type="dxa"/>
            <w:shd w:val="clear" w:color="000000" w:fill="FFFFFF"/>
            <w:noWrap w:val="0"/>
            <w:vAlign w:val="center"/>
          </w:tcPr>
          <w:p>
            <w:pPr>
              <w:spacing w:line="240" w:lineRule="auto"/>
              <w:jc w:val="center"/>
              <w:rPr>
                <w:rFonts w:hint="eastAsia" w:ascii="仿宋" w:hAnsi="仿宋" w:eastAsia="仿宋" w:cs="仿宋"/>
                <w:b/>
                <w:color w:val="auto"/>
                <w:sz w:val="24"/>
                <w:szCs w:val="24"/>
                <w:highlight w:val="none"/>
              </w:rPr>
            </w:pPr>
            <w:r>
              <w:rPr>
                <w:rFonts w:hint="eastAsia" w:ascii="仿宋" w:hAnsi="仿宋" w:eastAsia="仿宋" w:cs="仿宋"/>
                <w:color w:val="000000"/>
                <w:sz w:val="24"/>
                <w:szCs w:val="24"/>
                <w:highlight w:val="none"/>
              </w:rPr>
              <w:t>质量保证措施</w:t>
            </w:r>
          </w:p>
        </w:tc>
        <w:tc>
          <w:tcPr>
            <w:tcW w:w="490" w:type="dxa"/>
            <w:shd w:val="clear" w:color="000000" w:fill="FFFFFF"/>
            <w:noWrap w:val="0"/>
            <w:vAlign w:val="center"/>
          </w:tcPr>
          <w:p>
            <w:pPr>
              <w:spacing w:line="240" w:lineRule="auto"/>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w:t>
            </w:r>
          </w:p>
        </w:tc>
        <w:tc>
          <w:tcPr>
            <w:tcW w:w="6006" w:type="dxa"/>
            <w:shd w:val="clear" w:color="000000" w:fill="FFFFFF"/>
            <w:noWrap w:val="0"/>
            <w:vAlign w:val="center"/>
          </w:tcPr>
          <w:p>
            <w:pPr>
              <w:keepNext w:val="0"/>
              <w:keepLines w:val="0"/>
              <w:pageBreakBefore w:val="0"/>
              <w:kinsoku/>
              <w:topLinePunct w:val="0"/>
              <w:bidi w:val="0"/>
              <w:spacing w:line="240" w:lineRule="auto"/>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在用户需求质保期要求的基础上</w:t>
            </w:r>
            <w:r>
              <w:rPr>
                <w:rFonts w:hint="eastAsia" w:ascii="仿宋" w:hAnsi="仿宋" w:eastAsia="仿宋" w:cs="仿宋"/>
                <w:color w:val="000000"/>
                <w:sz w:val="24"/>
                <w:szCs w:val="24"/>
                <w:highlight w:val="none"/>
                <w:lang w:eastAsia="zh-CN"/>
              </w:rPr>
              <w:t>：</w:t>
            </w:r>
          </w:p>
          <w:p>
            <w:pPr>
              <w:keepNext w:val="0"/>
              <w:keepLines w:val="0"/>
              <w:pageBreakBefore w:val="0"/>
              <w:numPr>
                <w:ilvl w:val="0"/>
                <w:numId w:val="2"/>
              </w:numPr>
              <w:kinsoku/>
              <w:topLinePunct w:val="0"/>
              <w:bidi w:val="0"/>
              <w:spacing w:line="240" w:lineRule="auto"/>
              <w:ind w:left="425" w:leftChars="0" w:hanging="425"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延长1年，得</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分；</w:t>
            </w:r>
          </w:p>
          <w:p>
            <w:pPr>
              <w:keepNext w:val="0"/>
              <w:keepLines w:val="0"/>
              <w:pageBreakBefore w:val="0"/>
              <w:numPr>
                <w:ilvl w:val="0"/>
                <w:numId w:val="2"/>
              </w:numPr>
              <w:kinsoku/>
              <w:topLinePunct w:val="0"/>
              <w:bidi w:val="0"/>
              <w:spacing w:line="240" w:lineRule="auto"/>
              <w:ind w:left="425" w:leftChars="0" w:hanging="425"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延长2年，得</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分；</w:t>
            </w:r>
          </w:p>
          <w:p>
            <w:pPr>
              <w:keepNext w:val="0"/>
              <w:keepLines w:val="0"/>
              <w:pageBreakBefore w:val="0"/>
              <w:numPr>
                <w:ilvl w:val="0"/>
                <w:numId w:val="2"/>
              </w:numPr>
              <w:kinsoku/>
              <w:topLinePunct w:val="0"/>
              <w:bidi w:val="0"/>
              <w:spacing w:line="240" w:lineRule="auto"/>
              <w:ind w:left="425" w:leftChars="0" w:hanging="425"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延长3年，得</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分</w:t>
            </w:r>
            <w:r>
              <w:rPr>
                <w:rFonts w:hint="eastAsia" w:ascii="仿宋" w:hAnsi="仿宋" w:eastAsia="仿宋" w:cs="仿宋"/>
                <w:color w:val="000000"/>
                <w:sz w:val="24"/>
                <w:szCs w:val="24"/>
                <w:highlight w:val="none"/>
                <w:lang w:eastAsia="zh-CN"/>
              </w:rPr>
              <w:t>。</w:t>
            </w:r>
          </w:p>
          <w:p>
            <w:pPr>
              <w:spacing w:line="240" w:lineRule="auto"/>
              <w:jc w:val="center"/>
              <w:rPr>
                <w:rFonts w:hint="eastAsia" w:ascii="仿宋" w:hAnsi="仿宋" w:eastAsia="仿宋" w:cs="仿宋"/>
                <w:b/>
                <w:color w:val="auto"/>
                <w:sz w:val="24"/>
                <w:szCs w:val="24"/>
                <w:highlight w:val="none"/>
              </w:rPr>
            </w:pPr>
            <w:r>
              <w:rPr>
                <w:rFonts w:hint="eastAsia" w:ascii="仿宋" w:hAnsi="仿宋" w:eastAsia="仿宋" w:cs="仿宋"/>
                <w:color w:val="000000"/>
                <w:sz w:val="24"/>
                <w:szCs w:val="24"/>
                <w:highlight w:val="none"/>
              </w:rPr>
              <w:t>本项最高得分不超过</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分。（延长的质保期须为原厂质保）</w:t>
            </w:r>
          </w:p>
        </w:tc>
        <w:tc>
          <w:tcPr>
            <w:tcW w:w="968" w:type="dxa"/>
            <w:shd w:val="clear" w:color="000000" w:fill="FFFFFF"/>
            <w:noWrap w:val="0"/>
            <w:vAlign w:val="center"/>
          </w:tcPr>
          <w:p>
            <w:pP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atLeast"/>
          <w:jc w:val="center"/>
        </w:trPr>
        <w:tc>
          <w:tcPr>
            <w:tcW w:w="1374" w:type="dxa"/>
            <w:gridSpan w:val="2"/>
            <w:shd w:val="clear" w:color="000000" w:fill="FFFFFF"/>
            <w:noWrap w:val="0"/>
            <w:vAlign w:val="center"/>
          </w:tcPr>
          <w:p>
            <w:pPr>
              <w:jc w:val="center"/>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合计</w:t>
            </w:r>
          </w:p>
        </w:tc>
        <w:tc>
          <w:tcPr>
            <w:tcW w:w="490" w:type="dxa"/>
            <w:shd w:val="clear" w:color="000000" w:fill="FFFFFF"/>
            <w:noWrap w:val="0"/>
            <w:vAlign w:val="center"/>
          </w:tcPr>
          <w:p>
            <w:pPr>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70</w:t>
            </w:r>
          </w:p>
        </w:tc>
        <w:tc>
          <w:tcPr>
            <w:tcW w:w="6006" w:type="dxa"/>
            <w:shd w:val="clear" w:color="000000" w:fill="FFFFFF"/>
            <w:noWrap w:val="0"/>
            <w:vAlign w:val="center"/>
          </w:tcPr>
          <w:p>
            <w:pPr>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得分合计</w:t>
            </w:r>
          </w:p>
        </w:tc>
        <w:tc>
          <w:tcPr>
            <w:tcW w:w="968" w:type="dxa"/>
            <w:shd w:val="clear" w:color="000000" w:fill="FFFFFF"/>
            <w:noWrap w:val="0"/>
            <w:vAlign w:val="center"/>
          </w:tcPr>
          <w:p>
            <w:pPr>
              <w:rPr>
                <w:rFonts w:hint="eastAsia" w:ascii="仿宋" w:hAnsi="仿宋" w:eastAsia="仿宋" w:cs="仿宋"/>
                <w:b/>
                <w:bCs/>
                <w:color w:val="auto"/>
                <w:sz w:val="24"/>
                <w:szCs w:val="24"/>
                <w:highlight w:val="none"/>
              </w:rPr>
            </w:pPr>
          </w:p>
        </w:tc>
      </w:tr>
    </w:tbl>
    <w:p>
      <w:pPr>
        <w:pStyle w:val="2"/>
        <w:rPr>
          <w:rFonts w:hint="eastAsia" w:ascii="仿宋" w:hAnsi="仿宋" w:eastAsia="仿宋" w:cs="仿宋"/>
          <w:color w:val="000000" w:themeColor="text1"/>
          <w:sz w:val="24"/>
          <w:szCs w:val="24"/>
          <w14:textFill>
            <w14:solidFill>
              <w14:schemeClr w14:val="tx1"/>
            </w14:solidFill>
          </w14:textFill>
        </w:rPr>
      </w:pPr>
    </w:p>
    <w:p>
      <w:pPr>
        <w:pStyle w:val="2"/>
        <w:rPr>
          <w:rFonts w:hint="eastAsia" w:ascii="仿宋" w:hAnsi="仿宋" w:eastAsia="仿宋" w:cs="仿宋"/>
          <w:color w:val="000000" w:themeColor="text1"/>
          <w:sz w:val="24"/>
          <w:szCs w:val="24"/>
          <w14:textFill>
            <w14:solidFill>
              <w14:schemeClr w14:val="tx1"/>
            </w14:solidFill>
          </w14:textFill>
        </w:rPr>
      </w:pPr>
    </w:p>
    <w:p>
      <w:pPr>
        <w:pStyle w:val="2"/>
        <w:rPr>
          <w:rFonts w:hint="eastAsia" w:ascii="仿宋" w:hAnsi="仿宋" w:eastAsia="仿宋" w:cs="仿宋"/>
          <w:color w:val="000000" w:themeColor="text1"/>
          <w:sz w:val="24"/>
          <w:szCs w:val="24"/>
          <w14:textFill>
            <w14:solidFill>
              <w14:schemeClr w14:val="tx1"/>
            </w14:solidFill>
          </w14:textFill>
        </w:rPr>
      </w:pPr>
    </w:p>
    <w:p>
      <w:pPr>
        <w:pStyle w:val="2"/>
        <w:rPr>
          <w:rFonts w:hint="eastAsia" w:ascii="仿宋" w:hAnsi="仿宋" w:eastAsia="仿宋" w:cs="仿宋"/>
          <w:color w:val="000000" w:themeColor="text1"/>
          <w:sz w:val="24"/>
          <w:szCs w:val="24"/>
          <w14:textFill>
            <w14:solidFill>
              <w14:schemeClr w14:val="tx1"/>
            </w14:solidFill>
          </w14:textFill>
        </w:rPr>
      </w:pPr>
    </w:p>
    <w:p>
      <w:pPr>
        <w:pStyle w:val="2"/>
        <w:rPr>
          <w:rFonts w:hint="eastAsia" w:ascii="仿宋" w:hAnsi="仿宋" w:eastAsia="仿宋" w:cs="仿宋"/>
          <w:color w:val="000000" w:themeColor="text1"/>
          <w:sz w:val="24"/>
          <w:szCs w:val="24"/>
          <w14:textFill>
            <w14:solidFill>
              <w14:schemeClr w14:val="tx1"/>
            </w14:solidFill>
          </w14:textFill>
        </w:rPr>
      </w:pPr>
    </w:p>
    <w:p>
      <w:pPr>
        <w:pStyle w:val="2"/>
        <w:rPr>
          <w:rFonts w:hint="eastAsia" w:ascii="仿宋" w:hAnsi="仿宋" w:eastAsia="仿宋" w:cs="仿宋"/>
          <w:color w:val="000000" w:themeColor="text1"/>
          <w:sz w:val="24"/>
          <w:szCs w:val="24"/>
          <w14:textFill>
            <w14:solidFill>
              <w14:schemeClr w14:val="tx1"/>
            </w14:solidFill>
          </w14:textFill>
        </w:rPr>
      </w:pPr>
    </w:p>
    <w:p>
      <w:pPr>
        <w:pStyle w:val="2"/>
        <w:rPr>
          <w:rFonts w:hint="eastAsia" w:ascii="仿宋" w:hAnsi="仿宋" w:eastAsia="仿宋" w:cs="仿宋"/>
          <w:color w:val="000000" w:themeColor="text1"/>
          <w:sz w:val="24"/>
          <w:szCs w:val="24"/>
          <w14:textFill>
            <w14:solidFill>
              <w14:schemeClr w14:val="tx1"/>
            </w14:solidFill>
          </w14:textFill>
        </w:rPr>
      </w:pPr>
    </w:p>
    <w:p>
      <w:pPr>
        <w:pStyle w:val="2"/>
        <w:rPr>
          <w:rFonts w:hint="eastAsia" w:ascii="仿宋" w:hAnsi="仿宋" w:eastAsia="仿宋" w:cs="仿宋"/>
          <w:color w:val="000000" w:themeColor="text1"/>
          <w:sz w:val="24"/>
          <w:szCs w:val="24"/>
          <w14:textFill>
            <w14:solidFill>
              <w14:schemeClr w14:val="tx1"/>
            </w14:solidFill>
          </w14:textFill>
        </w:rPr>
      </w:pPr>
    </w:p>
    <w:p>
      <w:pPr>
        <w:pStyle w:val="2"/>
        <w:rPr>
          <w:rFonts w:hint="eastAsia" w:ascii="仿宋" w:hAnsi="仿宋" w:eastAsia="仿宋" w:cs="仿宋"/>
          <w:color w:val="000000" w:themeColor="text1"/>
          <w:sz w:val="24"/>
          <w:szCs w:val="24"/>
          <w14:textFill>
            <w14:solidFill>
              <w14:schemeClr w14:val="tx1"/>
            </w14:solidFill>
          </w14:textFill>
        </w:rPr>
      </w:pPr>
    </w:p>
    <w:p>
      <w:pPr>
        <w:pStyle w:val="2"/>
        <w:rPr>
          <w:rFonts w:hint="eastAsia" w:ascii="仿宋" w:hAnsi="仿宋" w:eastAsia="仿宋" w:cs="仿宋"/>
          <w:color w:val="000000" w:themeColor="text1"/>
          <w:sz w:val="24"/>
          <w:szCs w:val="24"/>
          <w14:textFill>
            <w14:solidFill>
              <w14:schemeClr w14:val="tx1"/>
            </w14:solidFill>
          </w14:textFill>
        </w:rPr>
      </w:pPr>
    </w:p>
    <w:p>
      <w:pPr>
        <w:pStyle w:val="2"/>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pStyle w:val="5"/>
        <w:rPr>
          <w:rFonts w:hint="eastAsia" w:ascii="仿宋" w:hAnsi="仿宋" w:eastAsia="仿宋" w:cs="仿宋"/>
          <w:color w:val="000000" w:themeColor="text1"/>
          <w:sz w:val="24"/>
          <w:szCs w:val="24"/>
          <w14:textFill>
            <w14:solidFill>
              <w14:schemeClr w14:val="tx1"/>
            </w14:solidFill>
          </w14:textFill>
        </w:rPr>
      </w:pPr>
    </w:p>
    <w:p>
      <w:pPr>
        <w:pStyle w:val="6"/>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pStyle w:val="5"/>
        <w:rPr>
          <w:rFonts w:hint="eastAsia"/>
        </w:rPr>
      </w:pPr>
    </w:p>
    <w:p>
      <w:pPr>
        <w:pStyle w:val="3"/>
        <w:bidi w:val="0"/>
        <w:jc w:val="center"/>
        <w:rPr>
          <w:rFonts w:hint="eastAsia"/>
          <w:color w:val="auto"/>
          <w:highlight w:val="none"/>
        </w:rPr>
      </w:pPr>
    </w:p>
    <w:p>
      <w:pPr>
        <w:pStyle w:val="3"/>
        <w:bidi w:val="0"/>
        <w:jc w:val="center"/>
        <w:rPr>
          <w:rFonts w:hint="eastAsia"/>
          <w:color w:val="auto"/>
          <w:highlight w:val="none"/>
        </w:rPr>
      </w:pPr>
    </w:p>
    <w:p>
      <w:pPr>
        <w:pStyle w:val="3"/>
        <w:bidi w:val="0"/>
        <w:jc w:val="center"/>
        <w:rPr>
          <w:rFonts w:hint="eastAsia"/>
          <w:color w:val="auto"/>
          <w:highlight w:val="none"/>
        </w:rPr>
      </w:pPr>
    </w:p>
    <w:p>
      <w:pPr>
        <w:pStyle w:val="3"/>
        <w:bidi w:val="0"/>
        <w:jc w:val="center"/>
        <w:rPr>
          <w:rFonts w:hint="eastAsia"/>
          <w:color w:val="auto"/>
          <w:highlight w:val="none"/>
        </w:rPr>
      </w:pPr>
    </w:p>
    <w:p>
      <w:pPr>
        <w:pStyle w:val="3"/>
        <w:bidi w:val="0"/>
        <w:jc w:val="center"/>
        <w:rPr>
          <w:rFonts w:hint="eastAsia"/>
          <w:color w:val="auto"/>
          <w:highlight w:val="none"/>
        </w:rPr>
      </w:pPr>
    </w:p>
    <w:p>
      <w:pPr>
        <w:pStyle w:val="3"/>
        <w:bidi w:val="0"/>
        <w:ind w:firstLine="2209" w:firstLineChars="500"/>
        <w:jc w:val="both"/>
        <w:rPr>
          <w:rFonts w:hint="eastAsia"/>
          <w:color w:val="auto"/>
          <w:highlight w:val="none"/>
          <w:lang w:val="en-US" w:eastAsia="zh-CN"/>
        </w:rPr>
      </w:pPr>
      <w:r>
        <w:rPr>
          <w:rFonts w:hint="eastAsia"/>
          <w:color w:val="auto"/>
          <w:highlight w:val="none"/>
        </w:rPr>
        <w:t>第</w:t>
      </w:r>
      <w:r>
        <w:rPr>
          <w:rFonts w:hint="eastAsia"/>
          <w:color w:val="auto"/>
          <w:highlight w:val="none"/>
          <w:lang w:val="en-US" w:eastAsia="zh-CN"/>
        </w:rPr>
        <w:t>四</w:t>
      </w:r>
      <w:r>
        <w:rPr>
          <w:rFonts w:hint="eastAsia"/>
          <w:color w:val="auto"/>
          <w:highlight w:val="none"/>
        </w:rPr>
        <w:t>部分　</w:t>
      </w:r>
      <w:r>
        <w:rPr>
          <w:rFonts w:hint="eastAsia"/>
          <w:color w:val="auto"/>
          <w:highlight w:val="none"/>
          <w:lang w:val="en-US" w:eastAsia="zh-CN"/>
        </w:rPr>
        <w:t>报价文件格式</w:t>
      </w:r>
    </w:p>
    <w:p>
      <w:pPr>
        <w:rPr>
          <w:rFonts w:hint="eastAsia"/>
        </w:rPr>
      </w:pPr>
    </w:p>
    <w:p>
      <w:pPr>
        <w:rPr>
          <w:rFonts w:hint="eastAsia"/>
          <w:sz w:val="24"/>
          <w:szCs w:val="24"/>
        </w:rPr>
      </w:pPr>
    </w:p>
    <w:p>
      <w:pPr>
        <w:pStyle w:val="5"/>
        <w:rPr>
          <w:rFonts w:hint="eastAsia"/>
          <w:sz w:val="24"/>
          <w:szCs w:val="24"/>
        </w:rPr>
      </w:pPr>
    </w:p>
    <w:p>
      <w:pPr>
        <w:pStyle w:val="6"/>
        <w:rPr>
          <w:rFonts w:hint="eastAsia"/>
          <w:sz w:val="24"/>
          <w:szCs w:val="24"/>
        </w:rPr>
      </w:pPr>
    </w:p>
    <w:p>
      <w:pPr>
        <w:rPr>
          <w:rFonts w:hint="eastAsia"/>
          <w:sz w:val="24"/>
          <w:szCs w:val="24"/>
        </w:rPr>
      </w:pPr>
    </w:p>
    <w:p>
      <w:pPr>
        <w:pStyle w:val="5"/>
        <w:rPr>
          <w:rFonts w:hint="eastAsia"/>
          <w:sz w:val="24"/>
          <w:szCs w:val="24"/>
        </w:rPr>
      </w:pPr>
    </w:p>
    <w:p>
      <w:pPr>
        <w:pStyle w:val="6"/>
        <w:rPr>
          <w:rFonts w:hint="eastAsia"/>
          <w:sz w:val="24"/>
          <w:szCs w:val="24"/>
        </w:rPr>
      </w:pPr>
    </w:p>
    <w:p>
      <w:pPr>
        <w:rPr>
          <w:rFonts w:hint="eastAsia"/>
          <w:sz w:val="24"/>
          <w:szCs w:val="24"/>
        </w:rPr>
      </w:pPr>
    </w:p>
    <w:p>
      <w:pPr>
        <w:pStyle w:val="5"/>
        <w:rPr>
          <w:rFonts w:hint="eastAsia"/>
          <w:sz w:val="24"/>
          <w:szCs w:val="24"/>
        </w:rPr>
      </w:pPr>
    </w:p>
    <w:p>
      <w:pPr>
        <w:pStyle w:val="6"/>
        <w:rPr>
          <w:rFonts w:hint="eastAsia"/>
          <w:sz w:val="24"/>
          <w:szCs w:val="24"/>
        </w:rPr>
      </w:pPr>
    </w:p>
    <w:p>
      <w:pPr>
        <w:rPr>
          <w:rFonts w:hint="eastAsia"/>
          <w:sz w:val="24"/>
          <w:szCs w:val="24"/>
        </w:rPr>
      </w:pPr>
    </w:p>
    <w:p>
      <w:pPr>
        <w:pStyle w:val="5"/>
        <w:rPr>
          <w:rFonts w:hint="eastAsia" w:eastAsia="宋体"/>
          <w:sz w:val="24"/>
          <w:szCs w:val="24"/>
          <w:lang w:eastAsia="zh-CN"/>
        </w:rPr>
      </w:pPr>
    </w:p>
    <w:p>
      <w:pPr>
        <w:pStyle w:val="6"/>
        <w:rPr>
          <w:rFonts w:hint="eastAsia"/>
          <w:lang w:eastAsia="zh-CN"/>
        </w:rPr>
      </w:pPr>
    </w:p>
    <w:p>
      <w:pPr>
        <w:pStyle w:val="6"/>
        <w:rPr>
          <w:rFonts w:hint="eastAsia"/>
          <w:sz w:val="24"/>
          <w:szCs w:val="24"/>
        </w:rPr>
      </w:pPr>
    </w:p>
    <w:p>
      <w:pPr>
        <w:rPr>
          <w:rFonts w:hint="eastAsia"/>
          <w:sz w:val="24"/>
          <w:szCs w:val="24"/>
        </w:rPr>
      </w:pPr>
    </w:p>
    <w:p>
      <w:pPr>
        <w:pStyle w:val="5"/>
        <w:rPr>
          <w:rFonts w:hint="eastAsia"/>
          <w:sz w:val="24"/>
          <w:szCs w:val="24"/>
        </w:rPr>
      </w:pPr>
    </w:p>
    <w:p>
      <w:pPr>
        <w:pStyle w:val="6"/>
        <w:rPr>
          <w:rFonts w:hint="eastAsia"/>
          <w:sz w:val="24"/>
          <w:szCs w:val="24"/>
        </w:rPr>
      </w:pPr>
    </w:p>
    <w:p>
      <w:pPr>
        <w:rPr>
          <w:rFonts w:hint="eastAsia"/>
          <w:sz w:val="24"/>
          <w:szCs w:val="24"/>
        </w:rPr>
      </w:pPr>
    </w:p>
    <w:p>
      <w:pPr>
        <w:pStyle w:val="5"/>
        <w:rPr>
          <w:rFonts w:hint="eastAsia"/>
          <w:sz w:val="24"/>
          <w:szCs w:val="24"/>
        </w:rPr>
      </w:pPr>
    </w:p>
    <w:p>
      <w:pPr>
        <w:pStyle w:val="6"/>
        <w:rPr>
          <w:rFonts w:hint="eastAsia"/>
          <w:sz w:val="24"/>
          <w:szCs w:val="24"/>
        </w:rPr>
      </w:pPr>
    </w:p>
    <w:p>
      <w:pPr>
        <w:spacing w:line="440" w:lineRule="exact"/>
        <w:jc w:val="center"/>
        <w:rPr>
          <w:rFonts w:hint="eastAsia" w:ascii="仿宋" w:hAnsi="仿宋" w:eastAsia="仿宋" w:cs="仿宋"/>
          <w:b/>
          <w:bCs/>
          <w:sz w:val="32"/>
          <w:szCs w:val="32"/>
        </w:rPr>
      </w:pPr>
    </w:p>
    <w:p>
      <w:pPr>
        <w:spacing w:line="440" w:lineRule="exact"/>
        <w:jc w:val="center"/>
        <w:rPr>
          <w:rFonts w:hint="eastAsia" w:ascii="仿宋" w:hAnsi="仿宋" w:eastAsia="仿宋" w:cs="仿宋"/>
          <w:b/>
          <w:bCs/>
          <w:sz w:val="32"/>
          <w:szCs w:val="32"/>
        </w:rPr>
      </w:pPr>
      <w:r>
        <w:rPr>
          <w:rFonts w:hint="eastAsia" w:ascii="仿宋" w:hAnsi="仿宋" w:eastAsia="仿宋" w:cs="仿宋"/>
          <w:b/>
          <w:bCs/>
          <w:sz w:val="32"/>
          <w:szCs w:val="32"/>
        </w:rPr>
        <w:t>报价单</w:t>
      </w:r>
    </w:p>
    <w:p>
      <w:pPr>
        <w:spacing w:line="440" w:lineRule="exact"/>
        <w:jc w:val="center"/>
        <w:rPr>
          <w:rFonts w:hint="eastAsia" w:ascii="仿宋" w:hAnsi="仿宋" w:eastAsia="仿宋" w:cs="仿宋"/>
          <w:sz w:val="24"/>
          <w:szCs w:val="24"/>
        </w:rPr>
      </w:pPr>
    </w:p>
    <w:p>
      <w:pPr>
        <w:spacing w:line="440" w:lineRule="exact"/>
        <w:rPr>
          <w:rFonts w:hint="eastAsia" w:ascii="仿宋" w:hAnsi="仿宋" w:eastAsia="仿宋" w:cs="仿宋"/>
          <w:sz w:val="28"/>
          <w:szCs w:val="28"/>
        </w:rPr>
      </w:pPr>
      <w:r>
        <w:rPr>
          <w:rFonts w:hint="eastAsia" w:ascii="仿宋" w:hAnsi="仿宋" w:eastAsia="仿宋" w:cs="仿宋"/>
          <w:sz w:val="28"/>
          <w:szCs w:val="28"/>
        </w:rPr>
        <w:t>致中山市小榄人民医院：</w:t>
      </w:r>
    </w:p>
    <w:tbl>
      <w:tblPr>
        <w:tblStyle w:val="16"/>
        <w:tblpPr w:leftFromText="180" w:rightFromText="180" w:vertAnchor="text" w:horzAnchor="page" w:tblpX="1935" w:tblpY="39"/>
        <w:tblOverlap w:val="never"/>
        <w:tblW w:w="8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7"/>
        <w:gridCol w:w="2719"/>
        <w:gridCol w:w="2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07" w:type="dxa"/>
            <w:vAlign w:val="top"/>
          </w:tcPr>
          <w:p>
            <w:pPr>
              <w:jc w:val="left"/>
              <w:rPr>
                <w:rFonts w:hint="eastAsia" w:ascii="仿宋" w:hAnsi="仿宋" w:eastAsia="仿宋" w:cs="仿宋"/>
                <w:sz w:val="28"/>
                <w:szCs w:val="28"/>
              </w:rPr>
            </w:pPr>
            <w:r>
              <w:rPr>
                <w:rFonts w:hint="eastAsia" w:ascii="仿宋" w:hAnsi="仿宋" w:eastAsia="仿宋" w:cs="仿宋"/>
                <w:sz w:val="28"/>
                <w:szCs w:val="28"/>
              </w:rPr>
              <w:t>设备名称</w:t>
            </w:r>
          </w:p>
        </w:tc>
        <w:tc>
          <w:tcPr>
            <w:tcW w:w="2719" w:type="dxa"/>
            <w:vAlign w:val="top"/>
          </w:tcPr>
          <w:p>
            <w:pPr>
              <w:jc w:val="left"/>
              <w:rPr>
                <w:rFonts w:hint="eastAsia" w:ascii="仿宋" w:hAnsi="仿宋" w:eastAsia="仿宋" w:cs="仿宋"/>
                <w:sz w:val="28"/>
                <w:szCs w:val="28"/>
                <w:lang w:val="en-US" w:eastAsia="zh-CN"/>
              </w:rPr>
            </w:pPr>
          </w:p>
        </w:tc>
        <w:tc>
          <w:tcPr>
            <w:tcW w:w="2333" w:type="dxa"/>
            <w:vAlign w:val="top"/>
          </w:tcPr>
          <w:p>
            <w:pPr>
              <w:jc w:val="left"/>
              <w:rPr>
                <w:rFonts w:hint="eastAsia" w:ascii="仿宋" w:hAnsi="仿宋" w:eastAsia="仿宋"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07" w:type="dxa"/>
            <w:vAlign w:val="top"/>
          </w:tcPr>
          <w:p>
            <w:pPr>
              <w:jc w:val="left"/>
              <w:rPr>
                <w:rFonts w:hint="eastAsia" w:ascii="仿宋" w:hAnsi="仿宋" w:eastAsia="仿宋" w:cs="仿宋"/>
                <w:sz w:val="28"/>
                <w:szCs w:val="28"/>
              </w:rPr>
            </w:pPr>
            <w:r>
              <w:rPr>
                <w:rFonts w:hint="eastAsia" w:ascii="仿宋" w:hAnsi="仿宋" w:eastAsia="仿宋" w:cs="仿宋"/>
                <w:sz w:val="28"/>
                <w:szCs w:val="28"/>
              </w:rPr>
              <w:t>设备型号</w:t>
            </w:r>
          </w:p>
        </w:tc>
        <w:tc>
          <w:tcPr>
            <w:tcW w:w="2719" w:type="dxa"/>
            <w:vAlign w:val="top"/>
          </w:tcPr>
          <w:p>
            <w:pPr>
              <w:jc w:val="left"/>
              <w:rPr>
                <w:rFonts w:hint="eastAsia" w:ascii="仿宋" w:hAnsi="仿宋" w:eastAsia="仿宋" w:cs="仿宋"/>
                <w:sz w:val="28"/>
                <w:szCs w:val="28"/>
              </w:rPr>
            </w:pPr>
          </w:p>
        </w:tc>
        <w:tc>
          <w:tcPr>
            <w:tcW w:w="2333" w:type="dxa"/>
            <w:vAlign w:val="top"/>
          </w:tcPr>
          <w:p>
            <w:pPr>
              <w:jc w:val="lef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07" w:type="dxa"/>
            <w:vAlign w:val="top"/>
          </w:tcPr>
          <w:p>
            <w:pPr>
              <w:jc w:val="left"/>
              <w:rPr>
                <w:rFonts w:hint="eastAsia" w:ascii="仿宋" w:hAnsi="仿宋" w:eastAsia="仿宋" w:cs="仿宋"/>
                <w:sz w:val="28"/>
                <w:szCs w:val="28"/>
              </w:rPr>
            </w:pPr>
            <w:r>
              <w:rPr>
                <w:rFonts w:hint="eastAsia" w:ascii="仿宋" w:hAnsi="仿宋" w:eastAsia="仿宋" w:cs="仿宋"/>
                <w:sz w:val="28"/>
                <w:szCs w:val="28"/>
              </w:rPr>
              <w:t>厂家/品牌</w:t>
            </w:r>
          </w:p>
        </w:tc>
        <w:tc>
          <w:tcPr>
            <w:tcW w:w="2719" w:type="dxa"/>
            <w:vAlign w:val="top"/>
          </w:tcPr>
          <w:p>
            <w:pPr>
              <w:jc w:val="left"/>
              <w:rPr>
                <w:rFonts w:hint="eastAsia" w:ascii="仿宋" w:hAnsi="仿宋" w:eastAsia="仿宋" w:cs="仿宋"/>
                <w:sz w:val="28"/>
                <w:szCs w:val="28"/>
              </w:rPr>
            </w:pPr>
          </w:p>
        </w:tc>
        <w:tc>
          <w:tcPr>
            <w:tcW w:w="2333" w:type="dxa"/>
            <w:vAlign w:val="top"/>
          </w:tcPr>
          <w:p>
            <w:pPr>
              <w:jc w:val="lef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07" w:type="dxa"/>
            <w:vAlign w:val="top"/>
          </w:tcPr>
          <w:p>
            <w:pPr>
              <w:jc w:val="left"/>
              <w:rPr>
                <w:rFonts w:hint="eastAsia" w:ascii="仿宋" w:hAnsi="仿宋" w:eastAsia="仿宋" w:cs="仿宋"/>
                <w:sz w:val="28"/>
                <w:szCs w:val="28"/>
              </w:rPr>
            </w:pPr>
            <w:r>
              <w:rPr>
                <w:rFonts w:hint="eastAsia" w:ascii="仿宋" w:hAnsi="仿宋" w:eastAsia="仿宋" w:cs="仿宋"/>
                <w:sz w:val="28"/>
                <w:szCs w:val="28"/>
              </w:rPr>
              <w:t>产地</w:t>
            </w:r>
          </w:p>
        </w:tc>
        <w:tc>
          <w:tcPr>
            <w:tcW w:w="2719" w:type="dxa"/>
            <w:vAlign w:val="top"/>
          </w:tcPr>
          <w:p>
            <w:pPr>
              <w:jc w:val="left"/>
              <w:rPr>
                <w:rFonts w:hint="eastAsia" w:ascii="仿宋" w:hAnsi="仿宋" w:eastAsia="仿宋" w:cs="仿宋"/>
                <w:sz w:val="28"/>
                <w:szCs w:val="28"/>
              </w:rPr>
            </w:pPr>
          </w:p>
        </w:tc>
        <w:tc>
          <w:tcPr>
            <w:tcW w:w="2333" w:type="dxa"/>
            <w:vAlign w:val="top"/>
          </w:tcPr>
          <w:p>
            <w:pPr>
              <w:jc w:val="lef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07" w:type="dxa"/>
            <w:vAlign w:val="top"/>
          </w:tcPr>
          <w:p>
            <w:pPr>
              <w:jc w:val="left"/>
              <w:rPr>
                <w:rFonts w:hint="eastAsia" w:ascii="仿宋" w:hAnsi="仿宋" w:eastAsia="仿宋" w:cs="仿宋"/>
                <w:sz w:val="28"/>
                <w:szCs w:val="28"/>
                <w:lang w:val="en-US" w:eastAsia="zh-CN"/>
              </w:rPr>
            </w:pPr>
            <w:r>
              <w:rPr>
                <w:rFonts w:hint="eastAsia" w:ascii="仿宋" w:hAnsi="仿宋" w:eastAsia="仿宋" w:cs="仿宋"/>
                <w:sz w:val="28"/>
                <w:szCs w:val="28"/>
              </w:rPr>
              <w:t>质保期</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年</w:t>
            </w:r>
            <w:r>
              <w:rPr>
                <w:rFonts w:hint="eastAsia" w:ascii="仿宋" w:hAnsi="仿宋" w:eastAsia="仿宋" w:cs="仿宋"/>
                <w:sz w:val="28"/>
                <w:szCs w:val="28"/>
                <w:lang w:eastAsia="zh-CN"/>
              </w:rPr>
              <w:t>）</w:t>
            </w:r>
          </w:p>
        </w:tc>
        <w:tc>
          <w:tcPr>
            <w:tcW w:w="2719" w:type="dxa"/>
            <w:vAlign w:val="top"/>
          </w:tcPr>
          <w:p>
            <w:pPr>
              <w:jc w:val="left"/>
              <w:rPr>
                <w:rFonts w:hint="eastAsia" w:ascii="仿宋" w:hAnsi="仿宋" w:eastAsia="仿宋" w:cs="仿宋"/>
                <w:sz w:val="28"/>
                <w:szCs w:val="28"/>
              </w:rPr>
            </w:pPr>
          </w:p>
        </w:tc>
        <w:tc>
          <w:tcPr>
            <w:tcW w:w="2333" w:type="dxa"/>
            <w:vAlign w:val="top"/>
          </w:tcPr>
          <w:p>
            <w:pPr>
              <w:jc w:val="lef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07" w:type="dxa"/>
            <w:vAlign w:val="top"/>
          </w:tcPr>
          <w:p>
            <w:p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数量（台）</w:t>
            </w:r>
          </w:p>
        </w:tc>
        <w:tc>
          <w:tcPr>
            <w:tcW w:w="2719" w:type="dxa"/>
            <w:vAlign w:val="top"/>
          </w:tcPr>
          <w:p>
            <w:pPr>
              <w:jc w:val="left"/>
              <w:rPr>
                <w:rFonts w:hint="eastAsia" w:ascii="仿宋" w:hAnsi="仿宋" w:eastAsia="仿宋" w:cs="仿宋"/>
                <w:sz w:val="28"/>
                <w:szCs w:val="28"/>
              </w:rPr>
            </w:pPr>
          </w:p>
        </w:tc>
        <w:tc>
          <w:tcPr>
            <w:tcW w:w="2333" w:type="dxa"/>
            <w:vAlign w:val="top"/>
          </w:tcPr>
          <w:p>
            <w:pPr>
              <w:jc w:val="lef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07" w:type="dxa"/>
            <w:vAlign w:val="top"/>
          </w:tcPr>
          <w:p>
            <w:pPr>
              <w:jc w:val="left"/>
              <w:rPr>
                <w:rFonts w:hint="eastAsia" w:ascii="仿宋" w:hAnsi="仿宋" w:eastAsia="仿宋" w:cs="仿宋"/>
                <w:sz w:val="28"/>
                <w:szCs w:val="28"/>
              </w:rPr>
            </w:pPr>
            <w:r>
              <w:rPr>
                <w:rFonts w:hint="eastAsia" w:ascii="仿宋" w:hAnsi="仿宋" w:eastAsia="仿宋" w:cs="仿宋"/>
                <w:sz w:val="28"/>
                <w:szCs w:val="28"/>
              </w:rPr>
              <w:t>单价（元）</w:t>
            </w:r>
          </w:p>
        </w:tc>
        <w:tc>
          <w:tcPr>
            <w:tcW w:w="2719" w:type="dxa"/>
            <w:vAlign w:val="top"/>
          </w:tcPr>
          <w:p>
            <w:p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tc>
        <w:tc>
          <w:tcPr>
            <w:tcW w:w="2333" w:type="dxa"/>
            <w:vAlign w:val="top"/>
          </w:tcPr>
          <w:p>
            <w:pPr>
              <w:jc w:val="left"/>
              <w:rPr>
                <w:rFonts w:hint="eastAsia" w:ascii="仿宋" w:hAnsi="仿宋" w:eastAsia="仿宋"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07" w:type="dxa"/>
            <w:vAlign w:val="top"/>
          </w:tcPr>
          <w:p>
            <w:pPr>
              <w:jc w:val="left"/>
              <w:rPr>
                <w:rFonts w:hint="eastAsia" w:ascii="仿宋" w:hAnsi="仿宋" w:eastAsia="仿宋" w:cs="仿宋"/>
                <w:sz w:val="28"/>
                <w:szCs w:val="28"/>
              </w:rPr>
            </w:pPr>
            <w:r>
              <w:rPr>
                <w:rFonts w:hint="eastAsia" w:ascii="仿宋" w:hAnsi="仿宋" w:eastAsia="仿宋" w:cs="仿宋"/>
                <w:sz w:val="28"/>
                <w:szCs w:val="28"/>
              </w:rPr>
              <w:t>总价（元）</w:t>
            </w:r>
          </w:p>
        </w:tc>
        <w:tc>
          <w:tcPr>
            <w:tcW w:w="2719" w:type="dxa"/>
            <w:vAlign w:val="top"/>
          </w:tcPr>
          <w:p>
            <w:pPr>
              <w:jc w:val="left"/>
              <w:rPr>
                <w:rFonts w:hint="eastAsia" w:ascii="仿宋" w:hAnsi="仿宋" w:eastAsia="仿宋" w:cs="仿宋"/>
                <w:sz w:val="28"/>
                <w:szCs w:val="28"/>
              </w:rPr>
            </w:pPr>
          </w:p>
        </w:tc>
        <w:tc>
          <w:tcPr>
            <w:tcW w:w="2333" w:type="dxa"/>
            <w:vAlign w:val="top"/>
          </w:tcPr>
          <w:p>
            <w:pPr>
              <w:jc w:val="lef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159" w:type="dxa"/>
            <w:gridSpan w:val="3"/>
            <w:vAlign w:val="top"/>
          </w:tcPr>
          <w:p>
            <w:pPr>
              <w:jc w:val="left"/>
              <w:rPr>
                <w:rFonts w:hint="default" w:ascii="仿宋" w:hAnsi="仿宋" w:eastAsia="仿宋" w:cs="仿宋"/>
                <w:sz w:val="28"/>
                <w:szCs w:val="28"/>
                <w:lang w:val="en-US"/>
              </w:rPr>
            </w:pPr>
            <w:r>
              <w:rPr>
                <w:rFonts w:hint="eastAsia" w:ascii="仿宋" w:hAnsi="仿宋" w:eastAsia="仿宋" w:cs="仿宋"/>
                <w:sz w:val="28"/>
                <w:szCs w:val="28"/>
                <w:lang w:val="en-US" w:eastAsia="zh-CN"/>
              </w:rPr>
              <w:t>备注：设备是否有专机专用耗材（是</w:t>
            </w: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否</w:t>
            </w: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），如果是，请填写广东省药品电子交易平台耗材信息表。</w:t>
            </w:r>
          </w:p>
        </w:tc>
      </w:tr>
    </w:tbl>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合计：</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（元）</w:t>
      </w:r>
    </w:p>
    <w:p>
      <w:pPr>
        <w:jc w:val="both"/>
        <w:rPr>
          <w:rFonts w:hint="eastAsia" w:ascii="仿宋" w:hAnsi="仿宋" w:eastAsia="仿宋" w:cs="仿宋"/>
          <w:sz w:val="28"/>
          <w:szCs w:val="28"/>
        </w:rPr>
      </w:pPr>
      <w:r>
        <w:rPr>
          <w:rFonts w:hint="eastAsia" w:ascii="仿宋" w:hAnsi="仿宋" w:eastAsia="仿宋" w:cs="仿宋"/>
          <w:sz w:val="28"/>
          <w:szCs w:val="28"/>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rPr>
      </w:pPr>
      <w:r>
        <w:rPr>
          <w:rFonts w:hint="eastAsia" w:ascii="仿宋" w:hAnsi="仿宋" w:eastAsia="仿宋" w:cs="仿宋"/>
          <w:sz w:val="28"/>
          <w:szCs w:val="28"/>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rPr>
      </w:pPr>
      <w:r>
        <w:rPr>
          <w:rFonts w:hint="eastAsia" w:ascii="仿宋" w:hAnsi="仿宋" w:eastAsia="仿宋" w:cs="仿宋"/>
          <w:sz w:val="28"/>
          <w:szCs w:val="28"/>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rPr>
      </w:pPr>
      <w:r>
        <w:rPr>
          <w:rFonts w:hint="eastAsia" w:ascii="仿宋" w:hAnsi="仿宋" w:eastAsia="仿宋" w:cs="仿宋"/>
          <w:sz w:val="28"/>
          <w:szCs w:val="28"/>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rPr>
      </w:pPr>
      <w:r>
        <w:rPr>
          <w:rFonts w:hint="eastAsia" w:ascii="仿宋" w:hAnsi="仿宋" w:eastAsia="仿宋" w:cs="仿宋"/>
          <w:sz w:val="28"/>
          <w:szCs w:val="28"/>
        </w:rPr>
        <w:t>报价时间：</w:t>
      </w:r>
    </w:p>
    <w:p>
      <w:pPr>
        <w:numPr>
          <w:ilvl w:val="0"/>
          <w:numId w:val="0"/>
        </w:numPr>
        <w:spacing w:line="440" w:lineRule="exact"/>
        <w:rPr>
          <w:rFonts w:hint="eastAsia" w:ascii="仿宋" w:hAnsi="仿宋" w:eastAsia="仿宋" w:cs="仿宋"/>
          <w:b/>
          <w:bCs/>
          <w:color w:val="0000FF"/>
          <w:sz w:val="28"/>
          <w:szCs w:val="28"/>
        </w:rPr>
      </w:pPr>
    </w:p>
    <w:p>
      <w:pPr>
        <w:pStyle w:val="2"/>
        <w:rPr>
          <w:rFonts w:hint="eastAsia" w:ascii="仿宋" w:hAnsi="仿宋" w:eastAsia="仿宋" w:cs="仿宋"/>
          <w:b/>
          <w:bCs/>
          <w:color w:val="0000FF"/>
          <w:sz w:val="28"/>
          <w:szCs w:val="28"/>
        </w:rPr>
      </w:pPr>
    </w:p>
    <w:p>
      <w:pPr>
        <w:pStyle w:val="2"/>
        <w:rPr>
          <w:rFonts w:hint="eastAsia" w:ascii="仿宋" w:hAnsi="仿宋" w:eastAsia="仿宋" w:cs="仿宋"/>
          <w:b/>
          <w:bCs/>
          <w:color w:val="0000FF"/>
          <w:sz w:val="28"/>
          <w:szCs w:val="28"/>
        </w:rPr>
      </w:pPr>
    </w:p>
    <w:p>
      <w:pPr>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广东省药品电子交易平台耗材信息表（如有，如无可删除）</w:t>
      </w:r>
    </w:p>
    <w:p>
      <w:pPr>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请按广东省药品电子交易平台填写以下信息：</w:t>
      </w:r>
    </w:p>
    <w:tbl>
      <w:tblPr>
        <w:tblStyle w:val="15"/>
        <w:tblW w:w="55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2"/>
        <w:gridCol w:w="983"/>
        <w:gridCol w:w="1084"/>
        <w:gridCol w:w="652"/>
        <w:gridCol w:w="898"/>
        <w:gridCol w:w="583"/>
        <w:gridCol w:w="567"/>
        <w:gridCol w:w="1359"/>
        <w:gridCol w:w="1165"/>
        <w:gridCol w:w="822"/>
        <w:gridCol w:w="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3" w:hRule="atLeast"/>
          <w:jc w:val="center"/>
        </w:trPr>
        <w:tc>
          <w:tcPr>
            <w:tcW w:w="35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52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通用耗材/专用耗材</w:t>
            </w:r>
          </w:p>
        </w:tc>
        <w:tc>
          <w:tcPr>
            <w:tcW w:w="57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国家医保医用耗材名称</w:t>
            </w:r>
          </w:p>
        </w:tc>
        <w:tc>
          <w:tcPr>
            <w:tcW w:w="34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规格型号</w:t>
            </w:r>
          </w:p>
        </w:tc>
        <w:tc>
          <w:tcPr>
            <w:tcW w:w="47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产品注册证</w:t>
            </w:r>
          </w:p>
        </w:tc>
        <w:tc>
          <w:tcPr>
            <w:tcW w:w="310"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药交ID</w:t>
            </w:r>
          </w:p>
        </w:tc>
        <w:tc>
          <w:tcPr>
            <w:tcW w:w="30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产品编码</w:t>
            </w:r>
          </w:p>
        </w:tc>
        <w:tc>
          <w:tcPr>
            <w:tcW w:w="72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国家医保医用耗材编码（27位）</w:t>
            </w:r>
          </w:p>
        </w:tc>
        <w:tc>
          <w:tcPr>
            <w:tcW w:w="619"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省平台限价（元）</w:t>
            </w:r>
          </w:p>
        </w:tc>
        <w:tc>
          <w:tcPr>
            <w:tcW w:w="43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报价（元）</w:t>
            </w:r>
          </w:p>
        </w:tc>
        <w:tc>
          <w:tcPr>
            <w:tcW w:w="33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3" w:hRule="atLeast"/>
          <w:jc w:val="center"/>
        </w:trPr>
        <w:tc>
          <w:tcPr>
            <w:tcW w:w="352" w:type="pct"/>
            <w:shd w:val="clear" w:color="auto" w:fill="auto"/>
            <w:noWrap/>
            <w:vAlign w:val="center"/>
          </w:tcPr>
          <w:p>
            <w:pPr>
              <w:jc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52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专用耗材</w:t>
            </w:r>
          </w:p>
        </w:tc>
        <w:tc>
          <w:tcPr>
            <w:tcW w:w="57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辐照生物敷料</w:t>
            </w:r>
          </w:p>
        </w:tc>
        <w:tc>
          <w:tcPr>
            <w:tcW w:w="34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0.5-7</w:t>
            </w:r>
          </w:p>
        </w:tc>
        <w:tc>
          <w:tcPr>
            <w:tcW w:w="47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国械注进201532310</w:t>
            </w:r>
          </w:p>
        </w:tc>
        <w:tc>
          <w:tcPr>
            <w:tcW w:w="310"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1848455</w:t>
            </w:r>
          </w:p>
        </w:tc>
        <w:tc>
          <w:tcPr>
            <w:tcW w:w="30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835552</w:t>
            </w:r>
          </w:p>
        </w:tc>
        <w:tc>
          <w:tcPr>
            <w:tcW w:w="72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C08070400500002096020000107</w:t>
            </w:r>
          </w:p>
        </w:tc>
        <w:tc>
          <w:tcPr>
            <w:tcW w:w="619"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10.00</w:t>
            </w:r>
          </w:p>
        </w:tc>
        <w:tc>
          <w:tcPr>
            <w:tcW w:w="43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9.00</w:t>
            </w:r>
          </w:p>
        </w:tc>
        <w:tc>
          <w:tcPr>
            <w:tcW w:w="33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5" w:hRule="atLeast"/>
          <w:jc w:val="center"/>
        </w:trPr>
        <w:tc>
          <w:tcPr>
            <w:tcW w:w="352" w:type="pct"/>
            <w:shd w:val="clear" w:color="auto" w:fill="auto"/>
            <w:noWrap/>
            <w:vAlign w:val="center"/>
          </w:tcPr>
          <w:p>
            <w:pPr>
              <w:jc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2</w:t>
            </w:r>
          </w:p>
        </w:tc>
        <w:tc>
          <w:tcPr>
            <w:tcW w:w="522" w:type="pct"/>
            <w:shd w:val="clear" w:color="auto" w:fill="auto"/>
            <w:noWrap/>
            <w:vAlign w:val="center"/>
          </w:tcPr>
          <w:p>
            <w:pPr>
              <w:jc w:val="center"/>
              <w:rPr>
                <w:rFonts w:hint="eastAsia" w:ascii="仿宋" w:hAnsi="仿宋" w:eastAsia="仿宋" w:cs="仿宋"/>
                <w:i w:val="0"/>
                <w:iCs w:val="0"/>
                <w:color w:val="000000"/>
                <w:sz w:val="18"/>
                <w:szCs w:val="18"/>
                <w:u w:val="none"/>
                <w:lang w:eastAsia="zh-CN"/>
              </w:rPr>
            </w:pPr>
          </w:p>
        </w:tc>
        <w:tc>
          <w:tcPr>
            <w:tcW w:w="576" w:type="pct"/>
            <w:shd w:val="clear" w:color="auto" w:fill="auto"/>
            <w:noWrap/>
            <w:vAlign w:val="center"/>
          </w:tcPr>
          <w:p>
            <w:pPr>
              <w:jc w:val="center"/>
              <w:rPr>
                <w:rFonts w:hint="eastAsia" w:ascii="仿宋" w:hAnsi="仿宋" w:eastAsia="仿宋" w:cs="仿宋"/>
                <w:i w:val="0"/>
                <w:iCs w:val="0"/>
                <w:color w:val="000000"/>
                <w:sz w:val="18"/>
                <w:szCs w:val="18"/>
                <w:u w:val="none"/>
                <w:lang w:eastAsia="zh-CN"/>
              </w:rPr>
            </w:pPr>
            <w:r>
              <w:rPr>
                <w:rFonts w:hint="eastAsia" w:ascii="仿宋" w:hAnsi="仿宋" w:eastAsia="仿宋" w:cs="仿宋"/>
                <w:i w:val="0"/>
                <w:iCs w:val="0"/>
                <w:color w:val="000000"/>
                <w:sz w:val="18"/>
                <w:szCs w:val="18"/>
                <w:u w:val="none"/>
                <w:lang w:eastAsia="zh-CN"/>
              </w:rPr>
              <w:t>……</w:t>
            </w:r>
          </w:p>
        </w:tc>
        <w:tc>
          <w:tcPr>
            <w:tcW w:w="346" w:type="pct"/>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477" w:type="pct"/>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10" w:type="pct"/>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01" w:type="pct"/>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722" w:type="pct"/>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619" w:type="pct"/>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437" w:type="pct"/>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2" w:type="pct"/>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2" w:hRule="atLeast"/>
          <w:jc w:val="center"/>
        </w:trPr>
        <w:tc>
          <w:tcPr>
            <w:tcW w:w="352" w:type="pct"/>
            <w:shd w:val="clear" w:color="auto" w:fill="auto"/>
            <w:noWrap/>
            <w:vAlign w:val="center"/>
          </w:tcPr>
          <w:p>
            <w:pPr>
              <w:jc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3</w:t>
            </w:r>
          </w:p>
        </w:tc>
        <w:tc>
          <w:tcPr>
            <w:tcW w:w="522" w:type="pct"/>
            <w:shd w:val="clear" w:color="auto" w:fill="auto"/>
            <w:noWrap/>
            <w:vAlign w:val="center"/>
          </w:tcPr>
          <w:p>
            <w:pPr>
              <w:jc w:val="center"/>
              <w:rPr>
                <w:rFonts w:hint="eastAsia" w:ascii="仿宋" w:hAnsi="仿宋" w:eastAsia="仿宋" w:cs="仿宋"/>
                <w:i w:val="0"/>
                <w:iCs w:val="0"/>
                <w:color w:val="000000"/>
                <w:sz w:val="18"/>
                <w:szCs w:val="18"/>
                <w:u w:val="none"/>
                <w:lang w:eastAsia="zh-CN"/>
              </w:rPr>
            </w:pPr>
          </w:p>
        </w:tc>
        <w:tc>
          <w:tcPr>
            <w:tcW w:w="576" w:type="pct"/>
            <w:shd w:val="clear" w:color="auto" w:fill="auto"/>
            <w:noWrap/>
            <w:vAlign w:val="center"/>
          </w:tcPr>
          <w:p>
            <w:pPr>
              <w:jc w:val="center"/>
              <w:rPr>
                <w:rFonts w:hint="eastAsia" w:ascii="仿宋" w:hAnsi="仿宋" w:eastAsia="仿宋" w:cs="仿宋"/>
                <w:i w:val="0"/>
                <w:iCs w:val="0"/>
                <w:color w:val="000000"/>
                <w:sz w:val="18"/>
                <w:szCs w:val="18"/>
                <w:u w:val="none"/>
                <w:lang w:eastAsia="zh-CN"/>
              </w:rPr>
            </w:pPr>
            <w:r>
              <w:rPr>
                <w:rFonts w:hint="eastAsia" w:ascii="仿宋" w:hAnsi="仿宋" w:eastAsia="仿宋" w:cs="仿宋"/>
                <w:i w:val="0"/>
                <w:iCs w:val="0"/>
                <w:color w:val="000000"/>
                <w:sz w:val="18"/>
                <w:szCs w:val="18"/>
                <w:u w:val="none"/>
                <w:lang w:eastAsia="zh-CN"/>
              </w:rPr>
              <w:t>……</w:t>
            </w:r>
          </w:p>
        </w:tc>
        <w:tc>
          <w:tcPr>
            <w:tcW w:w="346" w:type="pct"/>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477" w:type="pct"/>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10" w:type="pct"/>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01" w:type="pct"/>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722" w:type="pct"/>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619" w:type="pct"/>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437" w:type="pct"/>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2" w:type="pct"/>
            <w:shd w:val="clear" w:color="auto" w:fill="auto"/>
            <w:noWrap/>
            <w:vAlign w:val="center"/>
          </w:tcPr>
          <w:p>
            <w:pPr>
              <w:rPr>
                <w:rFonts w:hint="eastAsia" w:ascii="仿宋" w:hAnsi="仿宋" w:eastAsia="仿宋" w:cs="仿宋"/>
                <w:i w:val="0"/>
                <w:iCs w:val="0"/>
                <w:color w:val="000000"/>
                <w:sz w:val="18"/>
                <w:szCs w:val="18"/>
                <w:u w:val="none"/>
              </w:rPr>
            </w:pPr>
          </w:p>
        </w:tc>
      </w:tr>
    </w:tbl>
    <w:p>
      <w:pPr>
        <w:jc w:val="center"/>
        <w:rPr>
          <w:rFonts w:hint="eastAsia" w:ascii="仿宋" w:hAnsi="仿宋" w:eastAsia="仿宋" w:cs="仿宋"/>
          <w:color w:val="auto"/>
          <w:sz w:val="28"/>
          <w:szCs w:val="28"/>
          <w:highlight w:val="none"/>
          <w:lang w:val="en-US" w:eastAsia="zh-CN"/>
        </w:rPr>
      </w:pPr>
    </w:p>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报价公司（盖章）：</w:t>
      </w:r>
    </w:p>
    <w:p>
      <w:pPr>
        <w:ind w:firstLine="3080" w:firstLineChars="1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报价联系人：</w:t>
      </w:r>
    </w:p>
    <w:p>
      <w:pPr>
        <w:ind w:firstLine="3080" w:firstLineChars="1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联系方式：</w:t>
      </w:r>
    </w:p>
    <w:p>
      <w:pPr>
        <w:ind w:firstLine="3080" w:firstLineChars="1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报价时间：  </w:t>
      </w:r>
    </w:p>
    <w:p>
      <w:pPr>
        <w:pStyle w:val="2"/>
        <w:rPr>
          <w:rFonts w:hint="eastAsia" w:ascii="仿宋" w:hAnsi="仿宋" w:eastAsia="仿宋" w:cs="仿宋"/>
          <w:b/>
          <w:bCs/>
          <w:color w:val="0000FF"/>
          <w:sz w:val="28"/>
          <w:szCs w:val="28"/>
        </w:rPr>
      </w:pPr>
    </w:p>
    <w:p>
      <w:pPr>
        <w:pStyle w:val="2"/>
        <w:ind w:left="0" w:leftChars="0" w:firstLine="0" w:firstLineChars="0"/>
        <w:rPr>
          <w:rFonts w:hint="eastAsia" w:ascii="仿宋" w:hAnsi="仿宋" w:eastAsia="仿宋" w:cs="仿宋"/>
          <w:b/>
          <w:bCs/>
          <w:color w:val="0000FF"/>
          <w:sz w:val="28"/>
          <w:szCs w:val="28"/>
        </w:rPr>
      </w:pPr>
    </w:p>
    <w:p>
      <w:pPr>
        <w:pStyle w:val="2"/>
        <w:ind w:left="0" w:leftChars="0" w:firstLine="0" w:firstLineChars="0"/>
        <w:rPr>
          <w:rFonts w:hint="eastAsia" w:ascii="仿宋" w:hAnsi="仿宋" w:eastAsia="仿宋" w:cs="仿宋"/>
          <w:b/>
          <w:bCs/>
          <w:color w:val="0000FF"/>
          <w:sz w:val="28"/>
          <w:szCs w:val="28"/>
        </w:rPr>
      </w:pPr>
    </w:p>
    <w:p>
      <w:pPr>
        <w:pStyle w:val="2"/>
        <w:ind w:left="0" w:leftChars="0" w:firstLine="0" w:firstLineChars="0"/>
        <w:rPr>
          <w:rFonts w:hint="eastAsia" w:ascii="仿宋" w:hAnsi="仿宋" w:eastAsia="仿宋" w:cs="仿宋"/>
          <w:b/>
          <w:bCs/>
          <w:color w:val="0000FF"/>
          <w:sz w:val="28"/>
          <w:szCs w:val="28"/>
        </w:rPr>
      </w:pPr>
    </w:p>
    <w:p>
      <w:pPr>
        <w:pStyle w:val="2"/>
        <w:ind w:left="0" w:leftChars="0" w:firstLine="0" w:firstLineChars="0"/>
        <w:rPr>
          <w:rFonts w:hint="eastAsia" w:ascii="仿宋" w:hAnsi="仿宋" w:eastAsia="仿宋" w:cs="仿宋"/>
          <w:b/>
          <w:bCs/>
          <w:color w:val="0000FF"/>
          <w:sz w:val="28"/>
          <w:szCs w:val="28"/>
        </w:rPr>
      </w:pPr>
    </w:p>
    <w:p>
      <w:pPr>
        <w:pStyle w:val="2"/>
        <w:ind w:left="0" w:leftChars="0" w:firstLine="0" w:firstLineChars="0"/>
        <w:rPr>
          <w:rFonts w:hint="eastAsia" w:ascii="仿宋" w:hAnsi="仿宋" w:eastAsia="仿宋" w:cs="仿宋"/>
          <w:b/>
          <w:bCs/>
          <w:color w:val="0000FF"/>
          <w:sz w:val="28"/>
          <w:szCs w:val="28"/>
        </w:rPr>
      </w:pPr>
    </w:p>
    <w:p>
      <w:pPr>
        <w:pStyle w:val="2"/>
        <w:ind w:left="0" w:leftChars="0" w:firstLine="0" w:firstLineChars="0"/>
        <w:rPr>
          <w:rFonts w:hint="eastAsia" w:ascii="仿宋" w:hAnsi="仿宋" w:eastAsia="仿宋" w:cs="仿宋"/>
          <w:b/>
          <w:bCs/>
          <w:color w:val="0000FF"/>
          <w:sz w:val="28"/>
          <w:szCs w:val="28"/>
        </w:rPr>
      </w:pPr>
    </w:p>
    <w:p>
      <w:pPr>
        <w:pStyle w:val="2"/>
        <w:ind w:left="0" w:leftChars="0" w:firstLine="0" w:firstLineChars="0"/>
        <w:rPr>
          <w:rFonts w:hint="eastAsia" w:ascii="仿宋" w:hAnsi="仿宋" w:eastAsia="仿宋" w:cs="仿宋"/>
          <w:b/>
          <w:bCs/>
          <w:color w:val="0000FF"/>
          <w:sz w:val="28"/>
          <w:szCs w:val="28"/>
        </w:rPr>
      </w:pPr>
    </w:p>
    <w:p>
      <w:pPr>
        <w:pStyle w:val="2"/>
        <w:ind w:left="0" w:leftChars="0" w:firstLine="0" w:firstLineChars="0"/>
        <w:rPr>
          <w:rFonts w:hint="eastAsia" w:ascii="仿宋" w:hAnsi="仿宋" w:eastAsia="仿宋" w:cs="仿宋"/>
          <w:b/>
          <w:bCs/>
          <w:color w:val="0000FF"/>
          <w:sz w:val="28"/>
          <w:szCs w:val="28"/>
        </w:rPr>
      </w:pPr>
    </w:p>
    <w:p>
      <w:pPr>
        <w:spacing w:line="44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参数偏离情况表</w:t>
      </w:r>
    </w:p>
    <w:p>
      <w:pPr>
        <w:spacing w:line="44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填写要求：</w:t>
      </w:r>
    </w:p>
    <w:p>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1、请按用户需求</w:t>
      </w:r>
      <w:r>
        <w:rPr>
          <w:rFonts w:hint="eastAsia" w:ascii="仿宋" w:hAnsi="仿宋" w:eastAsia="仿宋" w:cs="仿宋"/>
          <w:color w:val="auto"/>
          <w:sz w:val="24"/>
          <w:szCs w:val="24"/>
          <w:lang w:val="en-US" w:eastAsia="zh-CN"/>
        </w:rPr>
        <w:t>的</w:t>
      </w:r>
      <w:r>
        <w:rPr>
          <w:rFonts w:hint="eastAsia" w:ascii="仿宋" w:hAnsi="仿宋" w:eastAsia="仿宋" w:cs="仿宋"/>
          <w:color w:val="auto"/>
          <w:sz w:val="24"/>
          <w:szCs w:val="24"/>
        </w:rPr>
        <w:t>要求</w:t>
      </w:r>
      <w:r>
        <w:rPr>
          <w:rFonts w:hint="eastAsia" w:ascii="仿宋" w:hAnsi="仿宋" w:eastAsia="仿宋" w:cs="仿宋"/>
          <w:b/>
          <w:bCs/>
          <w:color w:val="auto"/>
          <w:sz w:val="24"/>
          <w:szCs w:val="24"/>
        </w:rPr>
        <w:t>逐条响应</w:t>
      </w:r>
      <w:r>
        <w:rPr>
          <w:rFonts w:hint="eastAsia" w:ascii="仿宋" w:hAnsi="仿宋" w:eastAsia="仿宋" w:cs="仿宋"/>
          <w:color w:val="auto"/>
          <w:sz w:val="24"/>
          <w:szCs w:val="24"/>
        </w:rPr>
        <w:t>，正负偏离参数</w:t>
      </w:r>
      <w:r>
        <w:rPr>
          <w:rFonts w:hint="eastAsia" w:ascii="仿宋" w:hAnsi="仿宋" w:eastAsia="仿宋" w:cs="仿宋"/>
          <w:color w:val="auto"/>
          <w:sz w:val="24"/>
          <w:szCs w:val="24"/>
          <w:lang w:val="en-US" w:eastAsia="zh-CN"/>
        </w:rPr>
        <w:t>请</w:t>
      </w:r>
      <w:r>
        <w:rPr>
          <w:rFonts w:hint="eastAsia" w:ascii="仿宋" w:hAnsi="仿宋" w:eastAsia="仿宋" w:cs="仿宋"/>
          <w:color w:val="auto"/>
          <w:sz w:val="24"/>
          <w:szCs w:val="24"/>
        </w:rPr>
        <w:t>备注说明。</w:t>
      </w:r>
    </w:p>
    <w:p>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、其中带★的参数是</w:t>
      </w:r>
      <w:r>
        <w:rPr>
          <w:rFonts w:hint="eastAsia" w:ascii="仿宋" w:hAnsi="仿宋" w:eastAsia="仿宋" w:cs="仿宋"/>
          <w:b/>
          <w:bCs/>
          <w:color w:val="auto"/>
          <w:sz w:val="24"/>
          <w:szCs w:val="24"/>
        </w:rPr>
        <w:t>必须完全响应</w:t>
      </w:r>
      <w:r>
        <w:rPr>
          <w:rFonts w:hint="eastAsia" w:ascii="仿宋" w:hAnsi="仿宋" w:eastAsia="仿宋" w:cs="仿宋"/>
          <w:color w:val="auto"/>
          <w:sz w:val="24"/>
          <w:szCs w:val="24"/>
        </w:rPr>
        <w:t>的参数。</w:t>
      </w:r>
    </w:p>
    <w:p>
      <w:pPr>
        <w:spacing w:line="44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3、所投产品的</w:t>
      </w:r>
      <w:r>
        <w:rPr>
          <w:rFonts w:hint="eastAsia" w:ascii="仿宋" w:hAnsi="仿宋" w:eastAsia="仿宋" w:cs="仿宋"/>
          <w:b/>
          <w:bCs/>
          <w:color w:val="auto"/>
          <w:sz w:val="24"/>
          <w:szCs w:val="24"/>
          <w:lang w:val="en-US" w:eastAsia="zh-CN"/>
        </w:rPr>
        <w:t>参数满足率≥90%</w:t>
      </w:r>
      <w:r>
        <w:rPr>
          <w:rFonts w:hint="eastAsia" w:ascii="仿宋" w:hAnsi="仿宋" w:eastAsia="仿宋" w:cs="仿宋"/>
          <w:color w:val="auto"/>
          <w:sz w:val="24"/>
          <w:szCs w:val="24"/>
          <w:lang w:val="en-US" w:eastAsia="zh-CN"/>
        </w:rPr>
        <w:t>方视为满足需求的合格产品。</w:t>
      </w:r>
    </w:p>
    <w:p>
      <w:pPr>
        <w:spacing w:line="380" w:lineRule="exact"/>
        <w:rPr>
          <w:rFonts w:hint="eastAsia" w:ascii="仿宋" w:hAnsi="仿宋" w:eastAsia="仿宋" w:cs="仿宋"/>
          <w:color w:val="auto"/>
          <w:sz w:val="24"/>
          <w:szCs w:val="24"/>
        </w:rPr>
      </w:pPr>
    </w:p>
    <w:p>
      <w:pPr>
        <w:numPr>
          <w:ilvl w:val="0"/>
          <w:numId w:val="3"/>
        </w:numPr>
        <w:tabs>
          <w:tab w:val="left" w:pos="720"/>
        </w:tabs>
        <w:spacing w:line="34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技术要求：</w:t>
      </w:r>
      <w:r>
        <w:rPr>
          <w:rFonts w:hint="eastAsia" w:ascii="仿宋" w:hAnsi="仿宋" w:eastAsia="仿宋" w:cs="仿宋"/>
          <w:color w:val="auto"/>
          <w:sz w:val="24"/>
          <w:szCs w:val="24"/>
        </w:rPr>
        <w:t>（请按用户需求里的技术要求及配置要求</w:t>
      </w:r>
      <w:r>
        <w:rPr>
          <w:rFonts w:hint="eastAsia" w:ascii="仿宋" w:hAnsi="仿宋" w:eastAsia="仿宋" w:cs="仿宋"/>
          <w:color w:val="auto"/>
          <w:sz w:val="24"/>
          <w:szCs w:val="24"/>
          <w:highlight w:val="yellow"/>
        </w:rPr>
        <w:t>逐条</w:t>
      </w:r>
      <w:r>
        <w:rPr>
          <w:rFonts w:hint="eastAsia" w:ascii="仿宋" w:hAnsi="仿宋" w:eastAsia="仿宋" w:cs="仿宋"/>
          <w:color w:val="auto"/>
          <w:sz w:val="24"/>
          <w:szCs w:val="24"/>
        </w:rPr>
        <w:t>响应）</w:t>
      </w:r>
    </w:p>
    <w:p>
      <w:pPr>
        <w:tabs>
          <w:tab w:val="left" w:pos="720"/>
        </w:tabs>
        <w:spacing w:line="340" w:lineRule="exact"/>
        <w:jc w:val="left"/>
        <w:rPr>
          <w:rFonts w:hint="eastAsia" w:ascii="仿宋" w:hAnsi="仿宋" w:eastAsia="仿宋" w:cs="仿宋"/>
          <w:b/>
          <w:bCs/>
          <w:color w:val="auto"/>
          <w:sz w:val="24"/>
          <w:szCs w:val="24"/>
        </w:rPr>
      </w:pPr>
    </w:p>
    <w:tbl>
      <w:tblPr>
        <w:tblStyle w:val="15"/>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483"/>
        <w:gridCol w:w="1227"/>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r>
              <w:rPr>
                <w:rFonts w:hint="eastAsia" w:ascii="仿宋" w:hAnsi="仿宋" w:eastAsia="仿宋" w:cs="仿宋"/>
                <w:bCs/>
                <w:color w:val="auto"/>
                <w:kern w:val="0"/>
                <w:sz w:val="24"/>
                <w:szCs w:val="24"/>
                <w:lang w:val="zh-CN"/>
              </w:rPr>
              <w:t>序号</w:t>
            </w:r>
          </w:p>
        </w:tc>
        <w:tc>
          <w:tcPr>
            <w:tcW w:w="1116"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r>
              <w:rPr>
                <w:rFonts w:hint="eastAsia" w:ascii="仿宋" w:hAnsi="仿宋" w:eastAsia="仿宋" w:cs="仿宋"/>
                <w:bCs/>
                <w:color w:val="auto"/>
                <w:kern w:val="0"/>
                <w:sz w:val="24"/>
                <w:szCs w:val="24"/>
                <w:lang w:val="zh-CN"/>
              </w:rPr>
              <w:t>技术参数项目</w:t>
            </w:r>
          </w:p>
        </w:tc>
        <w:tc>
          <w:tcPr>
            <w:tcW w:w="4483"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r>
              <w:rPr>
                <w:rFonts w:hint="eastAsia" w:ascii="仿宋" w:hAnsi="仿宋" w:eastAsia="仿宋" w:cs="仿宋"/>
                <w:bCs/>
                <w:color w:val="auto"/>
                <w:kern w:val="0"/>
                <w:sz w:val="24"/>
                <w:szCs w:val="24"/>
                <w:lang w:val="zh-CN"/>
              </w:rPr>
              <w:t>技术参数及配置要求</w:t>
            </w:r>
          </w:p>
        </w:tc>
        <w:tc>
          <w:tcPr>
            <w:tcW w:w="1227" w:type="dxa"/>
            <w:shd w:val="clear" w:color="000000" w:fill="FFFFFF"/>
            <w:noWrap/>
            <w:vAlign w:val="center"/>
          </w:tcPr>
          <w:p>
            <w:pPr>
              <w:tabs>
                <w:tab w:val="left" w:pos="720"/>
              </w:tabs>
              <w:spacing w:line="44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完全响应或</w:t>
            </w:r>
          </w:p>
          <w:p>
            <w:pPr>
              <w:autoSpaceDE w:val="0"/>
              <w:autoSpaceDN w:val="0"/>
              <w:adjustRightInd w:val="0"/>
              <w:spacing w:line="440" w:lineRule="exact"/>
              <w:jc w:val="center"/>
              <w:rPr>
                <w:rFonts w:hint="eastAsia" w:ascii="仿宋" w:hAnsi="仿宋" w:eastAsia="仿宋" w:cs="仿宋"/>
                <w:bCs/>
                <w:color w:val="auto"/>
                <w:kern w:val="0"/>
                <w:sz w:val="24"/>
                <w:szCs w:val="24"/>
                <w:lang w:val="zh-CN"/>
              </w:rPr>
            </w:pPr>
            <w:r>
              <w:rPr>
                <w:rFonts w:hint="eastAsia" w:ascii="仿宋" w:hAnsi="仿宋" w:eastAsia="仿宋" w:cs="仿宋"/>
                <w:bCs/>
                <w:color w:val="auto"/>
                <w:sz w:val="24"/>
                <w:szCs w:val="24"/>
              </w:rPr>
              <w:t>正/负偏离</w:t>
            </w:r>
          </w:p>
        </w:tc>
        <w:tc>
          <w:tcPr>
            <w:tcW w:w="1669"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r>
              <w:rPr>
                <w:rFonts w:hint="eastAsia" w:ascii="仿宋" w:hAnsi="仿宋" w:eastAsia="仿宋" w:cs="仿宋"/>
                <w:bCs/>
                <w:color w:val="auto"/>
                <w:sz w:val="24"/>
                <w:szCs w:val="24"/>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Merge w:val="restart"/>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lang w:val="en-US" w:eastAsia="zh-CN"/>
              </w:rPr>
              <w:t>1</w:t>
            </w:r>
          </w:p>
        </w:tc>
        <w:tc>
          <w:tcPr>
            <w:tcW w:w="1116" w:type="dxa"/>
            <w:vMerge w:val="restart"/>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r>
              <w:rPr>
                <w:rFonts w:hint="eastAsia" w:ascii="仿宋" w:hAnsi="仿宋" w:eastAsia="仿宋" w:cs="仿宋"/>
                <w:b/>
                <w:bCs/>
                <w:sz w:val="24"/>
                <w:szCs w:val="24"/>
                <w:lang w:val="en-US" w:eastAsia="zh-CN"/>
              </w:rPr>
              <w:t>麻醉科注射泵</w:t>
            </w:r>
          </w:p>
        </w:tc>
        <w:tc>
          <w:tcPr>
            <w:tcW w:w="4483" w:type="dxa"/>
            <w:shd w:val="clear" w:color="000000" w:fill="FFFFFF"/>
            <w:noWrap/>
            <w:vAlign w:val="center"/>
          </w:tcPr>
          <w:p>
            <w:pPr>
              <w:tabs>
                <w:tab w:val="left" w:pos="720"/>
              </w:tabs>
              <w:spacing w:line="240" w:lineRule="auto"/>
              <w:jc w:val="left"/>
              <w:rPr>
                <w:rFonts w:hint="eastAsia" w:ascii="仿宋" w:hAnsi="仿宋" w:eastAsia="仿宋" w:cs="仿宋"/>
                <w:bCs/>
                <w:color w:val="auto"/>
                <w:kern w:val="0"/>
                <w:sz w:val="24"/>
                <w:szCs w:val="24"/>
                <w:lang w:val="zh-CN"/>
              </w:rPr>
            </w:pPr>
            <w:r>
              <w:rPr>
                <w:rFonts w:hint="eastAsia" w:ascii="仿宋" w:hAnsi="仿宋" w:eastAsia="仿宋" w:cs="仿宋"/>
                <w:bCs/>
                <w:color w:val="auto"/>
                <w:kern w:val="0"/>
                <w:sz w:val="24"/>
                <w:szCs w:val="24"/>
                <w:lang w:val="zh-CN"/>
              </w:rPr>
              <w:t>1.1</w:t>
            </w:r>
            <w:r>
              <w:rPr>
                <w:rFonts w:hint="eastAsia" w:ascii="仿宋_GB2312" w:hAnsi="仿宋_GB2312" w:eastAsia="仿宋_GB2312" w:cs="仿宋_GB2312"/>
                <w:sz w:val="24"/>
                <w:szCs w:val="24"/>
                <w:lang w:val="en-US" w:eastAsia="zh-CN"/>
              </w:rPr>
              <w:t>简易时量推注模式：只须设定注药时间和注药量，机器自动执行注射任务。</w:t>
            </w:r>
          </w:p>
        </w:tc>
        <w:tc>
          <w:tcPr>
            <w:tcW w:w="1227"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rPr>
            </w:pPr>
          </w:p>
        </w:tc>
        <w:tc>
          <w:tcPr>
            <w:tcW w:w="1116"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sz w:val="24"/>
                <w:szCs w:val="24"/>
              </w:rPr>
            </w:pPr>
          </w:p>
        </w:tc>
        <w:tc>
          <w:tcPr>
            <w:tcW w:w="4483" w:type="dxa"/>
            <w:shd w:val="clear" w:color="000000" w:fill="FFFFFF"/>
            <w:noWrap/>
            <w:vAlign w:val="center"/>
          </w:tcPr>
          <w:p>
            <w:pPr>
              <w:tabs>
                <w:tab w:val="left" w:pos="720"/>
              </w:tabs>
              <w:spacing w:line="240" w:lineRule="auto"/>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1.2</w:t>
            </w:r>
            <w:r>
              <w:rPr>
                <w:rFonts w:hint="eastAsia" w:ascii="仿宋_GB2312" w:hAnsi="仿宋_GB2312" w:eastAsia="仿宋_GB2312" w:cs="仿宋_GB2312"/>
                <w:sz w:val="24"/>
                <w:szCs w:val="24"/>
                <w:lang w:val="en-US" w:eastAsia="zh-CN"/>
              </w:rPr>
              <w:t>间断给药功能，临床可长期间歇性给药,如:长期镇痛等。</w:t>
            </w:r>
          </w:p>
        </w:tc>
        <w:tc>
          <w:tcPr>
            <w:tcW w:w="1227"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widowControl/>
              <w:spacing w:line="440" w:lineRule="exact"/>
              <w:jc w:val="center"/>
              <w:rPr>
                <w:rFonts w:hint="eastAsia" w:ascii="仿宋" w:hAnsi="仿宋" w:eastAsia="仿宋" w:cs="仿宋"/>
                <w:bCs/>
                <w:color w:val="auto"/>
                <w:sz w:val="24"/>
                <w:szCs w:val="24"/>
              </w:rPr>
            </w:pPr>
          </w:p>
        </w:tc>
        <w:tc>
          <w:tcPr>
            <w:tcW w:w="4483" w:type="dxa"/>
            <w:shd w:val="clear" w:color="000000" w:fill="FFFFFF"/>
            <w:noWrap/>
            <w:vAlign w:val="center"/>
          </w:tcPr>
          <w:p>
            <w:pPr>
              <w:tabs>
                <w:tab w:val="left" w:pos="420"/>
                <w:tab w:val="left" w:pos="720"/>
              </w:tabs>
              <w:spacing w:line="240" w:lineRule="auto"/>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1.3</w:t>
            </w:r>
            <w:r>
              <w:rPr>
                <w:rFonts w:hint="eastAsia" w:ascii="仿宋_GB2312" w:hAnsi="仿宋_GB2312" w:eastAsia="仿宋_GB2312" w:cs="仿宋_GB2312"/>
                <w:sz w:val="24"/>
                <w:szCs w:val="24"/>
                <w:lang w:val="en-US" w:eastAsia="zh-CN"/>
              </w:rPr>
              <w:t>▲诱导维持功能，可编程诱导给药和维持给药。</w:t>
            </w:r>
          </w:p>
        </w:tc>
        <w:tc>
          <w:tcPr>
            <w:tcW w:w="1227" w:type="dxa"/>
            <w:shd w:val="clear" w:color="000000" w:fill="FFFFFF"/>
            <w:noWrap/>
            <w:vAlign w:val="center"/>
          </w:tcPr>
          <w:p>
            <w:pPr>
              <w:widowControl/>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483" w:type="dxa"/>
            <w:shd w:val="clear" w:color="000000" w:fill="FFFFFF"/>
            <w:noWrap/>
            <w:vAlign w:val="center"/>
          </w:tcPr>
          <w:p>
            <w:pPr>
              <w:tabs>
                <w:tab w:val="left" w:pos="420"/>
                <w:tab w:val="left" w:pos="720"/>
              </w:tabs>
              <w:spacing w:line="240" w:lineRule="auto"/>
              <w:jc w:val="left"/>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1.4</w:t>
            </w:r>
            <w:r>
              <w:rPr>
                <w:rFonts w:hint="eastAsia" w:ascii="仿宋_GB2312" w:hAnsi="仿宋_GB2312" w:eastAsia="仿宋_GB2312" w:cs="仿宋_GB2312"/>
                <w:sz w:val="24"/>
                <w:szCs w:val="24"/>
                <w:lang w:val="en-US" w:eastAsia="zh-CN"/>
              </w:rPr>
              <w:t>▲具有速度异常（快、慢、停）功能，推座异常报警功能。防止注射过程中出现过流、欠流。</w:t>
            </w:r>
          </w:p>
        </w:tc>
        <w:tc>
          <w:tcPr>
            <w:tcW w:w="1227"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483" w:type="dxa"/>
            <w:shd w:val="clear" w:color="000000" w:fill="FFFFFF"/>
            <w:noWrap/>
            <w:vAlign w:val="center"/>
          </w:tcPr>
          <w:p>
            <w:pPr>
              <w:rPr>
                <w:rFonts w:hint="eastAsia" w:ascii="仿宋_GB2312" w:hAnsi="仿宋_GB2312" w:eastAsia="仿宋_GB2312" w:cs="仿宋_GB2312"/>
                <w:sz w:val="24"/>
                <w:szCs w:val="24"/>
                <w:lang w:val="en-US" w:eastAsia="zh-CN"/>
              </w:rPr>
            </w:pPr>
            <w:r>
              <w:rPr>
                <w:rFonts w:hint="eastAsia" w:ascii="仿宋" w:hAnsi="仿宋" w:eastAsia="仿宋" w:cs="仿宋"/>
                <w:bCs/>
                <w:color w:val="auto"/>
                <w:sz w:val="24"/>
                <w:szCs w:val="24"/>
                <w:lang w:val="en-US" w:eastAsia="zh-CN"/>
              </w:rPr>
              <w:t>1.5</w:t>
            </w:r>
            <w:r>
              <w:rPr>
                <w:rFonts w:hint="eastAsia" w:ascii="仿宋_GB2312" w:hAnsi="仿宋_GB2312" w:eastAsia="仿宋_GB2312" w:cs="仿宋_GB2312"/>
                <w:sz w:val="24"/>
                <w:szCs w:val="24"/>
                <w:lang w:val="en-US" w:eastAsia="zh-CN"/>
              </w:rPr>
              <w:t>适用于静脉给药场合，具备以下功能：</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（1）根据注射器规格，可设定3种或以上流速范围；</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（2）具有大剂量给药功能；</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（3）具有排除管路气体功能；</w:t>
            </w:r>
          </w:p>
          <w:p>
            <w:pPr>
              <w:tabs>
                <w:tab w:val="left" w:pos="420"/>
                <w:tab w:val="left" w:pos="720"/>
              </w:tabs>
              <w:spacing w:line="240" w:lineRule="auto"/>
              <w:jc w:val="left"/>
              <w:rPr>
                <w:rFonts w:hint="default" w:ascii="仿宋" w:hAnsi="仿宋" w:eastAsia="仿宋" w:cs="仿宋"/>
                <w:bCs/>
                <w:color w:val="auto"/>
                <w:sz w:val="24"/>
                <w:szCs w:val="24"/>
                <w:lang w:val="en-US" w:eastAsia="zh-CN"/>
              </w:rPr>
            </w:pPr>
            <w:r>
              <w:rPr>
                <w:rFonts w:hint="eastAsia" w:ascii="仿宋_GB2312" w:hAnsi="仿宋_GB2312" w:eastAsia="仿宋_GB2312" w:cs="仿宋_GB2312"/>
                <w:sz w:val="24"/>
                <w:szCs w:val="24"/>
                <w:lang w:val="en-US" w:eastAsia="zh-CN"/>
              </w:rPr>
              <w:t>（4）根据设定的药量和时间，能够自动计算流速。</w:t>
            </w:r>
          </w:p>
        </w:tc>
        <w:tc>
          <w:tcPr>
            <w:tcW w:w="1227"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483" w:type="dxa"/>
            <w:shd w:val="clear" w:color="000000" w:fill="FFFFFF"/>
            <w:noWrap/>
            <w:vAlign w:val="center"/>
          </w:tcPr>
          <w:p>
            <w:pPr>
              <w:tabs>
                <w:tab w:val="left" w:pos="420"/>
                <w:tab w:val="left" w:pos="720"/>
              </w:tabs>
              <w:spacing w:line="240" w:lineRule="auto"/>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r>
              <w:rPr>
                <w:rFonts w:hint="eastAsia" w:ascii="仿宋_GB2312" w:hAnsi="仿宋_GB2312" w:eastAsia="仿宋_GB2312" w:cs="仿宋_GB2312"/>
                <w:sz w:val="24"/>
                <w:szCs w:val="24"/>
                <w:lang w:val="en-US" w:eastAsia="zh-CN"/>
              </w:rPr>
              <w:t>静脉给药模式至少包括以下内容：恒速注射模式、时量推注模式、诱导维持模式、间断给药模式。</w:t>
            </w:r>
          </w:p>
        </w:tc>
        <w:tc>
          <w:tcPr>
            <w:tcW w:w="1227"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
                <w:bCs w:val="0"/>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
                <w:bCs w:val="0"/>
                <w:color w:val="auto"/>
                <w:sz w:val="24"/>
                <w:szCs w:val="24"/>
              </w:rPr>
            </w:pPr>
          </w:p>
        </w:tc>
        <w:tc>
          <w:tcPr>
            <w:tcW w:w="4483" w:type="dxa"/>
            <w:shd w:val="clear" w:color="000000" w:fill="FFFFFF"/>
            <w:noWrap/>
            <w:vAlign w:val="center"/>
          </w:tcPr>
          <w:p>
            <w:pPr>
              <w:tabs>
                <w:tab w:val="left" w:pos="420"/>
                <w:tab w:val="left" w:pos="720"/>
              </w:tabs>
              <w:spacing w:line="240" w:lineRule="auto"/>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r>
              <w:rPr>
                <w:rFonts w:hint="eastAsia" w:ascii="仿宋_GB2312" w:hAnsi="仿宋_GB2312" w:eastAsia="仿宋_GB2312" w:cs="仿宋_GB2312"/>
                <w:sz w:val="24"/>
                <w:szCs w:val="24"/>
                <w:lang w:val="en-US" w:eastAsia="zh-CN"/>
              </w:rPr>
              <w:t>压力报警调节：根据需要，可调节压力报警阈。阻塞压力报警可以设置八个或以上级别。</w:t>
            </w:r>
          </w:p>
        </w:tc>
        <w:tc>
          <w:tcPr>
            <w:tcW w:w="1227" w:type="dxa"/>
            <w:shd w:val="clear" w:color="000000" w:fill="FFFFFF"/>
            <w:noWrap/>
            <w:vAlign w:val="center"/>
          </w:tcPr>
          <w:p>
            <w:pPr>
              <w:spacing w:line="440" w:lineRule="exact"/>
              <w:jc w:val="center"/>
              <w:rPr>
                <w:rFonts w:hint="eastAsia" w:ascii="仿宋" w:hAnsi="仿宋" w:eastAsia="仿宋" w:cs="仿宋"/>
                <w:b/>
                <w:bCs w:val="0"/>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
                <w:bCs w:val="0"/>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
                <w:bCs w:val="0"/>
                <w:color w:val="auto"/>
                <w:sz w:val="24"/>
                <w:szCs w:val="24"/>
              </w:rPr>
            </w:pPr>
          </w:p>
        </w:tc>
        <w:tc>
          <w:tcPr>
            <w:tcW w:w="4483" w:type="dxa"/>
            <w:shd w:val="clear" w:color="000000" w:fill="FFFFFF"/>
            <w:noWrap/>
            <w:vAlign w:val="center"/>
          </w:tcPr>
          <w:p>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r>
              <w:rPr>
                <w:rFonts w:hint="eastAsia" w:ascii="仿宋_GB2312" w:hAnsi="仿宋_GB2312" w:eastAsia="仿宋_GB2312" w:cs="仿宋_GB2312"/>
                <w:sz w:val="24"/>
                <w:szCs w:val="24"/>
                <w:lang w:val="en-US" w:eastAsia="zh-CN"/>
              </w:rPr>
              <w:t>数据保持功能：自动记忆前次注射设置信息。可通过USB口实时导出用药信息及注射记录（至少可存储17万条记录）。</w:t>
            </w:r>
          </w:p>
        </w:tc>
        <w:tc>
          <w:tcPr>
            <w:tcW w:w="1227" w:type="dxa"/>
            <w:shd w:val="clear" w:color="000000" w:fill="FFFFFF"/>
            <w:noWrap/>
            <w:vAlign w:val="center"/>
          </w:tcPr>
          <w:p>
            <w:pPr>
              <w:spacing w:line="440" w:lineRule="exact"/>
              <w:jc w:val="center"/>
              <w:rPr>
                <w:rFonts w:hint="eastAsia" w:ascii="仿宋" w:hAnsi="仿宋" w:eastAsia="仿宋" w:cs="仿宋"/>
                <w:b/>
                <w:bCs w:val="0"/>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
                <w:bCs w:val="0"/>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
                <w:bCs w:val="0"/>
                <w:color w:val="auto"/>
                <w:sz w:val="24"/>
                <w:szCs w:val="24"/>
              </w:rPr>
            </w:pPr>
          </w:p>
        </w:tc>
        <w:tc>
          <w:tcPr>
            <w:tcW w:w="4483" w:type="dxa"/>
            <w:shd w:val="clear" w:color="000000" w:fill="FFFFFF"/>
            <w:noWrap/>
            <w:vAlign w:val="center"/>
          </w:tcPr>
          <w:p>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r>
              <w:rPr>
                <w:rFonts w:hint="eastAsia" w:ascii="仿宋_GB2312" w:hAnsi="仿宋_GB2312" w:eastAsia="仿宋_GB2312" w:cs="仿宋_GB2312"/>
                <w:sz w:val="24"/>
                <w:szCs w:val="24"/>
                <w:lang w:val="en-US" w:eastAsia="zh-CN"/>
              </w:rPr>
              <w:t>报警功能：遗忘操作、注射器脱落、注射器改变、注射器推柄正确安装检测报警、推空、管道阻塞、药物将尽、交流掉电、电量不足、注射完毕、速度异常、推座异常等异常情况下，系统自动报警（声光报警功能）。</w:t>
            </w:r>
          </w:p>
        </w:tc>
        <w:tc>
          <w:tcPr>
            <w:tcW w:w="1227" w:type="dxa"/>
            <w:shd w:val="clear" w:color="000000" w:fill="FFFFFF"/>
            <w:noWrap/>
            <w:vAlign w:val="center"/>
          </w:tcPr>
          <w:p>
            <w:pPr>
              <w:spacing w:line="440" w:lineRule="exact"/>
              <w:jc w:val="center"/>
              <w:rPr>
                <w:rFonts w:hint="eastAsia" w:ascii="仿宋" w:hAnsi="仿宋" w:eastAsia="仿宋" w:cs="仿宋"/>
                <w:b/>
                <w:bCs w:val="0"/>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
                <w:bCs w:val="0"/>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
                <w:bCs w:val="0"/>
                <w:color w:val="auto"/>
                <w:sz w:val="24"/>
                <w:szCs w:val="24"/>
              </w:rPr>
            </w:pPr>
          </w:p>
        </w:tc>
        <w:tc>
          <w:tcPr>
            <w:tcW w:w="4483" w:type="dxa"/>
            <w:shd w:val="clear" w:color="000000" w:fill="FFFFFF"/>
            <w:noWrap/>
            <w:vAlign w:val="center"/>
          </w:tcPr>
          <w:p>
            <w:pPr>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1.10</w:t>
            </w:r>
            <w:r>
              <w:rPr>
                <w:rFonts w:hint="eastAsia" w:ascii="仿宋_GB2312" w:hAnsi="仿宋_GB2312" w:eastAsia="仿宋_GB2312" w:cs="仿宋_GB2312"/>
                <w:sz w:val="24"/>
                <w:szCs w:val="24"/>
                <w:lang w:val="en-US" w:eastAsia="zh-CN"/>
              </w:rPr>
              <w:t>具有自校准注射器功能，同时可自动识别注射器规格，至少包括以下规格：5ml 、10ml、20ml、30ml 、50（60）ml。</w:t>
            </w:r>
          </w:p>
        </w:tc>
        <w:tc>
          <w:tcPr>
            <w:tcW w:w="1227" w:type="dxa"/>
            <w:shd w:val="clear" w:color="000000" w:fill="FFFFFF"/>
            <w:noWrap/>
            <w:vAlign w:val="center"/>
          </w:tcPr>
          <w:p>
            <w:pPr>
              <w:spacing w:line="440" w:lineRule="exact"/>
              <w:jc w:val="center"/>
              <w:rPr>
                <w:rFonts w:hint="eastAsia" w:ascii="仿宋" w:hAnsi="仿宋" w:eastAsia="仿宋" w:cs="仿宋"/>
                <w:b/>
                <w:bCs w:val="0"/>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
                <w:bCs w:val="0"/>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
                <w:bCs w:val="0"/>
                <w:color w:val="auto"/>
                <w:sz w:val="24"/>
                <w:szCs w:val="24"/>
              </w:rPr>
            </w:pPr>
          </w:p>
        </w:tc>
        <w:tc>
          <w:tcPr>
            <w:tcW w:w="4483" w:type="dxa"/>
            <w:shd w:val="clear" w:color="000000" w:fill="FFFFFF"/>
            <w:noWrap/>
            <w:vAlign w:val="center"/>
          </w:tcPr>
          <w:p>
            <w:pPr>
              <w:tabs>
                <w:tab w:val="left" w:pos="420"/>
                <w:tab w:val="left" w:pos="720"/>
              </w:tabs>
              <w:spacing w:line="240" w:lineRule="auto"/>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1.11</w:t>
            </w:r>
            <w:r>
              <w:rPr>
                <w:rFonts w:hint="eastAsia" w:ascii="仿宋_GB2312" w:hAnsi="仿宋_GB2312" w:eastAsia="仿宋_GB2312" w:cs="仿宋_GB2312"/>
                <w:sz w:val="24"/>
                <w:szCs w:val="24"/>
                <w:lang w:val="en-US" w:eastAsia="zh-CN"/>
              </w:rPr>
              <w:t>具有压力释放功能，当管路压力超过设定报警值后，自动释放压力，并触发管道阻塞报警。</w:t>
            </w:r>
          </w:p>
        </w:tc>
        <w:tc>
          <w:tcPr>
            <w:tcW w:w="1227" w:type="dxa"/>
            <w:shd w:val="clear" w:color="000000" w:fill="FFFFFF"/>
            <w:noWrap/>
            <w:vAlign w:val="center"/>
          </w:tcPr>
          <w:p>
            <w:pPr>
              <w:spacing w:line="440" w:lineRule="exact"/>
              <w:jc w:val="center"/>
              <w:rPr>
                <w:rFonts w:hint="eastAsia" w:ascii="仿宋" w:hAnsi="仿宋" w:eastAsia="仿宋" w:cs="仿宋"/>
                <w:b/>
                <w:bCs w:val="0"/>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
                <w:bCs w:val="0"/>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
                <w:bCs w:val="0"/>
                <w:color w:val="auto"/>
                <w:sz w:val="24"/>
                <w:szCs w:val="24"/>
              </w:rPr>
            </w:pPr>
          </w:p>
        </w:tc>
        <w:tc>
          <w:tcPr>
            <w:tcW w:w="4483" w:type="dxa"/>
            <w:shd w:val="clear" w:color="000000" w:fill="FFFFFF"/>
            <w:noWrap/>
            <w:vAlign w:val="center"/>
          </w:tcPr>
          <w:p>
            <w:pPr>
              <w:tabs>
                <w:tab w:val="left" w:pos="420"/>
                <w:tab w:val="left" w:pos="720"/>
              </w:tabs>
              <w:spacing w:line="240" w:lineRule="auto"/>
              <w:jc w:val="left"/>
              <w:rPr>
                <w:rFonts w:hint="default" w:ascii="仿宋" w:hAnsi="仿宋" w:eastAsia="仿宋" w:cs="仿宋"/>
                <w:b/>
                <w:bCs w:val="0"/>
                <w:color w:val="auto"/>
                <w:sz w:val="24"/>
                <w:szCs w:val="24"/>
                <w:lang w:val="en-US" w:eastAsia="zh-CN"/>
              </w:rPr>
            </w:pPr>
            <w:r>
              <w:rPr>
                <w:rFonts w:hint="eastAsia" w:ascii="仿宋" w:hAnsi="仿宋" w:eastAsia="仿宋" w:cs="仿宋"/>
                <w:sz w:val="24"/>
                <w:szCs w:val="24"/>
                <w:lang w:val="en-US" w:eastAsia="zh-CN"/>
              </w:rPr>
              <w:t>1.12</w:t>
            </w:r>
            <w:r>
              <w:rPr>
                <w:rFonts w:hint="eastAsia" w:ascii="仿宋_GB2312" w:hAnsi="仿宋_GB2312" w:eastAsia="仿宋_GB2312" w:cs="仿宋_GB2312"/>
                <w:sz w:val="24"/>
                <w:szCs w:val="24"/>
                <w:lang w:val="en-US" w:eastAsia="zh-CN"/>
              </w:rPr>
              <w:t>具有KVO(Keep Vein Open)功能，维持静脉开通功能，KVO速率包含以下区间：0.1-5 ml/ h。</w:t>
            </w:r>
          </w:p>
        </w:tc>
        <w:tc>
          <w:tcPr>
            <w:tcW w:w="1227" w:type="dxa"/>
            <w:shd w:val="clear" w:color="000000" w:fill="FFFFFF"/>
            <w:noWrap/>
            <w:vAlign w:val="center"/>
          </w:tcPr>
          <w:p>
            <w:pPr>
              <w:spacing w:line="440" w:lineRule="exact"/>
              <w:jc w:val="center"/>
              <w:rPr>
                <w:rFonts w:hint="eastAsia" w:ascii="仿宋" w:hAnsi="仿宋" w:eastAsia="仿宋" w:cs="仿宋"/>
                <w:b/>
                <w:bCs w:val="0"/>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
                <w:bCs w:val="0"/>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
                <w:bCs w:val="0"/>
                <w:color w:val="auto"/>
                <w:sz w:val="24"/>
                <w:szCs w:val="24"/>
              </w:rPr>
            </w:pPr>
          </w:p>
        </w:tc>
        <w:tc>
          <w:tcPr>
            <w:tcW w:w="4483" w:type="dxa"/>
            <w:shd w:val="clear" w:color="000000" w:fill="FFFFFF"/>
            <w:noWrap/>
            <w:vAlign w:val="center"/>
          </w:tcPr>
          <w:p>
            <w:pPr>
              <w:tabs>
                <w:tab w:val="left" w:pos="720"/>
              </w:tabs>
              <w:spacing w:line="240" w:lineRule="auto"/>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1.13</w:t>
            </w:r>
            <w:r>
              <w:rPr>
                <w:rFonts w:hint="eastAsia" w:ascii="仿宋_GB2312" w:hAnsi="仿宋_GB2312" w:eastAsia="仿宋_GB2312" w:cs="仿宋_GB2312"/>
                <w:sz w:val="24"/>
                <w:szCs w:val="24"/>
                <w:lang w:val="en-US" w:eastAsia="zh-CN"/>
              </w:rPr>
              <w:t>具备自检功能。通过自检功能，如果发生故障，能迅速定位故障点。</w:t>
            </w:r>
          </w:p>
        </w:tc>
        <w:tc>
          <w:tcPr>
            <w:tcW w:w="1227" w:type="dxa"/>
            <w:shd w:val="clear" w:color="000000" w:fill="FFFFFF"/>
            <w:noWrap/>
            <w:vAlign w:val="center"/>
          </w:tcPr>
          <w:p>
            <w:pPr>
              <w:spacing w:line="440" w:lineRule="exact"/>
              <w:jc w:val="center"/>
              <w:rPr>
                <w:rFonts w:hint="eastAsia" w:ascii="仿宋" w:hAnsi="仿宋" w:eastAsia="仿宋" w:cs="仿宋"/>
                <w:b/>
                <w:bCs w:val="0"/>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
                <w:bCs w:val="0"/>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
                <w:bCs w:val="0"/>
                <w:color w:val="auto"/>
                <w:sz w:val="24"/>
                <w:szCs w:val="24"/>
              </w:rPr>
            </w:pPr>
          </w:p>
        </w:tc>
        <w:tc>
          <w:tcPr>
            <w:tcW w:w="4483" w:type="dxa"/>
            <w:shd w:val="clear" w:color="000000" w:fill="FFFFFF"/>
            <w:noWrap/>
            <w:vAlign w:val="center"/>
          </w:tcPr>
          <w:p>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1.14</w:t>
            </w:r>
            <w:r>
              <w:rPr>
                <w:rFonts w:hint="eastAsia" w:ascii="仿宋_GB2312" w:hAnsi="仿宋_GB2312" w:eastAsia="仿宋_GB2312" w:cs="仿宋_GB2312"/>
                <w:sz w:val="24"/>
                <w:szCs w:val="24"/>
                <w:lang w:val="en-US" w:eastAsia="zh-CN"/>
              </w:rPr>
              <w:t>微泵体重模式，具有多种单位自动进行换算，如：mL/h、mL/min、mg/h、mg/min、ug/h、ug/min、mg/kg/h、mg/kg/min、ug/kg/h、ug/kg/min等。</w:t>
            </w:r>
          </w:p>
        </w:tc>
        <w:tc>
          <w:tcPr>
            <w:tcW w:w="1227" w:type="dxa"/>
            <w:shd w:val="clear" w:color="000000" w:fill="FFFFFF"/>
            <w:noWrap/>
            <w:vAlign w:val="center"/>
          </w:tcPr>
          <w:p>
            <w:pPr>
              <w:spacing w:line="440" w:lineRule="exact"/>
              <w:jc w:val="center"/>
              <w:rPr>
                <w:rFonts w:hint="eastAsia" w:ascii="仿宋" w:hAnsi="仿宋" w:eastAsia="仿宋" w:cs="仿宋"/>
                <w:b/>
                <w:bCs w:val="0"/>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
                <w:bCs w:val="0"/>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
                <w:bCs w:val="0"/>
                <w:color w:val="auto"/>
                <w:sz w:val="24"/>
                <w:szCs w:val="24"/>
              </w:rPr>
            </w:pPr>
          </w:p>
        </w:tc>
        <w:tc>
          <w:tcPr>
            <w:tcW w:w="4483" w:type="dxa"/>
            <w:shd w:val="clear" w:color="000000" w:fill="FFFFFF"/>
            <w:noWrap/>
            <w:vAlign w:val="center"/>
          </w:tcPr>
          <w:p>
            <w:pPr>
              <w:rPr>
                <w:rFonts w:hint="eastAsia" w:ascii="仿宋_GB2312" w:hAnsi="仿宋_GB2312" w:eastAsia="仿宋_GB2312" w:cs="仿宋_GB2312"/>
                <w:sz w:val="24"/>
                <w:szCs w:val="24"/>
                <w:lang w:val="en-US" w:eastAsia="zh-CN"/>
              </w:rPr>
            </w:pPr>
            <w:r>
              <w:rPr>
                <w:rFonts w:hint="eastAsia" w:ascii="仿宋" w:hAnsi="仿宋" w:eastAsia="仿宋" w:cs="仿宋"/>
                <w:sz w:val="24"/>
                <w:szCs w:val="24"/>
                <w:lang w:val="en-US" w:eastAsia="zh-CN"/>
              </w:rPr>
              <w:t>1.15</w:t>
            </w:r>
            <w:r>
              <w:rPr>
                <w:rFonts w:hint="eastAsia" w:ascii="仿宋_GB2312" w:hAnsi="仿宋_GB2312" w:eastAsia="仿宋_GB2312" w:cs="仿宋_GB2312"/>
                <w:sz w:val="24"/>
                <w:szCs w:val="24"/>
                <w:lang w:val="en-US" w:eastAsia="zh-CN"/>
              </w:rPr>
              <w:t>注射速率范围包括以下区间：</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5ml注射器0.1-150ml/h；</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10ml注射器0.1-300ml/h；</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20ml注射器0.1-600ml/h；</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30ml注射器0.1-900ml/h；</w:t>
            </w:r>
          </w:p>
          <w:p>
            <w:pPr>
              <w:tabs>
                <w:tab w:val="left" w:pos="720"/>
              </w:tabs>
              <w:spacing w:line="240" w:lineRule="auto"/>
              <w:jc w:val="left"/>
              <w:rPr>
                <w:rFonts w:hint="default" w:ascii="仿宋" w:hAnsi="仿宋" w:eastAsia="仿宋" w:cs="仿宋"/>
                <w:sz w:val="24"/>
                <w:szCs w:val="24"/>
                <w:lang w:val="en-US" w:eastAsia="zh-CN"/>
              </w:rPr>
            </w:pPr>
            <w:r>
              <w:rPr>
                <w:rFonts w:hint="eastAsia" w:ascii="仿宋_GB2312" w:hAnsi="仿宋_GB2312" w:eastAsia="仿宋_GB2312" w:cs="仿宋_GB2312"/>
                <w:sz w:val="24"/>
                <w:szCs w:val="24"/>
                <w:lang w:val="en-US" w:eastAsia="zh-CN"/>
              </w:rPr>
              <w:t>50ml注射器 0.1-1200ml/h。</w:t>
            </w:r>
          </w:p>
        </w:tc>
        <w:tc>
          <w:tcPr>
            <w:tcW w:w="1227" w:type="dxa"/>
            <w:shd w:val="clear" w:color="000000" w:fill="FFFFFF"/>
            <w:noWrap/>
            <w:vAlign w:val="center"/>
          </w:tcPr>
          <w:p>
            <w:pPr>
              <w:spacing w:line="440" w:lineRule="exact"/>
              <w:jc w:val="center"/>
              <w:rPr>
                <w:rFonts w:hint="eastAsia" w:ascii="仿宋" w:hAnsi="仿宋" w:eastAsia="仿宋" w:cs="仿宋"/>
                <w:b/>
                <w:bCs w:val="0"/>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
                <w:bCs w:val="0"/>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
                <w:bCs w:val="0"/>
                <w:color w:val="auto"/>
                <w:sz w:val="24"/>
                <w:szCs w:val="24"/>
              </w:rPr>
            </w:pPr>
          </w:p>
        </w:tc>
        <w:tc>
          <w:tcPr>
            <w:tcW w:w="4483" w:type="dxa"/>
            <w:shd w:val="clear" w:color="000000" w:fill="FFFFFF"/>
            <w:noWrap/>
            <w:vAlign w:val="center"/>
          </w:tcPr>
          <w:p>
            <w:pPr>
              <w:tabs>
                <w:tab w:val="left" w:pos="720"/>
              </w:tabs>
              <w:spacing w:line="240" w:lineRule="auto"/>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1.16</w:t>
            </w:r>
            <w:r>
              <w:rPr>
                <w:rFonts w:hint="eastAsia" w:ascii="仿宋_GB2312" w:hAnsi="仿宋_GB2312" w:eastAsia="仿宋_GB2312" w:cs="仿宋_GB2312"/>
                <w:sz w:val="24"/>
                <w:szCs w:val="24"/>
                <w:lang w:val="en-US" w:eastAsia="zh-CN"/>
              </w:rPr>
              <w:t>注射量误差：±2.0%（机械误差±1%）。</w:t>
            </w:r>
          </w:p>
        </w:tc>
        <w:tc>
          <w:tcPr>
            <w:tcW w:w="1227" w:type="dxa"/>
            <w:shd w:val="clear" w:color="000000" w:fill="FFFFFF"/>
            <w:noWrap/>
            <w:vAlign w:val="center"/>
          </w:tcPr>
          <w:p>
            <w:pPr>
              <w:spacing w:line="440" w:lineRule="exact"/>
              <w:jc w:val="center"/>
              <w:rPr>
                <w:rFonts w:hint="eastAsia" w:ascii="仿宋" w:hAnsi="仿宋" w:eastAsia="仿宋" w:cs="仿宋"/>
                <w:b/>
                <w:bCs w:val="0"/>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
                <w:bCs w:val="0"/>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
                <w:bCs w:val="0"/>
                <w:color w:val="auto"/>
                <w:sz w:val="24"/>
                <w:szCs w:val="24"/>
              </w:rPr>
            </w:pPr>
          </w:p>
        </w:tc>
        <w:tc>
          <w:tcPr>
            <w:tcW w:w="4483" w:type="dxa"/>
            <w:shd w:val="clear" w:color="000000" w:fill="FFFFFF"/>
            <w:noWrap/>
            <w:vAlign w:val="center"/>
          </w:tcPr>
          <w:p>
            <w:pPr>
              <w:rPr>
                <w:rFonts w:hint="eastAsia" w:ascii="仿宋_GB2312" w:hAnsi="仿宋_GB2312" w:eastAsia="仿宋_GB2312" w:cs="仿宋_GB2312"/>
                <w:sz w:val="24"/>
                <w:szCs w:val="24"/>
                <w:lang w:val="en-US" w:eastAsia="zh-CN"/>
              </w:rPr>
            </w:pPr>
            <w:r>
              <w:rPr>
                <w:rFonts w:hint="eastAsia" w:ascii="仿宋" w:hAnsi="仿宋" w:eastAsia="仿宋" w:cs="仿宋"/>
                <w:sz w:val="24"/>
                <w:szCs w:val="24"/>
                <w:lang w:val="en-US" w:eastAsia="zh-CN"/>
              </w:rPr>
              <w:t>1.17</w:t>
            </w:r>
            <w:r>
              <w:rPr>
                <w:rFonts w:hint="eastAsia" w:ascii="仿宋_GB2312" w:hAnsi="仿宋_GB2312" w:eastAsia="仿宋_GB2312" w:cs="仿宋_GB2312"/>
                <w:sz w:val="24"/>
                <w:szCs w:val="24"/>
                <w:lang w:val="en-US" w:eastAsia="zh-CN"/>
              </w:rPr>
              <w:t>快速推注功能，速度：</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5ml规格注射器150ml/h；</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10ml规格注射器300ml/h，</w:t>
            </w:r>
          </w:p>
          <w:p>
            <w:pPr>
              <w:tabs>
                <w:tab w:val="left" w:pos="720"/>
              </w:tabs>
              <w:spacing w:line="240" w:lineRule="auto"/>
              <w:jc w:val="left"/>
              <w:rPr>
                <w:rFonts w:hint="default" w:ascii="仿宋" w:hAnsi="仿宋" w:eastAsia="仿宋" w:cs="仿宋"/>
                <w:sz w:val="24"/>
                <w:szCs w:val="24"/>
                <w:lang w:val="en-US" w:eastAsia="zh-CN"/>
              </w:rPr>
            </w:pPr>
            <w:r>
              <w:rPr>
                <w:rFonts w:hint="eastAsia" w:ascii="仿宋_GB2312" w:hAnsi="仿宋_GB2312" w:eastAsia="仿宋_GB2312" w:cs="仿宋_GB2312"/>
                <w:sz w:val="24"/>
                <w:szCs w:val="24"/>
                <w:lang w:val="en-US" w:eastAsia="zh-CN"/>
              </w:rPr>
              <w:t>其它规格注射器600 ml/h；</w:t>
            </w:r>
          </w:p>
        </w:tc>
        <w:tc>
          <w:tcPr>
            <w:tcW w:w="1227" w:type="dxa"/>
            <w:shd w:val="clear" w:color="000000" w:fill="FFFFFF"/>
            <w:noWrap/>
            <w:vAlign w:val="center"/>
          </w:tcPr>
          <w:p>
            <w:pPr>
              <w:spacing w:line="440" w:lineRule="exact"/>
              <w:jc w:val="center"/>
              <w:rPr>
                <w:rFonts w:hint="eastAsia" w:ascii="仿宋" w:hAnsi="仿宋" w:eastAsia="仿宋" w:cs="仿宋"/>
                <w:b/>
                <w:bCs w:val="0"/>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483" w:type="dxa"/>
            <w:shd w:val="clear" w:color="000000" w:fill="FFFFFF"/>
            <w:noWrap/>
            <w:vAlign w:val="center"/>
          </w:tcPr>
          <w:p>
            <w:pPr>
              <w:tabs>
                <w:tab w:val="left" w:pos="720"/>
              </w:tabs>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1.18</w:t>
            </w:r>
            <w:r>
              <w:rPr>
                <w:rFonts w:hint="eastAsia" w:ascii="仿宋_GB2312" w:hAnsi="仿宋_GB2312" w:eastAsia="仿宋_GB2312" w:cs="仿宋_GB2312"/>
                <w:sz w:val="24"/>
                <w:szCs w:val="24"/>
                <w:lang w:val="en-US" w:eastAsia="zh-CN"/>
              </w:rPr>
              <w:t>流速设定范围：0.1～1200ml/h.。</w:t>
            </w:r>
          </w:p>
        </w:tc>
        <w:tc>
          <w:tcPr>
            <w:tcW w:w="1227"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483" w:type="dxa"/>
            <w:shd w:val="clear" w:color="000000" w:fill="FFFFFF"/>
            <w:noWrap/>
            <w:vAlign w:val="center"/>
          </w:tcPr>
          <w:p>
            <w:pPr>
              <w:tabs>
                <w:tab w:val="left" w:pos="720"/>
              </w:tabs>
              <w:spacing w:line="240" w:lineRule="auto"/>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1.19</w:t>
            </w:r>
            <w:r>
              <w:rPr>
                <w:rFonts w:hint="eastAsia" w:ascii="仿宋_GB2312" w:hAnsi="仿宋_GB2312" w:eastAsia="仿宋_GB2312" w:cs="仿宋_GB2312"/>
                <w:sz w:val="24"/>
                <w:szCs w:val="24"/>
                <w:lang w:val="en-US" w:eastAsia="zh-CN"/>
              </w:rPr>
              <w:t>注射量总累积量：可显示0.001～99999ml或0.001mg～99999mg。</w:t>
            </w:r>
          </w:p>
        </w:tc>
        <w:tc>
          <w:tcPr>
            <w:tcW w:w="1227"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483" w:type="dxa"/>
            <w:shd w:val="clear" w:color="000000" w:fill="FFFFFF"/>
            <w:noWrap/>
            <w:vAlign w:val="center"/>
          </w:tcPr>
          <w:p>
            <w:pPr>
              <w:jc w:val="both"/>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1.20</w:t>
            </w:r>
            <w:r>
              <w:rPr>
                <w:rFonts w:hint="eastAsia" w:ascii="仿宋_GB2312" w:hAnsi="仿宋_GB2312" w:eastAsia="仿宋_GB2312" w:cs="仿宋_GB2312"/>
                <w:sz w:val="24"/>
                <w:szCs w:val="24"/>
                <w:lang w:val="en-US" w:eastAsia="zh-CN"/>
              </w:rPr>
              <w:t>具有真彩屏幕，屏幕尺寸≥4寸，中文大字体显示界面。</w:t>
            </w:r>
          </w:p>
        </w:tc>
        <w:tc>
          <w:tcPr>
            <w:tcW w:w="1227"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483" w:type="dxa"/>
            <w:shd w:val="clear" w:color="000000" w:fill="FFFFFF"/>
            <w:noWrap/>
            <w:vAlign w:val="center"/>
          </w:tcPr>
          <w:p>
            <w:pPr>
              <w:rPr>
                <w:rFonts w:hint="eastAsia" w:ascii="仿宋_GB2312" w:hAnsi="仿宋_GB2312" w:eastAsia="仿宋_GB2312" w:cs="仿宋_GB2312"/>
                <w:sz w:val="24"/>
                <w:szCs w:val="24"/>
                <w:lang w:val="en-US" w:eastAsia="zh-CN"/>
              </w:rPr>
            </w:pPr>
            <w:r>
              <w:rPr>
                <w:rFonts w:hint="eastAsia" w:ascii="仿宋" w:hAnsi="仿宋" w:eastAsia="仿宋" w:cs="仿宋"/>
                <w:sz w:val="24"/>
                <w:szCs w:val="24"/>
                <w:lang w:val="en-US" w:eastAsia="zh-CN"/>
              </w:rPr>
              <w:t>1.21</w:t>
            </w:r>
            <w:r>
              <w:rPr>
                <w:rFonts w:hint="eastAsia" w:ascii="仿宋_GB2312" w:hAnsi="仿宋_GB2312" w:eastAsia="仿宋_GB2312" w:cs="仿宋_GB2312"/>
                <w:sz w:val="24"/>
                <w:szCs w:val="24"/>
                <w:lang w:val="en-US" w:eastAsia="zh-CN"/>
              </w:rPr>
              <w:t>可调节压力报警阈，阻塞压力报警至少可以设置8个级别，如：</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L1：200mmHg，  L2：300mmHg,</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L3：400mmHg，  L4：500mmHg,</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L5：600mmHg，  L6：700mmHg,</w:t>
            </w:r>
          </w:p>
          <w:p>
            <w:pPr>
              <w:tabs>
                <w:tab w:val="left" w:pos="720"/>
              </w:tabs>
              <w:spacing w:line="240" w:lineRule="auto"/>
              <w:jc w:val="left"/>
              <w:rPr>
                <w:rFonts w:hint="default" w:ascii="仿宋" w:hAnsi="仿宋" w:eastAsia="仿宋" w:cs="仿宋"/>
                <w:sz w:val="24"/>
                <w:szCs w:val="24"/>
                <w:lang w:val="en-US" w:eastAsia="zh-CN"/>
              </w:rPr>
            </w:pPr>
            <w:r>
              <w:rPr>
                <w:rFonts w:hint="eastAsia" w:ascii="仿宋_GB2312" w:hAnsi="仿宋_GB2312" w:eastAsia="仿宋_GB2312" w:cs="仿宋_GB2312"/>
                <w:sz w:val="24"/>
                <w:szCs w:val="24"/>
                <w:lang w:val="en-US" w:eastAsia="zh-CN"/>
              </w:rPr>
              <w:t>L7：800mmHg，  L8：900mmHg。</w:t>
            </w:r>
          </w:p>
        </w:tc>
        <w:tc>
          <w:tcPr>
            <w:tcW w:w="1227"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483" w:type="dxa"/>
            <w:shd w:val="clear" w:color="000000" w:fill="FFFFFF"/>
            <w:noWrap/>
            <w:vAlign w:val="center"/>
          </w:tcPr>
          <w:p>
            <w:pPr>
              <w:rPr>
                <w:rFonts w:hint="eastAsia" w:ascii="仿宋_GB2312" w:hAnsi="仿宋_GB2312" w:eastAsia="仿宋_GB2312" w:cs="仿宋_GB2312"/>
                <w:sz w:val="24"/>
                <w:szCs w:val="24"/>
                <w:lang w:val="en-US" w:eastAsia="zh-CN"/>
              </w:rPr>
            </w:pPr>
            <w:r>
              <w:rPr>
                <w:rFonts w:hint="eastAsia" w:ascii="仿宋" w:hAnsi="仿宋" w:eastAsia="仿宋" w:cs="仿宋"/>
                <w:sz w:val="24"/>
                <w:szCs w:val="24"/>
                <w:lang w:val="en-US" w:eastAsia="zh-CN"/>
              </w:rPr>
              <w:t>1.22</w:t>
            </w:r>
            <w:r>
              <w:rPr>
                <w:rFonts w:hint="eastAsia" w:ascii="仿宋_GB2312" w:hAnsi="仿宋_GB2312" w:eastAsia="仿宋_GB2312" w:cs="仿宋_GB2312"/>
                <w:sz w:val="24"/>
                <w:szCs w:val="24"/>
                <w:lang w:val="en-US" w:eastAsia="zh-CN"/>
              </w:rPr>
              <w:t>交直流两用：交流100V～240V，50/60Hz。可充电锂电池：具有电池容量显示，</w:t>
            </w:r>
          </w:p>
          <w:p>
            <w:pPr>
              <w:tabs>
                <w:tab w:val="left" w:pos="720"/>
              </w:tabs>
              <w:spacing w:line="240" w:lineRule="auto"/>
              <w:jc w:val="left"/>
              <w:rPr>
                <w:rFonts w:hint="default" w:ascii="仿宋" w:hAnsi="仿宋" w:eastAsia="仿宋" w:cs="仿宋"/>
                <w:sz w:val="24"/>
                <w:szCs w:val="24"/>
                <w:lang w:val="en-US" w:eastAsia="zh-CN"/>
              </w:rPr>
            </w:pPr>
            <w:r>
              <w:rPr>
                <w:rFonts w:hint="eastAsia" w:ascii="仿宋_GB2312" w:hAnsi="仿宋_GB2312" w:eastAsia="仿宋_GB2312" w:cs="仿宋_GB2312"/>
                <w:sz w:val="24"/>
                <w:szCs w:val="24"/>
                <w:lang w:val="en-US" w:eastAsia="zh-CN"/>
              </w:rPr>
              <w:t>充满电后，可以持续工作3小时以上。</w:t>
            </w:r>
          </w:p>
        </w:tc>
        <w:tc>
          <w:tcPr>
            <w:tcW w:w="1227"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483" w:type="dxa"/>
            <w:shd w:val="clear" w:color="000000" w:fill="FFFFFF"/>
            <w:noWrap/>
            <w:vAlign w:val="center"/>
          </w:tcPr>
          <w:p>
            <w:pPr>
              <w:rPr>
                <w:rFonts w:hint="eastAsia" w:ascii="仿宋_GB2312" w:hAnsi="仿宋_GB2312" w:eastAsia="仿宋_GB2312" w:cs="仿宋_GB2312"/>
                <w:sz w:val="24"/>
                <w:szCs w:val="24"/>
                <w:lang w:val="en-US" w:eastAsia="zh-CN"/>
              </w:rPr>
            </w:pPr>
            <w:r>
              <w:rPr>
                <w:rFonts w:hint="eastAsia" w:ascii="仿宋" w:hAnsi="仿宋" w:eastAsia="仿宋" w:cs="仿宋"/>
                <w:sz w:val="24"/>
                <w:szCs w:val="24"/>
                <w:lang w:val="en-US" w:eastAsia="zh-CN"/>
              </w:rPr>
              <w:t>1.23</w:t>
            </w:r>
            <w:r>
              <w:rPr>
                <w:rFonts w:hint="eastAsia" w:ascii="仿宋_GB2312" w:hAnsi="仿宋_GB2312" w:eastAsia="仿宋_GB2312" w:cs="仿宋_GB2312"/>
                <w:sz w:val="24"/>
                <w:szCs w:val="24"/>
                <w:lang w:val="en-US" w:eastAsia="zh-CN"/>
              </w:rPr>
              <w:t>工作环境适应能力</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环境温度：5oC～40oC；</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相对湿度：≤90％；</w:t>
            </w:r>
          </w:p>
          <w:p>
            <w:pPr>
              <w:tabs>
                <w:tab w:val="left" w:pos="720"/>
              </w:tabs>
              <w:spacing w:line="240" w:lineRule="auto"/>
              <w:jc w:val="left"/>
              <w:rPr>
                <w:rFonts w:hint="default" w:ascii="仿宋" w:hAnsi="仿宋" w:eastAsia="仿宋" w:cs="仿宋"/>
                <w:sz w:val="24"/>
                <w:szCs w:val="24"/>
                <w:lang w:val="en-US" w:eastAsia="zh-CN"/>
              </w:rPr>
            </w:pPr>
            <w:r>
              <w:rPr>
                <w:rFonts w:hint="eastAsia" w:ascii="仿宋_GB2312" w:hAnsi="仿宋_GB2312" w:eastAsia="仿宋_GB2312" w:cs="仿宋_GB2312"/>
                <w:sz w:val="24"/>
                <w:szCs w:val="24"/>
                <w:lang w:val="en-US" w:eastAsia="zh-CN"/>
              </w:rPr>
              <w:t>大气压力范围：700 hpa～1060hpa</w:t>
            </w:r>
          </w:p>
        </w:tc>
        <w:tc>
          <w:tcPr>
            <w:tcW w:w="1227"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483" w:type="dxa"/>
            <w:shd w:val="clear" w:color="000000" w:fill="FFFFFF"/>
            <w:noWrap/>
            <w:vAlign w:val="center"/>
          </w:tcPr>
          <w:p>
            <w:pPr>
              <w:tabs>
                <w:tab w:val="left" w:pos="720"/>
              </w:tabs>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1.24 </w:t>
            </w:r>
            <w:r>
              <w:rPr>
                <w:rFonts w:hint="eastAsia" w:ascii="仿宋_GB2312" w:hAnsi="仿宋_GB2312" w:eastAsia="仿宋_GB2312" w:cs="仿宋_GB2312"/>
                <w:sz w:val="24"/>
                <w:szCs w:val="24"/>
                <w:lang w:val="en-US" w:eastAsia="zh-CN"/>
              </w:rPr>
              <w:t>II类CF型，防水等级IP24。</w:t>
            </w:r>
          </w:p>
        </w:tc>
        <w:tc>
          <w:tcPr>
            <w:tcW w:w="1227"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70" w:type="dxa"/>
            <w:vMerge w:val="restart"/>
            <w:shd w:val="clear" w:color="000000" w:fill="FFFFFF"/>
            <w:noWrap/>
            <w:vAlign w:val="center"/>
          </w:tcPr>
          <w:p>
            <w:pPr>
              <w:autoSpaceDE w:val="0"/>
              <w:autoSpaceDN w:val="0"/>
              <w:adjustRightInd w:val="0"/>
              <w:spacing w:line="440" w:lineRule="exact"/>
              <w:jc w:val="center"/>
              <w:rPr>
                <w:rFonts w:hint="default"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lang w:val="en-US" w:eastAsia="zh-CN"/>
              </w:rPr>
              <w:t>2</w:t>
            </w:r>
          </w:p>
        </w:tc>
        <w:tc>
          <w:tcPr>
            <w:tcW w:w="1116" w:type="dxa"/>
            <w:vMerge w:val="restart"/>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r>
              <w:rPr>
                <w:rFonts w:hint="eastAsia" w:ascii="仿宋" w:hAnsi="仿宋" w:eastAsia="仿宋" w:cs="仿宋"/>
                <w:b/>
                <w:bCs/>
                <w:sz w:val="24"/>
                <w:szCs w:val="24"/>
                <w:lang w:val="en-US" w:eastAsia="zh-CN"/>
              </w:rPr>
              <w:t>血透室注射泵</w:t>
            </w:r>
          </w:p>
        </w:tc>
        <w:tc>
          <w:tcPr>
            <w:tcW w:w="4483" w:type="dxa"/>
            <w:shd w:val="clear" w:color="000000" w:fill="FFFFFF"/>
            <w:noWrap/>
            <w:vAlign w:val="center"/>
          </w:tcPr>
          <w:p>
            <w:pPr>
              <w:tabs>
                <w:tab w:val="left" w:pos="420"/>
                <w:tab w:val="left" w:pos="720"/>
              </w:tabs>
              <w:spacing w:line="240" w:lineRule="auto"/>
              <w:jc w:val="left"/>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2.1</w:t>
            </w:r>
            <w:r>
              <w:rPr>
                <w:rFonts w:hint="eastAsia" w:ascii="仿宋_GB2312" w:hAnsi="仿宋_GB2312" w:eastAsia="仿宋_GB2312" w:cs="仿宋_GB2312"/>
                <w:sz w:val="24"/>
                <w:szCs w:val="24"/>
                <w:lang w:val="en-US" w:eastAsia="zh-CN"/>
              </w:rPr>
              <w:t>恒速模式下，具有多种单位自动进行换算，如： mL/h、mL/ min、mg/h、ug/h、mg/min、ug/min、mg/kg/h、mg/kg/min、ug/kg/h等。</w:t>
            </w:r>
          </w:p>
        </w:tc>
        <w:tc>
          <w:tcPr>
            <w:tcW w:w="1227"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483" w:type="dxa"/>
            <w:shd w:val="clear" w:color="000000" w:fill="FFFFFF"/>
            <w:noWrap/>
            <w:vAlign w:val="center"/>
          </w:tcPr>
          <w:p>
            <w:pPr>
              <w:rPr>
                <w:rFonts w:hint="eastAsia" w:ascii="仿宋_GB2312" w:hAnsi="仿宋_GB2312" w:eastAsia="仿宋_GB2312" w:cs="仿宋_GB2312"/>
                <w:sz w:val="24"/>
                <w:szCs w:val="24"/>
                <w:lang w:val="en-US" w:eastAsia="zh-CN"/>
              </w:rPr>
            </w:pPr>
            <w:r>
              <w:rPr>
                <w:rFonts w:hint="eastAsia" w:ascii="仿宋" w:hAnsi="仿宋" w:eastAsia="仿宋" w:cs="仿宋"/>
                <w:bCs/>
                <w:color w:val="auto"/>
                <w:sz w:val="24"/>
                <w:szCs w:val="24"/>
                <w:lang w:val="en-US" w:eastAsia="zh-CN"/>
              </w:rPr>
              <w:t>2.2</w:t>
            </w:r>
            <w:r>
              <w:rPr>
                <w:rFonts w:hint="eastAsia" w:ascii="仿宋_GB2312" w:hAnsi="仿宋_GB2312" w:eastAsia="仿宋_GB2312" w:cs="仿宋_GB2312"/>
                <w:sz w:val="24"/>
                <w:szCs w:val="24"/>
                <w:lang w:val="en-US" w:eastAsia="zh-CN"/>
              </w:rPr>
              <w:t>注射速率包括以下范围：</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5ml注射器0.1-150ml/h</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10ml注射器0.1-300ml/h</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20ml注射器0.1-600ml/h</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30ml注射器0.1-900ml/h</w:t>
            </w:r>
          </w:p>
          <w:p>
            <w:pPr>
              <w:tabs>
                <w:tab w:val="left" w:pos="420"/>
                <w:tab w:val="left" w:pos="720"/>
              </w:tabs>
              <w:spacing w:line="240" w:lineRule="auto"/>
              <w:jc w:val="left"/>
              <w:rPr>
                <w:rFonts w:hint="eastAsia" w:ascii="仿宋" w:hAnsi="仿宋" w:eastAsia="仿宋" w:cs="仿宋"/>
                <w:bCs/>
                <w:color w:val="auto"/>
                <w:sz w:val="24"/>
                <w:szCs w:val="24"/>
                <w:lang w:val="en-US" w:eastAsia="zh-CN"/>
              </w:rPr>
            </w:pPr>
            <w:r>
              <w:rPr>
                <w:rFonts w:hint="eastAsia" w:ascii="仿宋_GB2312" w:hAnsi="仿宋_GB2312" w:eastAsia="仿宋_GB2312" w:cs="仿宋_GB2312"/>
                <w:sz w:val="24"/>
                <w:szCs w:val="24"/>
                <w:lang w:val="en-US" w:eastAsia="zh-CN"/>
              </w:rPr>
              <w:t>50（60）ml注射器 0.1-1200ml/h</w:t>
            </w:r>
          </w:p>
        </w:tc>
        <w:tc>
          <w:tcPr>
            <w:tcW w:w="1227"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483" w:type="dxa"/>
            <w:shd w:val="clear" w:color="000000" w:fill="FFFFFF"/>
            <w:noWrap/>
            <w:vAlign w:val="center"/>
          </w:tcPr>
          <w:p>
            <w:pPr>
              <w:tabs>
                <w:tab w:val="left" w:pos="420"/>
                <w:tab w:val="left" w:pos="720"/>
              </w:tabs>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2.3</w:t>
            </w:r>
            <w:r>
              <w:rPr>
                <w:rFonts w:hint="eastAsia" w:ascii="仿宋_GB2312" w:hAnsi="仿宋_GB2312" w:eastAsia="仿宋_GB2312" w:cs="仿宋_GB2312"/>
                <w:sz w:val="24"/>
                <w:szCs w:val="24"/>
                <w:lang w:val="en-US" w:eastAsia="zh-CN"/>
              </w:rPr>
              <w:t>匹配多种品牌规格注射器且能自动识别，至少包含以下规格：5ml、10ml、20ml、30ml、50（60）ml</w:t>
            </w:r>
          </w:p>
        </w:tc>
        <w:tc>
          <w:tcPr>
            <w:tcW w:w="1227"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483" w:type="dxa"/>
            <w:shd w:val="clear" w:color="000000" w:fill="FFFFFF"/>
            <w:noWrap/>
            <w:vAlign w:val="center"/>
          </w:tcPr>
          <w:p>
            <w:pPr>
              <w:tabs>
                <w:tab w:val="left" w:pos="420"/>
                <w:tab w:val="left" w:pos="720"/>
              </w:tabs>
              <w:spacing w:line="240" w:lineRule="auto"/>
              <w:jc w:val="left"/>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2.4</w:t>
            </w:r>
            <w:r>
              <w:rPr>
                <w:rFonts w:hint="eastAsia" w:ascii="仿宋_GB2312" w:hAnsi="仿宋_GB2312" w:eastAsia="仿宋_GB2312" w:cs="仿宋_GB2312"/>
                <w:sz w:val="24"/>
                <w:szCs w:val="24"/>
                <w:lang w:val="en-US" w:eastAsia="zh-CN"/>
              </w:rPr>
              <w:t>注射量误差在±2.0%（机械误差±1%）之间</w:t>
            </w:r>
          </w:p>
        </w:tc>
        <w:tc>
          <w:tcPr>
            <w:tcW w:w="1227"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483" w:type="dxa"/>
            <w:shd w:val="clear" w:color="000000" w:fill="FFFFFF"/>
            <w:noWrap/>
            <w:vAlign w:val="center"/>
          </w:tcPr>
          <w:p>
            <w:pPr>
              <w:tabs>
                <w:tab w:val="left" w:pos="420"/>
                <w:tab w:val="left" w:pos="720"/>
              </w:tabs>
              <w:spacing w:line="240" w:lineRule="auto"/>
              <w:jc w:val="left"/>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2.5</w:t>
            </w:r>
            <w:r>
              <w:rPr>
                <w:rFonts w:hint="eastAsia" w:ascii="仿宋_GB2312" w:hAnsi="仿宋_GB2312" w:eastAsia="仿宋_GB2312" w:cs="仿宋_GB2312"/>
                <w:sz w:val="24"/>
                <w:szCs w:val="24"/>
                <w:lang w:val="en-US" w:eastAsia="zh-CN"/>
              </w:rPr>
              <w:t>注射总量积累：可显示0.0001～999999ml。</w:t>
            </w:r>
          </w:p>
        </w:tc>
        <w:tc>
          <w:tcPr>
            <w:tcW w:w="1227"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483" w:type="dxa"/>
            <w:shd w:val="clear" w:color="000000" w:fill="FFFFFF"/>
            <w:noWrap/>
            <w:vAlign w:val="center"/>
          </w:tcPr>
          <w:p>
            <w:pPr>
              <w:tabs>
                <w:tab w:val="left" w:pos="420"/>
                <w:tab w:val="left" w:pos="720"/>
              </w:tabs>
              <w:spacing w:line="240" w:lineRule="auto"/>
              <w:jc w:val="left"/>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2.6</w:t>
            </w:r>
            <w:r>
              <w:rPr>
                <w:rFonts w:hint="eastAsia" w:ascii="仿宋_GB2312" w:hAnsi="仿宋_GB2312" w:eastAsia="仿宋_GB2312" w:cs="仿宋_GB2312"/>
                <w:sz w:val="24"/>
                <w:szCs w:val="24"/>
                <w:lang w:val="en-US" w:eastAsia="zh-CN"/>
              </w:rPr>
              <w:t>注射过程可动态更改注射速度。</w:t>
            </w:r>
          </w:p>
        </w:tc>
        <w:tc>
          <w:tcPr>
            <w:tcW w:w="1227"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483" w:type="dxa"/>
            <w:shd w:val="clear" w:color="000000" w:fill="FFFFFF"/>
            <w:noWrap/>
            <w:vAlign w:val="center"/>
          </w:tcPr>
          <w:p>
            <w:pPr>
              <w:tabs>
                <w:tab w:val="left" w:pos="420"/>
                <w:tab w:val="left" w:pos="720"/>
              </w:tabs>
              <w:spacing w:line="240" w:lineRule="auto"/>
              <w:jc w:val="left"/>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2.7</w:t>
            </w:r>
            <w:r>
              <w:rPr>
                <w:rFonts w:hint="eastAsia" w:ascii="仿宋_GB2312" w:hAnsi="仿宋_GB2312" w:eastAsia="仿宋_GB2312" w:cs="仿宋_GB2312"/>
                <w:sz w:val="24"/>
                <w:szCs w:val="24"/>
                <w:lang w:val="en-US" w:eastAsia="zh-CN"/>
              </w:rPr>
              <w:t>具有速度异常（快、慢）功能，推座异常报警功能。防止注射过程中出现过流、欠流。</w:t>
            </w:r>
          </w:p>
        </w:tc>
        <w:tc>
          <w:tcPr>
            <w:tcW w:w="1227"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lang w:val="en-US" w:eastAsia="zh-CN"/>
              </w:rPr>
              <w:t>3</w:t>
            </w:r>
          </w:p>
        </w:tc>
        <w:tc>
          <w:tcPr>
            <w:tcW w:w="1116" w:type="dxa"/>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r>
              <w:rPr>
                <w:rFonts w:hint="eastAsia" w:ascii="仿宋" w:hAnsi="仿宋" w:eastAsia="仿宋" w:cs="仿宋"/>
                <w:b/>
                <w:bCs/>
                <w:color w:val="auto"/>
                <w:sz w:val="24"/>
                <w:szCs w:val="24"/>
              </w:rPr>
              <w:t>每套设备配置要求</w:t>
            </w:r>
          </w:p>
        </w:tc>
        <w:tc>
          <w:tcPr>
            <w:tcW w:w="4483" w:type="dxa"/>
            <w:shd w:val="clear" w:color="000000" w:fill="FFFFFF"/>
            <w:noWrap/>
            <w:vAlign w:val="center"/>
          </w:tcPr>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2037"/>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65" w:type="dxa"/>
                  <w:noWrap w:val="0"/>
                  <w:vAlign w:val="top"/>
                </w:tcPr>
                <w:p>
                  <w:pPr>
                    <w:spacing w:line="44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序号</w:t>
                  </w:r>
                </w:p>
              </w:tc>
              <w:tc>
                <w:tcPr>
                  <w:tcW w:w="2037" w:type="dxa"/>
                  <w:noWrap w:val="0"/>
                  <w:vAlign w:val="top"/>
                </w:tcPr>
                <w:p>
                  <w:pPr>
                    <w:spacing w:line="44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名称</w:t>
                  </w:r>
                </w:p>
              </w:tc>
              <w:tc>
                <w:tcPr>
                  <w:tcW w:w="1116" w:type="dxa"/>
                  <w:noWrap w:val="0"/>
                  <w:vAlign w:val="top"/>
                </w:tcPr>
                <w:p>
                  <w:pPr>
                    <w:spacing w:line="440" w:lineRule="exact"/>
                    <w:jc w:val="both"/>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65" w:type="dxa"/>
                  <w:noWrap w:val="0"/>
                  <w:vAlign w:val="top"/>
                </w:tcPr>
                <w:p>
                  <w:pPr>
                    <w:spacing w:line="44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w:t>
                  </w:r>
                </w:p>
              </w:tc>
              <w:tc>
                <w:tcPr>
                  <w:tcW w:w="2037" w:type="dxa"/>
                  <w:noWrap w:val="0"/>
                  <w:vAlign w:val="top"/>
                </w:tcPr>
                <w:p>
                  <w:pPr>
                    <w:spacing w:line="44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注射泵</w:t>
                  </w:r>
                </w:p>
              </w:tc>
              <w:tc>
                <w:tcPr>
                  <w:tcW w:w="1116" w:type="dxa"/>
                  <w:noWrap w:val="0"/>
                  <w:vAlign w:val="top"/>
                </w:tcPr>
                <w:p>
                  <w:pPr>
                    <w:spacing w:line="44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65" w:type="dxa"/>
                  <w:noWrap w:val="0"/>
                  <w:vAlign w:val="top"/>
                </w:tcPr>
                <w:p>
                  <w:pPr>
                    <w:spacing w:line="44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w:t>
                  </w:r>
                </w:p>
              </w:tc>
              <w:tc>
                <w:tcPr>
                  <w:tcW w:w="2037" w:type="dxa"/>
                  <w:noWrap w:val="0"/>
                  <w:vAlign w:val="top"/>
                </w:tcPr>
                <w:p>
                  <w:pPr>
                    <w:spacing w:line="44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使用说明书</w:t>
                  </w:r>
                </w:p>
              </w:tc>
              <w:tc>
                <w:tcPr>
                  <w:tcW w:w="1116" w:type="dxa"/>
                  <w:noWrap w:val="0"/>
                  <w:vAlign w:val="top"/>
                </w:tcPr>
                <w:p>
                  <w:pPr>
                    <w:spacing w:line="44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65" w:type="dxa"/>
                  <w:noWrap w:val="0"/>
                  <w:vAlign w:val="top"/>
                </w:tcPr>
                <w:p>
                  <w:pPr>
                    <w:spacing w:line="44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w:t>
                  </w:r>
                </w:p>
              </w:tc>
              <w:tc>
                <w:tcPr>
                  <w:tcW w:w="2037" w:type="dxa"/>
                  <w:noWrap w:val="0"/>
                  <w:vAlign w:val="top"/>
                </w:tcPr>
                <w:p>
                  <w:pPr>
                    <w:spacing w:line="44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售后服务说明</w:t>
                  </w:r>
                </w:p>
              </w:tc>
              <w:tc>
                <w:tcPr>
                  <w:tcW w:w="1116" w:type="dxa"/>
                  <w:noWrap w:val="0"/>
                  <w:vAlign w:val="top"/>
                </w:tcPr>
                <w:p>
                  <w:pPr>
                    <w:spacing w:line="44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65" w:type="dxa"/>
                  <w:noWrap w:val="0"/>
                  <w:vAlign w:val="top"/>
                </w:tcPr>
                <w:p>
                  <w:pPr>
                    <w:spacing w:line="44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w:t>
                  </w:r>
                </w:p>
              </w:tc>
              <w:tc>
                <w:tcPr>
                  <w:tcW w:w="2037" w:type="dxa"/>
                  <w:noWrap w:val="0"/>
                  <w:vAlign w:val="top"/>
                </w:tcPr>
                <w:p>
                  <w:pPr>
                    <w:spacing w:line="44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电源线</w:t>
                  </w:r>
                </w:p>
              </w:tc>
              <w:tc>
                <w:tcPr>
                  <w:tcW w:w="1116" w:type="dxa"/>
                  <w:noWrap w:val="0"/>
                  <w:vAlign w:val="top"/>
                </w:tcPr>
                <w:p>
                  <w:pPr>
                    <w:spacing w:line="44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65" w:type="dxa"/>
                  <w:noWrap w:val="0"/>
                  <w:vAlign w:val="top"/>
                </w:tcPr>
                <w:p>
                  <w:pPr>
                    <w:spacing w:line="44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w:t>
                  </w:r>
                </w:p>
              </w:tc>
              <w:tc>
                <w:tcPr>
                  <w:tcW w:w="2037" w:type="dxa"/>
                  <w:noWrap w:val="0"/>
                  <w:vAlign w:val="top"/>
                </w:tcPr>
                <w:p>
                  <w:pPr>
                    <w:spacing w:line="44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产品合格证</w:t>
                  </w:r>
                </w:p>
              </w:tc>
              <w:tc>
                <w:tcPr>
                  <w:tcW w:w="1116" w:type="dxa"/>
                  <w:noWrap w:val="0"/>
                  <w:vAlign w:val="top"/>
                </w:tcPr>
                <w:p>
                  <w:pPr>
                    <w:spacing w:line="44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65" w:type="dxa"/>
                  <w:noWrap w:val="0"/>
                  <w:vAlign w:val="top"/>
                </w:tcPr>
                <w:p>
                  <w:pPr>
                    <w:spacing w:line="44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6</w:t>
                  </w:r>
                </w:p>
              </w:tc>
              <w:tc>
                <w:tcPr>
                  <w:tcW w:w="2037" w:type="dxa"/>
                  <w:noWrap w:val="0"/>
                  <w:vAlign w:val="top"/>
                </w:tcPr>
                <w:p>
                  <w:pPr>
                    <w:spacing w:line="44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简易操作说明卡</w:t>
                  </w:r>
                </w:p>
              </w:tc>
              <w:tc>
                <w:tcPr>
                  <w:tcW w:w="1116" w:type="dxa"/>
                  <w:noWrap w:val="0"/>
                  <w:vAlign w:val="top"/>
                </w:tcPr>
                <w:p>
                  <w:pPr>
                    <w:spacing w:line="44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65" w:type="dxa"/>
                  <w:noWrap w:val="0"/>
                  <w:vAlign w:val="top"/>
                </w:tcPr>
                <w:p>
                  <w:pPr>
                    <w:spacing w:line="44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7</w:t>
                  </w:r>
                </w:p>
              </w:tc>
              <w:tc>
                <w:tcPr>
                  <w:tcW w:w="2037" w:type="dxa"/>
                  <w:noWrap w:val="0"/>
                  <w:vAlign w:val="top"/>
                </w:tcPr>
                <w:p>
                  <w:pPr>
                    <w:spacing w:line="44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装箱清单</w:t>
                  </w:r>
                </w:p>
              </w:tc>
              <w:tc>
                <w:tcPr>
                  <w:tcW w:w="1116" w:type="dxa"/>
                  <w:noWrap w:val="0"/>
                  <w:vAlign w:val="top"/>
                </w:tcPr>
                <w:p>
                  <w:pPr>
                    <w:spacing w:line="44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1张</w:t>
                  </w:r>
                </w:p>
              </w:tc>
            </w:tr>
          </w:tbl>
          <w:p>
            <w:pPr>
              <w:tabs>
                <w:tab w:val="left" w:pos="420"/>
                <w:tab w:val="left" w:pos="720"/>
              </w:tabs>
              <w:spacing w:line="240" w:lineRule="auto"/>
              <w:jc w:val="left"/>
              <w:rPr>
                <w:rFonts w:hint="default" w:ascii="仿宋" w:hAnsi="仿宋" w:eastAsia="仿宋" w:cs="仿宋"/>
                <w:bCs/>
                <w:color w:val="auto"/>
                <w:sz w:val="24"/>
                <w:szCs w:val="24"/>
                <w:lang w:val="en-US" w:eastAsia="zh-CN"/>
              </w:rPr>
            </w:pPr>
          </w:p>
        </w:tc>
        <w:tc>
          <w:tcPr>
            <w:tcW w:w="1227"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bl>
    <w:p>
      <w:pPr>
        <w:spacing w:line="340" w:lineRule="exact"/>
        <w:rPr>
          <w:rFonts w:hint="eastAsia" w:ascii="仿宋" w:hAnsi="仿宋" w:eastAsia="仿宋" w:cs="仿宋"/>
          <w:color w:val="auto"/>
          <w:sz w:val="24"/>
          <w:szCs w:val="24"/>
        </w:rPr>
      </w:pPr>
    </w:p>
    <w:p>
      <w:pPr>
        <w:numPr>
          <w:ilvl w:val="0"/>
          <w:numId w:val="3"/>
        </w:numPr>
        <w:tabs>
          <w:tab w:val="left" w:pos="720"/>
        </w:tabs>
        <w:spacing w:line="34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商务要求：</w:t>
      </w:r>
      <w:r>
        <w:rPr>
          <w:rFonts w:hint="eastAsia" w:ascii="仿宋" w:hAnsi="仿宋" w:eastAsia="仿宋" w:cs="仿宋"/>
          <w:color w:val="auto"/>
          <w:sz w:val="24"/>
          <w:szCs w:val="24"/>
        </w:rPr>
        <w:t>（请按用户需求里的商务要求</w:t>
      </w:r>
      <w:r>
        <w:rPr>
          <w:rFonts w:hint="eastAsia" w:ascii="仿宋" w:hAnsi="仿宋" w:eastAsia="仿宋" w:cs="仿宋"/>
          <w:color w:val="auto"/>
          <w:sz w:val="24"/>
          <w:szCs w:val="24"/>
          <w:highlight w:val="yellow"/>
        </w:rPr>
        <w:t>逐条</w:t>
      </w:r>
      <w:r>
        <w:rPr>
          <w:rFonts w:hint="eastAsia" w:ascii="仿宋" w:hAnsi="仿宋" w:eastAsia="仿宋" w:cs="仿宋"/>
          <w:color w:val="auto"/>
          <w:sz w:val="24"/>
          <w:szCs w:val="24"/>
        </w:rPr>
        <w:t>响应）</w:t>
      </w:r>
    </w:p>
    <w:tbl>
      <w:tblPr>
        <w:tblStyle w:val="15"/>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431"/>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r>
              <w:rPr>
                <w:rFonts w:hint="eastAsia" w:ascii="仿宋" w:hAnsi="仿宋" w:eastAsia="仿宋" w:cs="仿宋"/>
                <w:bCs/>
                <w:color w:val="auto"/>
                <w:kern w:val="0"/>
                <w:sz w:val="24"/>
                <w:szCs w:val="24"/>
                <w:lang w:val="zh-CN"/>
              </w:rPr>
              <w:t>序号</w:t>
            </w:r>
          </w:p>
        </w:tc>
        <w:tc>
          <w:tcPr>
            <w:tcW w:w="1116"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r>
              <w:rPr>
                <w:rFonts w:hint="eastAsia" w:ascii="仿宋" w:hAnsi="仿宋" w:eastAsia="仿宋" w:cs="仿宋"/>
                <w:bCs/>
                <w:color w:val="auto"/>
                <w:kern w:val="0"/>
                <w:sz w:val="24"/>
                <w:szCs w:val="24"/>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r>
              <w:rPr>
                <w:rFonts w:hint="eastAsia" w:ascii="仿宋" w:hAnsi="仿宋" w:eastAsia="仿宋" w:cs="仿宋"/>
                <w:bCs/>
                <w:color w:val="auto"/>
                <w:kern w:val="0"/>
                <w:sz w:val="24"/>
                <w:szCs w:val="24"/>
                <w:lang w:val="zh-CN"/>
              </w:rPr>
              <w:t>商务要求</w:t>
            </w:r>
          </w:p>
        </w:tc>
        <w:tc>
          <w:tcPr>
            <w:tcW w:w="1431" w:type="dxa"/>
            <w:shd w:val="clear" w:color="000000" w:fill="FFFFFF"/>
            <w:noWrap/>
            <w:vAlign w:val="center"/>
          </w:tcPr>
          <w:p>
            <w:pPr>
              <w:tabs>
                <w:tab w:val="left" w:pos="720"/>
              </w:tabs>
              <w:spacing w:line="44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完全响应或</w:t>
            </w:r>
          </w:p>
          <w:p>
            <w:pPr>
              <w:autoSpaceDE w:val="0"/>
              <w:autoSpaceDN w:val="0"/>
              <w:adjustRightInd w:val="0"/>
              <w:spacing w:line="440" w:lineRule="exact"/>
              <w:jc w:val="center"/>
              <w:rPr>
                <w:rFonts w:hint="eastAsia" w:ascii="仿宋" w:hAnsi="仿宋" w:eastAsia="仿宋" w:cs="仿宋"/>
                <w:bCs/>
                <w:color w:val="auto"/>
                <w:kern w:val="0"/>
                <w:sz w:val="24"/>
                <w:szCs w:val="24"/>
                <w:lang w:val="zh-CN"/>
              </w:rPr>
            </w:pPr>
            <w:r>
              <w:rPr>
                <w:rFonts w:hint="eastAsia" w:ascii="仿宋" w:hAnsi="仿宋" w:eastAsia="仿宋" w:cs="仿宋"/>
                <w:bCs/>
                <w:color w:val="auto"/>
                <w:sz w:val="24"/>
                <w:szCs w:val="24"/>
              </w:rPr>
              <w:t>正/负偏离</w:t>
            </w:r>
          </w:p>
        </w:tc>
        <w:tc>
          <w:tcPr>
            <w:tcW w:w="1310"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r>
              <w:rPr>
                <w:rFonts w:hint="eastAsia" w:ascii="仿宋" w:hAnsi="仿宋" w:eastAsia="仿宋" w:cs="仿宋"/>
                <w:bCs/>
                <w:color w:val="auto"/>
                <w:sz w:val="24"/>
                <w:szCs w:val="24"/>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1</w:t>
            </w:r>
          </w:p>
        </w:tc>
        <w:tc>
          <w:tcPr>
            <w:tcW w:w="1116" w:type="dxa"/>
            <w:vMerge w:val="restart"/>
            <w:shd w:val="clear" w:color="000000" w:fill="FFFFFF"/>
            <w:noWrap/>
            <w:vAlign w:val="center"/>
          </w:tcPr>
          <w:p>
            <w:pPr>
              <w:spacing w:beforeLines="0" w:line="240" w:lineRule="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交货及安装、验收要求</w:t>
            </w:r>
          </w:p>
          <w:p>
            <w:pPr>
              <w:spacing w:beforeLines="0" w:line="240" w:lineRule="auto"/>
              <w:rPr>
                <w:rFonts w:hint="eastAsia" w:ascii="仿宋" w:hAnsi="仿宋" w:eastAsia="仿宋" w:cs="仿宋"/>
                <w:b w:val="0"/>
                <w:bCs w:val="0"/>
                <w:color w:val="auto"/>
                <w:sz w:val="24"/>
                <w:szCs w:val="24"/>
                <w:lang w:val="zh-CN" w:eastAsia="zh-CN"/>
              </w:rPr>
            </w:pPr>
          </w:p>
        </w:tc>
        <w:tc>
          <w:tcPr>
            <w:tcW w:w="4638" w:type="dxa"/>
            <w:shd w:val="clear" w:color="000000" w:fill="FFFFFF"/>
            <w:noWrap/>
            <w:vAlign w:val="center"/>
          </w:tcPr>
          <w:p>
            <w:pPr>
              <w:spacing w:beforeLines="0" w:line="240" w:lineRule="auto"/>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eastAsia="zh-CN"/>
              </w:rPr>
              <w:t>1.1交货地点：采购人指定地点</w:t>
            </w:r>
          </w:p>
        </w:tc>
        <w:tc>
          <w:tcPr>
            <w:tcW w:w="1431"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sz w:val="24"/>
                <w:szCs w:val="24"/>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rPr>
            </w:pPr>
          </w:p>
        </w:tc>
        <w:tc>
          <w:tcPr>
            <w:tcW w:w="1116" w:type="dxa"/>
            <w:vMerge w:val="continue"/>
            <w:shd w:val="clear" w:color="000000" w:fill="FFFFFF"/>
            <w:noWrap/>
            <w:vAlign w:val="center"/>
          </w:tcPr>
          <w:p>
            <w:pPr>
              <w:spacing w:beforeLines="0" w:line="240" w:lineRule="auto"/>
              <w:rPr>
                <w:rFonts w:hint="eastAsia" w:ascii="仿宋" w:hAnsi="仿宋" w:eastAsia="仿宋" w:cs="仿宋"/>
                <w:b w:val="0"/>
                <w:bCs w:val="0"/>
                <w:color w:val="auto"/>
                <w:sz w:val="24"/>
                <w:szCs w:val="24"/>
                <w:lang w:eastAsia="zh-CN"/>
              </w:rPr>
            </w:pPr>
          </w:p>
        </w:tc>
        <w:tc>
          <w:tcPr>
            <w:tcW w:w="4638" w:type="dxa"/>
            <w:shd w:val="clear" w:color="000000" w:fill="FFFFFF"/>
            <w:noWrap/>
            <w:vAlign w:val="center"/>
          </w:tcPr>
          <w:p>
            <w:pPr>
              <w:spacing w:beforeLines="0" w:line="240" w:lineRule="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 xml:space="preserve">1.2交货期：成交供应商应当在成交通知书发出之日起30日内按磋商文件及成交供应商的响应文件确定的事项与采购人签订合同，签订合同后 </w:t>
            </w:r>
            <w:r>
              <w:rPr>
                <w:rFonts w:hint="eastAsia" w:ascii="仿宋" w:hAnsi="仿宋" w:eastAsia="仿宋" w:cs="仿宋"/>
                <w:b w:val="0"/>
                <w:bCs w:val="0"/>
                <w:color w:val="auto"/>
                <w:sz w:val="24"/>
                <w:szCs w:val="24"/>
                <w:lang w:val="en-US" w:eastAsia="zh-CN"/>
              </w:rPr>
              <w:t>30</w:t>
            </w:r>
            <w:r>
              <w:rPr>
                <w:rFonts w:hint="eastAsia" w:ascii="仿宋" w:hAnsi="仿宋" w:eastAsia="仿宋" w:cs="仿宋"/>
                <w:b w:val="0"/>
                <w:bCs w:val="0"/>
                <w:color w:val="auto"/>
                <w:sz w:val="24"/>
                <w:szCs w:val="24"/>
                <w:lang w:eastAsia="zh-CN"/>
              </w:rPr>
              <w:t xml:space="preserve"> 日内完成设备的安装调试。</w:t>
            </w:r>
          </w:p>
        </w:tc>
        <w:tc>
          <w:tcPr>
            <w:tcW w:w="1431"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sz w:val="24"/>
                <w:szCs w:val="24"/>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pacing w:beforeLines="0" w:line="240" w:lineRule="auto"/>
              <w:rPr>
                <w:rFonts w:hint="eastAsia" w:ascii="仿宋" w:hAnsi="仿宋" w:eastAsia="仿宋" w:cs="仿宋"/>
                <w:b w:val="0"/>
                <w:bCs w:val="0"/>
                <w:color w:val="auto"/>
                <w:sz w:val="24"/>
                <w:szCs w:val="24"/>
                <w:lang w:eastAsia="zh-CN"/>
              </w:rPr>
            </w:pPr>
          </w:p>
        </w:tc>
        <w:tc>
          <w:tcPr>
            <w:tcW w:w="4638" w:type="dxa"/>
            <w:shd w:val="clear" w:color="000000" w:fill="FFFFFF"/>
            <w:noWrap/>
            <w:vAlign w:val="center"/>
          </w:tcPr>
          <w:p>
            <w:pPr>
              <w:spacing w:beforeLines="0" w:line="240" w:lineRule="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1.3成交供应商须保证成交后所提供的设备为原装、全新合格的产品。产品交付时成交供应商应提供产品真实有效的生产日期，且生产日期距交付时间的时间差不超过</w:t>
            </w:r>
            <w:r>
              <w:rPr>
                <w:rFonts w:hint="eastAsia" w:ascii="仿宋" w:hAnsi="仿宋" w:eastAsia="仿宋" w:cs="仿宋"/>
                <w:b w:val="0"/>
                <w:bCs w:val="0"/>
                <w:color w:val="auto"/>
                <w:sz w:val="24"/>
                <w:szCs w:val="24"/>
                <w:lang w:val="en-US" w:eastAsia="zh-CN"/>
              </w:rPr>
              <w:t>12</w:t>
            </w:r>
            <w:r>
              <w:rPr>
                <w:rFonts w:hint="eastAsia" w:ascii="仿宋" w:hAnsi="仿宋" w:eastAsia="仿宋" w:cs="仿宋"/>
                <w:b w:val="0"/>
                <w:bCs w:val="0"/>
                <w:color w:val="auto"/>
                <w:sz w:val="24"/>
                <w:szCs w:val="24"/>
                <w:lang w:eastAsia="zh-CN"/>
              </w:rPr>
              <w:t>个月。</w:t>
            </w:r>
          </w:p>
        </w:tc>
        <w:tc>
          <w:tcPr>
            <w:tcW w:w="1431" w:type="dxa"/>
            <w:shd w:val="clear" w:color="000000" w:fill="FFFFFF"/>
            <w:noWrap/>
            <w:vAlign w:val="center"/>
          </w:tcPr>
          <w:p>
            <w:pPr>
              <w:widowControl/>
              <w:spacing w:line="440" w:lineRule="exact"/>
              <w:jc w:val="center"/>
              <w:rPr>
                <w:rFonts w:hint="eastAsia" w:ascii="仿宋" w:hAnsi="仿宋" w:eastAsia="仿宋" w:cs="仿宋"/>
                <w:bCs/>
                <w:color w:val="auto"/>
                <w:sz w:val="24"/>
                <w:szCs w:val="24"/>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pacing w:beforeLines="0" w:line="240" w:lineRule="auto"/>
              <w:rPr>
                <w:rFonts w:hint="eastAsia" w:ascii="仿宋" w:hAnsi="仿宋" w:eastAsia="仿宋" w:cs="仿宋"/>
                <w:b w:val="0"/>
                <w:bCs w:val="0"/>
                <w:color w:val="auto"/>
                <w:sz w:val="24"/>
                <w:szCs w:val="24"/>
                <w:lang w:eastAsia="zh-CN"/>
              </w:rPr>
            </w:pPr>
          </w:p>
        </w:tc>
        <w:tc>
          <w:tcPr>
            <w:tcW w:w="4638" w:type="dxa"/>
            <w:shd w:val="clear" w:color="000000" w:fill="FFFFFF"/>
            <w:noWrap/>
            <w:vAlign w:val="center"/>
          </w:tcPr>
          <w:p>
            <w:pPr>
              <w:spacing w:beforeLines="0" w:line="240" w:lineRule="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1.4成交供应商负责派技术人员到现场进行安装调试，直至验收合格，安装调试所需费用应包含在</w:t>
            </w:r>
            <w:r>
              <w:rPr>
                <w:rFonts w:hint="eastAsia" w:ascii="仿宋" w:hAnsi="仿宋" w:eastAsia="仿宋" w:cs="仿宋"/>
                <w:b w:val="0"/>
                <w:bCs w:val="0"/>
                <w:color w:val="auto"/>
                <w:sz w:val="24"/>
                <w:szCs w:val="24"/>
                <w:lang w:val="en-US" w:eastAsia="zh-CN"/>
              </w:rPr>
              <w:t>响应</w:t>
            </w:r>
            <w:r>
              <w:rPr>
                <w:rFonts w:hint="eastAsia" w:ascii="仿宋" w:hAnsi="仿宋" w:eastAsia="仿宋" w:cs="仿宋"/>
                <w:b w:val="0"/>
                <w:bCs w:val="0"/>
                <w:color w:val="auto"/>
                <w:sz w:val="24"/>
                <w:szCs w:val="24"/>
                <w:lang w:eastAsia="zh-CN"/>
              </w:rPr>
              <w:t>总报价内；同时提供培训服务，必须保证需求科室操作人员融会贯通，培训所需费用全部包含在总报价内。</w:t>
            </w:r>
          </w:p>
        </w:tc>
        <w:tc>
          <w:tcPr>
            <w:tcW w:w="1431"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638" w:type="dxa"/>
            <w:shd w:val="clear" w:color="000000" w:fill="FFFFFF"/>
            <w:noWrap/>
            <w:vAlign w:val="center"/>
          </w:tcPr>
          <w:p>
            <w:pPr>
              <w:tabs>
                <w:tab w:val="left" w:pos="420"/>
                <w:tab w:val="left" w:pos="720"/>
              </w:tabs>
              <w:spacing w:line="240" w:lineRule="auto"/>
              <w:jc w:val="left"/>
              <w:rPr>
                <w:rFonts w:hint="eastAsia" w:ascii="仿宋" w:hAnsi="仿宋" w:eastAsia="仿宋" w:cs="仿宋"/>
                <w:bCs/>
                <w:color w:val="auto"/>
                <w:sz w:val="24"/>
                <w:szCs w:val="24"/>
              </w:rPr>
            </w:pPr>
            <w:r>
              <w:rPr>
                <w:rFonts w:hint="eastAsia" w:ascii="仿宋" w:hAnsi="仿宋" w:eastAsia="仿宋" w:cs="仿宋"/>
                <w:b w:val="0"/>
                <w:bCs w:val="0"/>
                <w:color w:val="auto"/>
                <w:sz w:val="24"/>
                <w:szCs w:val="24"/>
              </w:rPr>
              <w:t>1.5验收方式：按《小榄镇</w:t>
            </w:r>
            <w:r>
              <w:rPr>
                <w:rFonts w:hint="eastAsia" w:ascii="仿宋" w:hAnsi="仿宋" w:eastAsia="仿宋" w:cs="仿宋"/>
                <w:b w:val="0"/>
                <w:bCs w:val="0"/>
                <w:color w:val="auto"/>
                <w:sz w:val="24"/>
                <w:szCs w:val="24"/>
                <w:lang w:eastAsia="zh-CN"/>
              </w:rPr>
              <w:t>公立</w:t>
            </w:r>
            <w:r>
              <w:rPr>
                <w:rFonts w:hint="eastAsia" w:ascii="仿宋" w:hAnsi="仿宋" w:eastAsia="仿宋" w:cs="仿宋"/>
                <w:b w:val="0"/>
                <w:bCs w:val="0"/>
                <w:color w:val="auto"/>
                <w:sz w:val="24"/>
                <w:szCs w:val="24"/>
              </w:rPr>
              <w:t>医院</w:t>
            </w:r>
            <w:r>
              <w:rPr>
                <w:rFonts w:hint="eastAsia" w:ascii="仿宋" w:hAnsi="仿宋" w:eastAsia="仿宋" w:cs="仿宋"/>
                <w:b w:val="0"/>
                <w:bCs w:val="0"/>
                <w:color w:val="auto"/>
                <w:sz w:val="24"/>
                <w:szCs w:val="24"/>
                <w:lang w:eastAsia="zh-CN"/>
              </w:rPr>
              <w:t>政府</w:t>
            </w:r>
            <w:r>
              <w:rPr>
                <w:rFonts w:hint="eastAsia" w:ascii="仿宋" w:hAnsi="仿宋" w:eastAsia="仿宋" w:cs="仿宋"/>
                <w:b w:val="0"/>
                <w:bCs w:val="0"/>
                <w:color w:val="auto"/>
                <w:sz w:val="24"/>
                <w:szCs w:val="24"/>
              </w:rPr>
              <w:t>采购和验收</w:t>
            </w:r>
            <w:r>
              <w:rPr>
                <w:rFonts w:hint="eastAsia" w:ascii="仿宋" w:hAnsi="仿宋" w:eastAsia="仿宋" w:cs="仿宋"/>
                <w:b w:val="0"/>
                <w:bCs w:val="0"/>
                <w:color w:val="auto"/>
                <w:sz w:val="24"/>
                <w:szCs w:val="24"/>
                <w:lang w:eastAsia="zh-CN"/>
              </w:rPr>
              <w:t>办法</w:t>
            </w:r>
            <w:r>
              <w:rPr>
                <w:rFonts w:hint="eastAsia" w:ascii="仿宋" w:hAnsi="仿宋" w:eastAsia="仿宋" w:cs="仿宋"/>
                <w:b w:val="0"/>
                <w:bCs w:val="0"/>
                <w:color w:val="auto"/>
                <w:sz w:val="24"/>
                <w:szCs w:val="24"/>
              </w:rPr>
              <w:t>》。</w:t>
            </w:r>
          </w:p>
        </w:tc>
        <w:tc>
          <w:tcPr>
            <w:tcW w:w="1431"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638" w:type="dxa"/>
            <w:shd w:val="clear" w:color="000000" w:fill="FFFFFF"/>
            <w:noWrap/>
            <w:vAlign w:val="center"/>
          </w:tcPr>
          <w:p>
            <w:pPr>
              <w:tabs>
                <w:tab w:val="left" w:pos="420"/>
                <w:tab w:val="left" w:pos="720"/>
              </w:tabs>
              <w:spacing w:line="24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1.6供应商须在响应文件提供《承诺函》（格式自拟），该承诺函包括但不限于以下内容:承诺成交后须在成交公告发布之日起五个工作日内提供设备制造厂商开具并盖章的合法有效的授权函原件（盖鲜章）、售后服务承诺函原件（盖鲜章）。</w:t>
            </w:r>
          </w:p>
        </w:tc>
        <w:tc>
          <w:tcPr>
            <w:tcW w:w="1431"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638" w:type="dxa"/>
            <w:shd w:val="clear" w:color="000000" w:fill="FFFFFF"/>
            <w:noWrap/>
            <w:vAlign w:val="center"/>
          </w:tcPr>
          <w:p>
            <w:pPr>
              <w:tabs>
                <w:tab w:val="left" w:pos="420"/>
                <w:tab w:val="left" w:pos="720"/>
              </w:tabs>
              <w:spacing w:line="240" w:lineRule="auto"/>
              <w:jc w:val="left"/>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1.7产品交付时，成交供应商须完成仪器装机调试和仪器启用前的性能验证，仪器性能符合相关行业标准和实验室管理要求，并出具仪器安装报告。</w:t>
            </w:r>
          </w:p>
        </w:tc>
        <w:tc>
          <w:tcPr>
            <w:tcW w:w="1431"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638" w:type="dxa"/>
            <w:shd w:val="clear" w:color="000000" w:fill="FFFFFF"/>
            <w:noWrap/>
            <w:vAlign w:val="center"/>
          </w:tcPr>
          <w:p>
            <w:pPr>
              <w:tabs>
                <w:tab w:val="left" w:pos="420"/>
                <w:tab w:val="left" w:pos="720"/>
              </w:tabs>
              <w:spacing w:line="240" w:lineRule="auto"/>
              <w:jc w:val="left"/>
              <w:rPr>
                <w:rFonts w:hint="eastAsia" w:ascii="仿宋" w:hAnsi="仿宋" w:eastAsia="仿宋" w:cs="仿宋"/>
                <w:bCs/>
                <w:color w:val="auto"/>
                <w:sz w:val="24"/>
                <w:szCs w:val="24"/>
              </w:rPr>
            </w:pPr>
            <w:r>
              <w:rPr>
                <w:rFonts w:hint="eastAsia" w:ascii="仿宋" w:hAnsi="仿宋" w:eastAsia="仿宋" w:cs="仿宋"/>
                <w:b w:val="0"/>
                <w:bCs w:val="0"/>
                <w:color w:val="auto"/>
                <w:sz w:val="24"/>
                <w:szCs w:val="24"/>
                <w:lang w:val="en-US" w:eastAsia="zh-CN"/>
              </w:rPr>
              <w:t>1.8如因供应商原因出现明显漏项、缺项等直接或间接过失造成采购人损失的，采购人保留追究相应责任的权利。</w:t>
            </w:r>
          </w:p>
        </w:tc>
        <w:tc>
          <w:tcPr>
            <w:tcW w:w="1431"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lang w:val="en-US" w:eastAsia="zh-CN"/>
              </w:rPr>
              <w:t>2</w:t>
            </w:r>
          </w:p>
        </w:tc>
        <w:tc>
          <w:tcPr>
            <w:tcW w:w="1116" w:type="dxa"/>
            <w:vMerge w:val="restart"/>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r>
              <w:rPr>
                <w:rFonts w:hint="eastAsia" w:ascii="仿宋" w:hAnsi="仿宋" w:eastAsia="仿宋" w:cs="仿宋"/>
                <w:b/>
                <w:color w:val="auto"/>
                <w:sz w:val="24"/>
                <w:szCs w:val="24"/>
              </w:rPr>
              <w:t>售后服务要求</w:t>
            </w:r>
          </w:p>
        </w:tc>
        <w:tc>
          <w:tcPr>
            <w:tcW w:w="4638" w:type="dxa"/>
            <w:shd w:val="clear" w:color="000000" w:fill="FFFFFF"/>
            <w:noWrap/>
            <w:vAlign w:val="center"/>
          </w:tcPr>
          <w:p>
            <w:pPr>
              <w:tabs>
                <w:tab w:val="left" w:pos="420"/>
                <w:tab w:val="left" w:pos="720"/>
              </w:tabs>
              <w:spacing w:line="240" w:lineRule="auto"/>
              <w:jc w:val="left"/>
              <w:rPr>
                <w:rFonts w:hint="eastAsia" w:ascii="仿宋" w:hAnsi="仿宋" w:eastAsia="仿宋" w:cs="仿宋"/>
                <w:bCs/>
                <w:color w:val="auto"/>
                <w:sz w:val="24"/>
                <w:szCs w:val="24"/>
              </w:rPr>
            </w:pPr>
            <w:r>
              <w:rPr>
                <w:rFonts w:hint="eastAsia" w:ascii="仿宋" w:hAnsi="仿宋" w:eastAsia="仿宋" w:cs="仿宋"/>
                <w:color w:val="auto"/>
                <w:sz w:val="24"/>
                <w:szCs w:val="24"/>
              </w:rPr>
              <w:t>2.1</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必须在中国境内有售后服务机构，并附有售后服务能力说明</w:t>
            </w:r>
          </w:p>
        </w:tc>
        <w:tc>
          <w:tcPr>
            <w:tcW w:w="1431"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638" w:type="dxa"/>
            <w:shd w:val="clear" w:color="000000" w:fill="FFFFFF"/>
            <w:noWrap/>
            <w:vAlign w:val="center"/>
          </w:tcPr>
          <w:p>
            <w:pPr>
              <w:spacing w:beforeLines="0" w:line="240" w:lineRule="auto"/>
              <w:rPr>
                <w:rFonts w:hint="eastAsia" w:ascii="仿宋" w:hAnsi="仿宋" w:eastAsia="仿宋" w:cs="仿宋"/>
                <w:bCs/>
                <w:color w:val="auto"/>
                <w:sz w:val="24"/>
                <w:szCs w:val="24"/>
              </w:rPr>
            </w:pPr>
            <w:r>
              <w:rPr>
                <w:rFonts w:hint="eastAsia" w:ascii="仿宋" w:hAnsi="仿宋" w:eastAsia="仿宋" w:cs="仿宋"/>
                <w:color w:val="auto"/>
                <w:sz w:val="24"/>
                <w:szCs w:val="24"/>
              </w:rPr>
              <w:t>★2.2</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须提供设备原厂质保（设备原厂质量保修范围和保修期）至少为</w:t>
            </w:r>
            <w:r>
              <w:rPr>
                <w:rFonts w:hint="eastAsia" w:ascii="仿宋" w:hAnsi="仿宋" w:eastAsia="仿宋" w:cs="仿宋"/>
                <w:color w:val="auto"/>
                <w:sz w:val="24"/>
                <w:szCs w:val="24"/>
                <w:u w:val="single"/>
                <w:lang w:val="en-US" w:eastAsia="zh-CN"/>
              </w:rPr>
              <w:t>5</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p>
        </w:tc>
        <w:tc>
          <w:tcPr>
            <w:tcW w:w="1431"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638" w:type="dxa"/>
            <w:shd w:val="clear" w:color="000000" w:fill="FFFFFF"/>
            <w:noWrap/>
            <w:vAlign w:val="center"/>
          </w:tcPr>
          <w:p>
            <w:pPr>
              <w:tabs>
                <w:tab w:val="left" w:pos="420"/>
                <w:tab w:val="left" w:pos="720"/>
              </w:tabs>
              <w:spacing w:line="240" w:lineRule="auto"/>
              <w:jc w:val="left"/>
              <w:rPr>
                <w:rFonts w:hint="eastAsia" w:ascii="仿宋" w:hAnsi="仿宋" w:eastAsia="仿宋" w:cs="仿宋"/>
                <w:bCs/>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3</w:t>
            </w:r>
            <w:r>
              <w:rPr>
                <w:rFonts w:hint="eastAsia" w:ascii="仿宋" w:hAnsi="仿宋" w:eastAsia="仿宋" w:cs="仿宋"/>
                <w:b w:val="0"/>
                <w:bCs w:val="0"/>
                <w:color w:val="auto"/>
                <w:sz w:val="24"/>
                <w:szCs w:val="24"/>
                <w:lang w:val="en-US" w:eastAsia="zh-CN"/>
              </w:rPr>
              <w:t>在售后期内，成交供应商在接到用户的维修通知，响应时间为半小时内，工程师到达现场时间为4小时内，排除故障时限为到达现场后8小时内</w:t>
            </w:r>
            <w:r>
              <w:rPr>
                <w:rFonts w:hint="eastAsia" w:ascii="仿宋" w:hAnsi="仿宋" w:eastAsia="仿宋" w:cs="仿宋"/>
                <w:b w:val="0"/>
                <w:bCs w:val="0"/>
                <w:color w:val="auto"/>
                <w:sz w:val="24"/>
                <w:szCs w:val="24"/>
              </w:rPr>
              <w:t>。</w:t>
            </w:r>
          </w:p>
        </w:tc>
        <w:tc>
          <w:tcPr>
            <w:tcW w:w="1431"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638" w:type="dxa"/>
            <w:shd w:val="clear" w:color="000000" w:fill="FFFFFF"/>
            <w:noWrap/>
            <w:vAlign w:val="center"/>
          </w:tcPr>
          <w:p>
            <w:pPr>
              <w:spacing w:beforeLines="0" w:line="240" w:lineRule="auto"/>
              <w:rPr>
                <w:rFonts w:hint="eastAsia" w:ascii="仿宋" w:hAnsi="仿宋" w:eastAsia="仿宋" w:cs="仿宋"/>
                <w:bCs/>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如果产品故障在检修12小时后仍无法排除，</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应在24小时内提供不低于故障产品规格型号档次的备用产品供采购人使用，直至故障产品修复。</w:t>
            </w:r>
          </w:p>
        </w:tc>
        <w:tc>
          <w:tcPr>
            <w:tcW w:w="1431"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lang w:val="en-US" w:eastAsia="zh-CN"/>
              </w:rPr>
              <w:t>3</w:t>
            </w:r>
          </w:p>
        </w:tc>
        <w:tc>
          <w:tcPr>
            <w:tcW w:w="1116" w:type="dxa"/>
            <w:vMerge w:val="restart"/>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r>
              <w:rPr>
                <w:rFonts w:hint="eastAsia" w:ascii="仿宋" w:hAnsi="仿宋" w:eastAsia="仿宋" w:cs="仿宋"/>
                <w:b/>
                <w:color w:val="auto"/>
                <w:sz w:val="24"/>
                <w:szCs w:val="24"/>
              </w:rPr>
              <w:t>付款方式</w:t>
            </w:r>
          </w:p>
        </w:tc>
        <w:tc>
          <w:tcPr>
            <w:tcW w:w="4638" w:type="dxa"/>
            <w:shd w:val="clear" w:color="000000" w:fill="FFFFFF"/>
            <w:noWrap/>
            <w:vAlign w:val="center"/>
          </w:tcPr>
          <w:p>
            <w:pPr>
              <w:spacing w:beforeLines="0"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★3.1本合同的每笔款项以人民币转账方式支付，合同设备到采购人指定地点交付并完成安装，验收合格后，</w:t>
            </w:r>
            <w:r>
              <w:rPr>
                <w:rFonts w:hint="eastAsia" w:ascii="仿宋" w:hAnsi="仿宋" w:eastAsia="仿宋" w:cs="仿宋"/>
                <w:color w:val="auto"/>
                <w:sz w:val="24"/>
                <w:szCs w:val="24"/>
                <w:lang w:val="en-US" w:eastAsia="zh-CN"/>
              </w:rPr>
              <w:t>成交供应商</w:t>
            </w:r>
            <w:r>
              <w:rPr>
                <w:rFonts w:hint="eastAsia" w:ascii="仿宋" w:hAnsi="仿宋" w:eastAsia="仿宋" w:cs="仿宋"/>
                <w:color w:val="auto"/>
                <w:sz w:val="24"/>
                <w:szCs w:val="24"/>
              </w:rPr>
              <w:t>凭：</w:t>
            </w:r>
          </w:p>
          <w:p>
            <w:pPr>
              <w:spacing w:beforeLines="0"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（1）合同；</w:t>
            </w:r>
          </w:p>
          <w:p>
            <w:pPr>
              <w:spacing w:beforeLines="0"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（2）验收调试合格报告（加盖采购人公章）；</w:t>
            </w:r>
          </w:p>
          <w:p>
            <w:pPr>
              <w:tabs>
                <w:tab w:val="left" w:pos="420"/>
                <w:tab w:val="left" w:pos="720"/>
              </w:tabs>
              <w:spacing w:line="240" w:lineRule="auto"/>
              <w:jc w:val="left"/>
              <w:rPr>
                <w:rFonts w:hint="eastAsia" w:ascii="仿宋" w:hAnsi="仿宋" w:eastAsia="仿宋" w:cs="仿宋"/>
                <w:bCs/>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开具的正式发票（加盖发票专用章）</w:t>
            </w:r>
          </w:p>
        </w:tc>
        <w:tc>
          <w:tcPr>
            <w:tcW w:w="1431"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638" w:type="dxa"/>
            <w:shd w:val="clear" w:color="000000" w:fill="FFFFFF"/>
            <w:noWrap/>
            <w:vAlign w:val="center"/>
          </w:tcPr>
          <w:p>
            <w:pPr>
              <w:spacing w:beforeLines="0" w:line="240" w:lineRule="auto"/>
              <w:rPr>
                <w:rFonts w:hint="default" w:ascii="仿宋" w:hAnsi="仿宋" w:eastAsia="仿宋" w:cs="仿宋"/>
                <w:bCs/>
                <w:color w:val="auto"/>
                <w:sz w:val="24"/>
                <w:szCs w:val="24"/>
                <w:lang w:val="en-US" w:eastAsia="zh-CN"/>
              </w:rPr>
            </w:pPr>
            <w:r>
              <w:rPr>
                <w:rFonts w:hint="eastAsia" w:ascii="仿宋" w:hAnsi="仿宋" w:eastAsia="仿宋" w:cs="仿宋"/>
                <w:b w:val="0"/>
                <w:bCs w:val="0"/>
                <w:color w:val="auto"/>
                <w:sz w:val="24"/>
                <w:szCs w:val="24"/>
              </w:rPr>
              <w:t>★3.2具体付款方式：本合同分三期支付</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第一期：</w:t>
            </w:r>
            <w:r>
              <w:rPr>
                <w:rFonts w:hint="eastAsia" w:ascii="仿宋" w:hAnsi="仿宋" w:eastAsia="仿宋" w:cs="仿宋"/>
                <w:b w:val="0"/>
                <w:bCs w:val="0"/>
                <w:color w:val="auto"/>
                <w:sz w:val="24"/>
                <w:szCs w:val="24"/>
              </w:rPr>
              <w:t>合同签订后，</w:t>
            </w:r>
            <w:r>
              <w:rPr>
                <w:rFonts w:hint="eastAsia" w:ascii="仿宋" w:hAnsi="仿宋" w:eastAsia="仿宋" w:cs="仿宋"/>
                <w:b w:val="0"/>
                <w:bCs w:val="0"/>
                <w:color w:val="auto"/>
                <w:sz w:val="24"/>
                <w:szCs w:val="24"/>
                <w:lang w:val="en-US" w:eastAsia="zh-CN"/>
              </w:rPr>
              <w:t>成交供应商</w:t>
            </w:r>
            <w:r>
              <w:rPr>
                <w:rFonts w:hint="eastAsia" w:ascii="仿宋" w:hAnsi="仿宋" w:eastAsia="仿宋" w:cs="仿宋"/>
                <w:b w:val="0"/>
                <w:bCs w:val="0"/>
                <w:color w:val="auto"/>
                <w:sz w:val="24"/>
                <w:szCs w:val="24"/>
              </w:rPr>
              <w:t>提供合同总金额20%的款项预收款收据，</w:t>
            </w:r>
            <w:r>
              <w:rPr>
                <w:rFonts w:hint="eastAsia" w:ascii="仿宋" w:hAnsi="仿宋" w:eastAsia="仿宋" w:cs="仿宋"/>
                <w:b w:val="0"/>
                <w:bCs w:val="0"/>
                <w:color w:val="auto"/>
                <w:sz w:val="24"/>
                <w:szCs w:val="24"/>
                <w:lang w:val="en-US" w:eastAsia="zh-CN"/>
              </w:rPr>
              <w:t>采购人</w:t>
            </w:r>
            <w:r>
              <w:rPr>
                <w:rFonts w:hint="eastAsia" w:ascii="仿宋" w:hAnsi="仿宋" w:eastAsia="仿宋" w:cs="仿宋"/>
                <w:b w:val="0"/>
                <w:bCs w:val="0"/>
                <w:color w:val="auto"/>
                <w:sz w:val="24"/>
                <w:szCs w:val="24"/>
              </w:rPr>
              <w:t>支付该笔预付款；</w:t>
            </w:r>
            <w:r>
              <w:rPr>
                <w:rFonts w:hint="eastAsia" w:ascii="仿宋" w:hAnsi="仿宋" w:eastAsia="仿宋" w:cs="仿宋"/>
                <w:b w:val="0"/>
                <w:bCs w:val="0"/>
                <w:color w:val="auto"/>
                <w:sz w:val="24"/>
                <w:szCs w:val="24"/>
                <w:lang w:val="en-US" w:eastAsia="zh-CN"/>
              </w:rPr>
              <w:t>第二期：</w:t>
            </w:r>
            <w:r>
              <w:rPr>
                <w:rFonts w:hint="eastAsia" w:ascii="仿宋" w:hAnsi="仿宋" w:eastAsia="仿宋" w:cs="仿宋"/>
                <w:b w:val="0"/>
                <w:bCs w:val="0"/>
                <w:color w:val="auto"/>
                <w:sz w:val="24"/>
                <w:szCs w:val="24"/>
                <w:lang w:eastAsia="zh-CN"/>
              </w:rPr>
              <w:t>成交供应商</w:t>
            </w:r>
            <w:r>
              <w:rPr>
                <w:rFonts w:hint="eastAsia" w:ascii="仿宋" w:hAnsi="仿宋" w:eastAsia="仿宋" w:cs="仿宋"/>
                <w:b w:val="0"/>
                <w:bCs w:val="0"/>
                <w:color w:val="auto"/>
                <w:sz w:val="24"/>
                <w:szCs w:val="24"/>
              </w:rPr>
              <w:t>按合同协议时间提供设备，并经协议规定的验收机构书面确认验收合格后，开具全额发票，采购人确认发票无误后一个月内支付合同总金额的75%；</w:t>
            </w:r>
            <w:r>
              <w:rPr>
                <w:rFonts w:hint="eastAsia" w:ascii="仿宋" w:hAnsi="仿宋" w:eastAsia="仿宋" w:cs="仿宋"/>
                <w:b w:val="0"/>
                <w:bCs w:val="0"/>
                <w:color w:val="auto"/>
                <w:sz w:val="24"/>
                <w:szCs w:val="24"/>
                <w:lang w:val="en-US" w:eastAsia="zh-CN"/>
              </w:rPr>
              <w:t>第三期：</w:t>
            </w:r>
            <w:r>
              <w:rPr>
                <w:rFonts w:hint="eastAsia" w:ascii="仿宋" w:hAnsi="仿宋" w:eastAsia="仿宋" w:cs="仿宋"/>
                <w:b w:val="0"/>
                <w:bCs w:val="0"/>
                <w:color w:val="auto"/>
                <w:sz w:val="24"/>
                <w:szCs w:val="24"/>
              </w:rPr>
              <w:t>合同总金额的5%在</w:t>
            </w:r>
            <w:r>
              <w:rPr>
                <w:rFonts w:hint="eastAsia" w:ascii="仿宋" w:hAnsi="仿宋" w:eastAsia="仿宋" w:cs="仿宋"/>
                <w:b w:val="0"/>
                <w:bCs w:val="0"/>
                <w:color w:val="auto"/>
                <w:sz w:val="24"/>
                <w:szCs w:val="24"/>
                <w:lang w:val="en-US" w:eastAsia="zh-CN"/>
              </w:rPr>
              <w:t>书面确认验收合格之日起5年</w:t>
            </w:r>
            <w:r>
              <w:rPr>
                <w:rFonts w:hint="eastAsia" w:ascii="仿宋" w:hAnsi="仿宋" w:eastAsia="仿宋" w:cs="仿宋"/>
                <w:b w:val="0"/>
                <w:bCs w:val="0"/>
                <w:color w:val="auto"/>
                <w:sz w:val="24"/>
                <w:szCs w:val="24"/>
              </w:rPr>
              <w:t>后一次性</w:t>
            </w:r>
            <w:r>
              <w:rPr>
                <w:rFonts w:hint="eastAsia" w:ascii="仿宋" w:hAnsi="仿宋" w:eastAsia="仿宋" w:cs="仿宋"/>
                <w:b w:val="0"/>
                <w:bCs w:val="0"/>
                <w:color w:val="auto"/>
                <w:sz w:val="24"/>
                <w:szCs w:val="24"/>
                <w:lang w:val="en-US" w:eastAsia="zh-CN"/>
              </w:rPr>
              <w:t>无息支付</w:t>
            </w:r>
            <w:r>
              <w:rPr>
                <w:rFonts w:hint="eastAsia" w:ascii="仿宋" w:hAnsi="仿宋" w:eastAsia="仿宋" w:cs="仿宋"/>
                <w:b w:val="0"/>
                <w:bCs w:val="0"/>
                <w:color w:val="auto"/>
                <w:sz w:val="24"/>
                <w:szCs w:val="24"/>
              </w:rPr>
              <w:t>。</w:t>
            </w:r>
          </w:p>
        </w:tc>
        <w:tc>
          <w:tcPr>
            <w:tcW w:w="1431"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bl>
    <w:p>
      <w:pPr>
        <w:rPr>
          <w:rFonts w:hint="eastAsia"/>
        </w:rPr>
      </w:pPr>
    </w:p>
    <w:p>
      <w:pPr>
        <w:spacing w:line="480" w:lineRule="exact"/>
        <w:jc w:val="center"/>
        <w:rPr>
          <w:rFonts w:hint="eastAsia" w:ascii="宋体" w:hAnsi="宋体"/>
          <w:b/>
          <w:sz w:val="28"/>
          <w:szCs w:val="28"/>
        </w:rPr>
      </w:pPr>
    </w:p>
    <w:p>
      <w:pPr>
        <w:spacing w:line="480" w:lineRule="exact"/>
        <w:jc w:val="center"/>
        <w:rPr>
          <w:rFonts w:hint="eastAsia" w:ascii="宋体" w:hAnsi="宋体"/>
          <w:b/>
          <w:sz w:val="28"/>
          <w:szCs w:val="28"/>
        </w:rPr>
      </w:pPr>
    </w:p>
    <w:p>
      <w:pPr>
        <w:spacing w:line="480" w:lineRule="exact"/>
        <w:jc w:val="center"/>
        <w:rPr>
          <w:rFonts w:hint="eastAsia" w:ascii="宋体" w:hAnsi="宋体"/>
          <w:b/>
          <w:sz w:val="28"/>
          <w:szCs w:val="28"/>
        </w:rPr>
      </w:pPr>
    </w:p>
    <w:p>
      <w:pPr>
        <w:spacing w:line="480" w:lineRule="exact"/>
        <w:jc w:val="center"/>
        <w:rPr>
          <w:rFonts w:hint="eastAsia" w:ascii="宋体" w:hAnsi="宋体"/>
          <w:b/>
          <w:sz w:val="28"/>
          <w:szCs w:val="28"/>
        </w:rPr>
      </w:pPr>
    </w:p>
    <w:p>
      <w:pPr>
        <w:spacing w:line="480" w:lineRule="exact"/>
        <w:jc w:val="center"/>
        <w:rPr>
          <w:rFonts w:hint="eastAsia" w:ascii="宋体" w:hAnsi="宋体"/>
          <w:b/>
          <w:sz w:val="28"/>
          <w:szCs w:val="28"/>
        </w:rPr>
      </w:pPr>
    </w:p>
    <w:p>
      <w:pPr>
        <w:spacing w:line="480" w:lineRule="exact"/>
        <w:jc w:val="center"/>
        <w:rPr>
          <w:rFonts w:hint="eastAsia" w:ascii="宋体" w:hAnsi="宋体"/>
          <w:b/>
          <w:sz w:val="28"/>
          <w:szCs w:val="28"/>
        </w:rPr>
      </w:pPr>
    </w:p>
    <w:p>
      <w:pPr>
        <w:spacing w:line="480" w:lineRule="exact"/>
        <w:jc w:val="center"/>
        <w:rPr>
          <w:rFonts w:hint="eastAsia" w:ascii="宋体" w:hAnsi="宋体"/>
          <w:b/>
          <w:sz w:val="28"/>
          <w:szCs w:val="28"/>
        </w:rPr>
      </w:pPr>
    </w:p>
    <w:p>
      <w:pPr>
        <w:spacing w:line="480" w:lineRule="exact"/>
        <w:jc w:val="center"/>
        <w:rPr>
          <w:rFonts w:hint="eastAsia" w:ascii="宋体" w:hAnsi="宋体"/>
          <w:b/>
          <w:sz w:val="28"/>
          <w:szCs w:val="28"/>
        </w:rPr>
      </w:pPr>
    </w:p>
    <w:p>
      <w:pPr>
        <w:spacing w:line="480" w:lineRule="exact"/>
        <w:jc w:val="center"/>
        <w:rPr>
          <w:rFonts w:hint="eastAsia" w:ascii="宋体" w:hAnsi="宋体"/>
          <w:b/>
          <w:sz w:val="28"/>
          <w:szCs w:val="28"/>
        </w:rPr>
      </w:pPr>
    </w:p>
    <w:p>
      <w:pPr>
        <w:spacing w:line="480" w:lineRule="exact"/>
        <w:jc w:val="center"/>
        <w:rPr>
          <w:rFonts w:hint="eastAsia" w:ascii="宋体" w:hAnsi="宋体"/>
          <w:b/>
          <w:sz w:val="28"/>
          <w:szCs w:val="28"/>
        </w:rPr>
      </w:pPr>
    </w:p>
    <w:p>
      <w:pPr>
        <w:spacing w:line="480" w:lineRule="exact"/>
        <w:jc w:val="center"/>
        <w:rPr>
          <w:rFonts w:ascii="宋体" w:hAnsi="宋体"/>
          <w:b/>
          <w:sz w:val="28"/>
          <w:szCs w:val="28"/>
        </w:rPr>
      </w:pPr>
      <w:r>
        <w:rPr>
          <w:rFonts w:hint="eastAsia" w:ascii="宋体" w:hAnsi="宋体"/>
          <w:b/>
          <w:sz w:val="28"/>
          <w:szCs w:val="28"/>
        </w:rPr>
        <w:t>法定代表人证明书</w:t>
      </w:r>
    </w:p>
    <w:p>
      <w:pPr>
        <w:spacing w:line="480" w:lineRule="exact"/>
        <w:rPr>
          <w:rFonts w:ascii="宋体" w:hAnsi="宋体"/>
          <w:sz w:val="24"/>
        </w:rPr>
      </w:pPr>
    </w:p>
    <w:p>
      <w:pPr>
        <w:spacing w:line="480" w:lineRule="exact"/>
        <w:ind w:firstLine="470" w:firstLineChars="196"/>
        <w:rPr>
          <w:rFonts w:ascii="宋体" w:hAnsi="宋体"/>
          <w:sz w:val="24"/>
        </w:rPr>
      </w:pPr>
    </w:p>
    <w:p>
      <w:pPr>
        <w:spacing w:line="480" w:lineRule="exact"/>
        <w:ind w:firstLine="468" w:firstLineChars="195"/>
        <w:rPr>
          <w:rFonts w:ascii="宋体" w:hAnsi="宋体"/>
          <w:sz w:val="24"/>
        </w:rPr>
      </w:pPr>
      <w:r>
        <w:rPr>
          <w:rFonts w:hint="eastAsia" w:ascii="宋体" w:hAnsi="宋体"/>
          <w:sz w:val="24"/>
        </w:rPr>
        <w:t xml:space="preserve">姓名：      </w:t>
      </w:r>
      <w:r>
        <w:rPr>
          <w:rFonts w:hint="eastAsia" w:ascii="宋体" w:hAnsi="宋体"/>
          <w:sz w:val="24"/>
          <w:lang w:val="en-US" w:eastAsia="zh-CN"/>
        </w:rPr>
        <w:t xml:space="preserve">        </w:t>
      </w:r>
      <w:r>
        <w:rPr>
          <w:rFonts w:hint="eastAsia" w:ascii="宋体" w:hAnsi="宋体"/>
          <w:sz w:val="24"/>
        </w:rPr>
        <w:t xml:space="preserve"> 性别：       </w:t>
      </w:r>
      <w:r>
        <w:rPr>
          <w:rFonts w:hint="eastAsia" w:ascii="宋体" w:hAnsi="宋体"/>
          <w:sz w:val="24"/>
          <w:lang w:val="en-US" w:eastAsia="zh-CN"/>
        </w:rPr>
        <w:t xml:space="preserve">      </w:t>
      </w:r>
      <w:r>
        <w:rPr>
          <w:rFonts w:hint="eastAsia" w:ascii="宋体" w:hAnsi="宋体"/>
          <w:sz w:val="24"/>
        </w:rPr>
        <w:t xml:space="preserve"> 年龄： </w:t>
      </w:r>
    </w:p>
    <w:p>
      <w:pPr>
        <w:spacing w:line="480" w:lineRule="exact"/>
        <w:ind w:firstLine="468" w:firstLineChars="195"/>
        <w:rPr>
          <w:rFonts w:ascii="宋体" w:hAnsi="宋体"/>
          <w:sz w:val="24"/>
          <w:u w:val="single"/>
        </w:rPr>
      </w:pPr>
      <w:r>
        <w:rPr>
          <w:rFonts w:hint="eastAsia" w:ascii="宋体" w:hAnsi="宋体"/>
          <w:sz w:val="24"/>
        </w:rPr>
        <w:t>身份证号码：</w:t>
      </w:r>
      <w:r>
        <w:rPr>
          <w:rFonts w:hint="eastAsia" w:ascii="宋体" w:hAnsi="宋体"/>
          <w:sz w:val="24"/>
          <w:lang w:val="en-US" w:eastAsia="zh-CN"/>
        </w:rPr>
        <w:t xml:space="preserve">                           </w:t>
      </w:r>
      <w:r>
        <w:rPr>
          <w:rFonts w:hint="eastAsia" w:ascii="宋体" w:hAnsi="宋体"/>
          <w:sz w:val="24"/>
        </w:rPr>
        <w:t xml:space="preserve">  职务：</w:t>
      </w:r>
    </w:p>
    <w:p>
      <w:pPr>
        <w:spacing w:line="480" w:lineRule="exact"/>
        <w:rPr>
          <w:rFonts w:ascii="宋体" w:hAnsi="宋体"/>
          <w:sz w:val="24"/>
        </w:rPr>
      </w:pPr>
    </w:p>
    <w:p>
      <w:pPr>
        <w:spacing w:line="480" w:lineRule="exact"/>
        <w:ind w:firstLine="470" w:firstLineChars="196"/>
        <w:rPr>
          <w:rFonts w:ascii="宋体" w:hAnsi="宋体"/>
          <w:sz w:val="24"/>
        </w:rPr>
      </w:pPr>
      <w:r>
        <w:rPr>
          <w:rFonts w:hint="eastAsia" w:ascii="宋体" w:hAnsi="宋体"/>
          <w:sz w:val="24"/>
        </w:rPr>
        <w:t>系</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的法定代表人。</w:t>
      </w:r>
    </w:p>
    <w:p>
      <w:pPr>
        <w:spacing w:line="480" w:lineRule="exact"/>
        <w:rPr>
          <w:rFonts w:ascii="宋体" w:hAnsi="宋体"/>
          <w:sz w:val="24"/>
        </w:rPr>
      </w:pPr>
    </w:p>
    <w:p>
      <w:pPr>
        <w:spacing w:line="480" w:lineRule="exact"/>
        <w:ind w:firstLine="955" w:firstLineChars="398"/>
        <w:rPr>
          <w:rFonts w:ascii="宋体" w:hAnsi="宋体"/>
          <w:sz w:val="24"/>
        </w:rPr>
      </w:pPr>
      <w:r>
        <w:rPr>
          <w:rFonts w:hint="eastAsia" w:ascii="宋体" w:hAnsi="宋体"/>
          <w:sz w:val="24"/>
        </w:rPr>
        <w:t xml:space="preserve"> 特此证明！</w:t>
      </w:r>
    </w:p>
    <w:p>
      <w:pPr>
        <w:spacing w:line="480" w:lineRule="exact"/>
        <w:rPr>
          <w:rFonts w:ascii="宋体" w:hAnsi="宋体"/>
          <w:sz w:val="24"/>
        </w:rPr>
      </w:pPr>
    </w:p>
    <w:p>
      <w:pPr>
        <w:spacing w:line="480" w:lineRule="exact"/>
        <w:rPr>
          <w:rFonts w:ascii="宋体" w:hAnsi="宋体"/>
          <w:sz w:val="24"/>
        </w:rPr>
      </w:pPr>
    </w:p>
    <w:p>
      <w:pPr>
        <w:spacing w:line="480" w:lineRule="exact"/>
        <w:jc w:val="center"/>
        <w:rPr>
          <w:rFonts w:ascii="宋体" w:hAnsi="宋体"/>
          <w:sz w:val="24"/>
        </w:rPr>
      </w:pPr>
      <w:r>
        <w:rPr>
          <w:rFonts w:hint="eastAsia" w:ascii="宋体" w:hAnsi="宋体"/>
          <w:sz w:val="24"/>
        </w:rPr>
        <w:t>单位（盖章）：</w:t>
      </w:r>
    </w:p>
    <w:p>
      <w:pPr>
        <w:spacing w:line="480" w:lineRule="exact"/>
        <w:rPr>
          <w:rFonts w:ascii="宋体" w:hAnsi="宋体"/>
          <w:sz w:val="24"/>
        </w:rPr>
      </w:pPr>
      <w:r>
        <w:rPr>
          <w:rFonts w:hint="eastAsia" w:ascii="宋体" w:hAnsi="宋体"/>
          <w:sz w:val="24"/>
        </w:rPr>
        <w:t xml:space="preserve">                          日期：</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pPr>
        <w:spacing w:line="480" w:lineRule="exact"/>
        <w:rPr>
          <w:rFonts w:hint="eastAsia" w:ascii="宋体" w:hAnsi="宋体" w:eastAsia="宋体" w:cs="宋体"/>
          <w:b w:val="0"/>
          <w:bCs w:val="0"/>
          <w:i w:val="0"/>
          <w:iCs w:val="0"/>
          <w:color w:val="auto"/>
          <w:sz w:val="21"/>
          <w:szCs w:val="21"/>
          <w:highlight w:val="none"/>
          <w:u w:val="none"/>
          <w:lang w:eastAsia="zh-CN"/>
        </w:rPr>
      </w:pPr>
      <w:r>
        <w:rPr>
          <w:rFonts w:ascii="宋体" w:hAnsi="宋体" w:cs="宋体"/>
          <w:b w:val="0"/>
          <w:bCs w:val="0"/>
          <w:i w:val="0"/>
          <w:iCs w:val="0"/>
          <w:color w:val="auto"/>
          <w:sz w:val="21"/>
          <w:szCs w:val="21"/>
          <w:highlight w:val="none"/>
          <w:u w:val="none"/>
        </w:rPr>
        <mc:AlternateContent>
          <mc:Choice Requires="wps">
            <w:drawing>
              <wp:anchor distT="0" distB="0" distL="114935" distR="114935" simplePos="0" relativeHeight="251660288" behindDoc="0" locked="0" layoutInCell="1" allowOverlap="1">
                <wp:simplePos x="0" y="0"/>
                <wp:positionH relativeFrom="column">
                  <wp:posOffset>-12700</wp:posOffset>
                </wp:positionH>
                <wp:positionV relativeFrom="paragraph">
                  <wp:posOffset>518795</wp:posOffset>
                </wp:positionV>
                <wp:extent cx="5434965" cy="2601595"/>
                <wp:effectExtent l="4445" t="4445" r="8890" b="22860"/>
                <wp:wrapSquare wrapText="bothSides"/>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5434965" cy="2601595"/>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spacing w:line="480" w:lineRule="exact"/>
                              <w:jc w:val="center"/>
                              <w:rPr>
                                <w:rFonts w:ascii="宋体" w:hAnsi="宋体"/>
                                <w:sz w:val="24"/>
                              </w:rPr>
                            </w:pPr>
                            <w:r>
                              <w:rPr>
                                <w:rFonts w:hint="eastAsia" w:ascii="宋体" w:hAnsi="宋体"/>
                                <w:sz w:val="24"/>
                              </w:rPr>
                              <w:t>（附法定代表人身份证正、反面）</w:t>
                            </w:r>
                          </w:p>
                          <w:p>
                            <w:pPr>
                              <w:jc w:val="center"/>
                              <w:rPr>
                                <w:b w:val="0"/>
                                <w:bCs w:val="0"/>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pt;margin-top:40.85pt;height:204.85pt;width:427.95pt;mso-wrap-distance-bottom:0pt;mso-wrap-distance-left:9.05pt;mso-wrap-distance-right:9.05pt;mso-wrap-distance-top:0pt;z-index:251660288;mso-width-relative:page;mso-height-relative:page;" fillcolor="#FFFFFF" filled="t" stroked="t" coordsize="21600,21600" o:gfxdata="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b2+vZ2AAAAAkBAAAPAAAAAAAAAAEAIAAAACIAAABkcnMvZG93bnJldi54bWxQSwEC&#10;FAAUAAAACACHTuJAH4EtKGYCAACsBAAADgAAAAAAAAABACAAAAAnAQAAZHJzL2Uyb0RvYy54bWxQ&#10;SwUGAAAAAAYABgBZAQAA/w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spacing w:line="480" w:lineRule="exact"/>
                        <w:jc w:val="center"/>
                        <w:rPr>
                          <w:rFonts w:ascii="宋体" w:hAnsi="宋体"/>
                          <w:sz w:val="24"/>
                        </w:rPr>
                      </w:pPr>
                      <w:r>
                        <w:rPr>
                          <w:rFonts w:hint="eastAsia" w:ascii="宋体" w:hAnsi="宋体"/>
                          <w:sz w:val="24"/>
                        </w:rPr>
                        <w:t>（附法定代表人身份证正、反面）</w:t>
                      </w:r>
                    </w:p>
                    <w:p>
                      <w:pPr>
                        <w:jc w:val="center"/>
                        <w:rPr>
                          <w:b w:val="0"/>
                          <w:bCs w:val="0"/>
                          <w:szCs w:val="21"/>
                        </w:rPr>
                      </w:pPr>
                    </w:p>
                  </w:txbxContent>
                </v:textbox>
                <w10:wrap type="square"/>
              </v:shape>
            </w:pict>
          </mc:Fallback>
        </mc:AlternateContent>
      </w:r>
    </w:p>
    <w:p>
      <w:pPr>
        <w:pStyle w:val="2"/>
        <w:rPr>
          <w:rFonts w:hint="eastAsia"/>
          <w:lang w:eastAsia="zh-CN"/>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6"/>
        <w:ind w:left="0" w:leftChars="0" w:firstLine="0" w:firstLineChars="0"/>
        <w:rPr>
          <w:rFonts w:hint="eastAsia"/>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5"/>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期限：与本公司报价文件中标注的投标有效期相同，自本单位盖公章之日起生效。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lang w:val="en-US" w:eastAsia="zh-CN"/>
                              </w:rPr>
                              <w:t>受托人</w:t>
                            </w:r>
                            <w:r>
                              <w:rPr>
                                <w:rFonts w:hint="eastAsia" w:hAnsi="宋体"/>
                                <w:b w:val="0"/>
                                <w:bCs w:val="0"/>
                                <w:szCs w:val="21"/>
                              </w:rPr>
                              <w:t>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lang w:val="en-US" w:eastAsia="zh-CN"/>
                        </w:rPr>
                        <w:t>受托人</w:t>
                      </w:r>
                      <w:r>
                        <w:rPr>
                          <w:rFonts w:hint="eastAsia" w:hAnsi="宋体"/>
                          <w:b w:val="0"/>
                          <w:bCs w:val="0"/>
                          <w:szCs w:val="21"/>
                        </w:rPr>
                        <w:t>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4"/>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lang w:eastAsia="zh-CN"/>
        </w:rPr>
      </w:pPr>
      <w:r>
        <w:rPr>
          <w:rFonts w:hint="eastAsia" w:ascii="宋体" w:hAnsi="宋体" w:eastAsia="宋体" w:cs="宋体"/>
        </w:rPr>
        <w:t>无围标、串标行为</w:t>
      </w:r>
      <w:r>
        <w:rPr>
          <w:rFonts w:hint="eastAsia" w:ascii="宋体" w:hAnsi="宋体" w:eastAsia="宋体" w:cs="宋体"/>
          <w:lang w:eastAsia="zh-CN"/>
        </w:rPr>
        <w:t>声明函</w:t>
      </w:r>
    </w:p>
    <w:p>
      <w:pPr>
        <w:rPr>
          <w:rFonts w:hint="eastAsia" w:ascii="宋体" w:hAnsi="宋体" w:eastAsia="宋体" w:cs="宋体"/>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本公司郑重</w:t>
      </w:r>
      <w:r>
        <w:rPr>
          <w:rFonts w:hint="eastAsia" w:ascii="宋体" w:hAnsi="宋体" w:eastAsia="宋体" w:cs="宋体"/>
          <w:sz w:val="24"/>
          <w:lang w:eastAsia="zh-CN"/>
        </w:rPr>
        <w:t>声明</w:t>
      </w:r>
      <w:r>
        <w:rPr>
          <w:rFonts w:hint="eastAsia" w:ascii="宋体" w:hAnsi="宋体" w:eastAsia="宋体" w:cs="宋体"/>
          <w:sz w:val="24"/>
        </w:rPr>
        <w:t>本公司在参加本次</w:t>
      </w:r>
      <w:r>
        <w:rPr>
          <w:rFonts w:hint="eastAsia" w:ascii="宋体" w:hAnsi="宋体" w:eastAsia="宋体" w:cs="宋体"/>
          <w:sz w:val="24"/>
          <w:u w:val="none"/>
          <w:lang w:eastAsia="zh-CN"/>
        </w:rPr>
        <w:t>中山市小榄人民医院</w:t>
      </w:r>
      <w:r>
        <w:rPr>
          <w:rFonts w:hint="eastAsia" w:ascii="宋体" w:hAnsi="宋体" w:eastAsia="宋体" w:cs="宋体"/>
          <w:b w:val="0"/>
          <w:bCs w:val="0"/>
          <w:color w:val="auto"/>
          <w:sz w:val="24"/>
          <w:szCs w:val="24"/>
          <w:u w:val="single"/>
          <w:lang w:val="en-US" w:eastAsia="zh-CN"/>
        </w:rPr>
        <w:t>注射泵</w:t>
      </w:r>
      <w:r>
        <w:rPr>
          <w:rFonts w:hint="eastAsia" w:ascii="宋体" w:hAnsi="宋体" w:cs="宋体"/>
          <w:sz w:val="24"/>
          <w:u w:val="none"/>
          <w:lang w:val="en-US" w:eastAsia="zh-CN"/>
        </w:rPr>
        <w:t>谈判</w:t>
      </w:r>
      <w:r>
        <w:rPr>
          <w:rFonts w:hint="eastAsia" w:ascii="宋体" w:hAnsi="宋体" w:eastAsia="宋体" w:cs="宋体"/>
          <w:sz w:val="24"/>
          <w:u w:val="none"/>
          <w:lang w:eastAsia="zh-CN"/>
        </w:rPr>
        <w:t>项目</w:t>
      </w:r>
      <w:r>
        <w:rPr>
          <w:rFonts w:hint="eastAsia" w:ascii="宋体" w:hAnsi="宋体" w:eastAsia="宋体" w:cs="宋体"/>
          <w:sz w:val="24"/>
        </w:rPr>
        <w:t>采购活动中，无以下围标、串标行为。</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由同一单位或者个人编制；</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不同供应商委托同一单位或者个人办理响应事宜；</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载明的项目管理成员或者联系人员为同一人；</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异常一致或者响应报价呈规律性差异；</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相互混装；</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不同供应商的董事、监事、高管、单位负责人为同一人或者存在控股、管理关系的不同单位参加同一包组项目；</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法律法规界定的其他围标串标行为。</w:t>
      </w:r>
    </w:p>
    <w:p>
      <w:pPr>
        <w:spacing w:line="360" w:lineRule="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声明</w:t>
      </w:r>
      <w:r>
        <w:rPr>
          <w:rFonts w:hint="eastAsia" w:ascii="宋体" w:hAnsi="宋体" w:eastAsia="宋体" w:cs="宋体"/>
          <w:sz w:val="24"/>
        </w:rPr>
        <w:t>。</w:t>
      </w:r>
    </w:p>
    <w:p>
      <w:pPr>
        <w:spacing w:before="156" w:beforeLines="50" w:after="156" w:afterLines="50" w:line="360" w:lineRule="auto"/>
        <w:ind w:firstLine="480" w:firstLineChars="200"/>
        <w:rPr>
          <w:rFonts w:hint="eastAsia" w:ascii="宋体" w:hAnsi="宋体" w:eastAsia="宋体" w:cs="宋体"/>
          <w:sz w:val="24"/>
        </w:rPr>
      </w:pPr>
    </w:p>
    <w:p>
      <w:pPr>
        <w:spacing w:before="156" w:beforeLines="50" w:after="156" w:afterLines="50" w:line="360" w:lineRule="auto"/>
        <w:rPr>
          <w:rFonts w:hint="eastAsia" w:ascii="宋体" w:hAnsi="宋体" w:eastAsia="宋体" w:cs="宋体"/>
          <w:sz w:val="24"/>
          <w:vertAlign w:val="baseline"/>
        </w:rPr>
      </w:pPr>
      <w:r>
        <w:rPr>
          <w:rFonts w:hint="eastAsia" w:ascii="宋体" w:hAnsi="宋体" w:eastAsia="宋体" w:cs="宋体"/>
          <w:sz w:val="24"/>
        </w:rPr>
        <w:t xml:space="preserve">                    </w:t>
      </w:r>
    </w:p>
    <w:p>
      <w:pPr>
        <w:spacing w:before="156" w:beforeLines="50" w:after="156" w:afterLines="50" w:line="360" w:lineRule="auto"/>
        <w:rPr>
          <w:rFonts w:hint="eastAsia"/>
        </w:rPr>
      </w:pPr>
      <w:r>
        <w:rPr>
          <w:rFonts w:hint="eastAsia" w:ascii="宋体" w:hAnsi="宋体" w:eastAsia="宋体" w:cs="宋体"/>
          <w:sz w:val="24"/>
        </w:rPr>
        <w:t>供应商名称（加盖公章）：</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2"/>
        <w:rPr>
          <w:rFonts w:hint="eastAsia" w:ascii="宋体" w:hAnsi="宋体" w:eastAsia="宋体" w:cs="宋体"/>
          <w:b w:val="0"/>
          <w:bCs/>
          <w:color w:val="auto"/>
          <w:sz w:val="24"/>
          <w:szCs w:val="24"/>
          <w:highlight w:val="none"/>
        </w:rPr>
      </w:pPr>
    </w:p>
    <w:p>
      <w:pPr>
        <w:pStyle w:val="2"/>
        <w:rPr>
          <w:rFonts w:hint="eastAsia" w:ascii="宋体" w:hAnsi="宋体" w:eastAsia="宋体" w:cs="宋体"/>
          <w:b w:val="0"/>
          <w:bCs/>
          <w:color w:val="auto"/>
          <w:sz w:val="24"/>
          <w:szCs w:val="24"/>
          <w:highlight w:val="none"/>
        </w:rPr>
      </w:pPr>
    </w:p>
    <w:p>
      <w:pPr>
        <w:pStyle w:val="2"/>
        <w:ind w:left="0" w:leftChars="0" w:firstLine="0" w:firstLineChars="0"/>
        <w:rPr>
          <w:rFonts w:hint="eastAsia" w:ascii="宋体" w:hAnsi="宋体" w:eastAsia="宋体" w:cs="宋体"/>
          <w:b w:val="0"/>
          <w:bCs/>
          <w:color w:val="auto"/>
          <w:sz w:val="24"/>
          <w:szCs w:val="24"/>
          <w:highlight w:val="none"/>
        </w:rPr>
      </w:pPr>
    </w:p>
    <w:p>
      <w:pPr>
        <w:rPr>
          <w:rFonts w:hint="eastAsia"/>
        </w:rPr>
      </w:pPr>
    </w:p>
    <w:p>
      <w:pPr>
        <w:pStyle w:val="5"/>
        <w:rPr>
          <w:rFonts w:hint="eastAsia"/>
        </w:rPr>
      </w:pPr>
    </w:p>
    <w:p>
      <w:pPr>
        <w:pStyle w:val="6"/>
        <w:rPr>
          <w:rFonts w:hint="eastAsia"/>
        </w:rPr>
      </w:pPr>
    </w:p>
    <w:p>
      <w:pPr>
        <w:rPr>
          <w:rFonts w:hint="eastAsia"/>
        </w:rPr>
      </w:pPr>
    </w:p>
    <w:p>
      <w:pPr>
        <w:pStyle w:val="5"/>
        <w:rPr>
          <w:rFonts w:hint="eastAsia"/>
        </w:rPr>
      </w:pPr>
    </w:p>
    <w:p>
      <w:pPr>
        <w:pStyle w:val="6"/>
        <w:rPr>
          <w:rFonts w:hint="eastAsia"/>
        </w:r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资料包括： </w:t>
      </w:r>
    </w:p>
    <w:p>
      <w:pPr>
        <w:rPr>
          <w:rFonts w:hint="eastAsia" w:ascii="仿宋" w:hAnsi="仿宋" w:eastAsia="仿宋" w:cs="仿宋"/>
          <w:sz w:val="28"/>
          <w:szCs w:val="28"/>
        </w:rPr>
      </w:pPr>
      <w:r>
        <w:rPr>
          <w:rFonts w:hint="eastAsia" w:ascii="仿宋" w:hAnsi="仿宋" w:eastAsia="仿宋" w:cs="仿宋"/>
          <w:sz w:val="28"/>
          <w:szCs w:val="28"/>
        </w:rPr>
        <w:t>（1）报价单</w:t>
      </w:r>
    </w:p>
    <w:p>
      <w:pPr>
        <w:rPr>
          <w:rFonts w:hint="eastAsia" w:ascii="仿宋" w:hAnsi="仿宋" w:eastAsia="仿宋" w:cs="仿宋"/>
          <w:sz w:val="28"/>
          <w:szCs w:val="28"/>
        </w:rPr>
      </w:pPr>
      <w:r>
        <w:rPr>
          <w:rFonts w:hint="eastAsia" w:ascii="仿宋" w:hAnsi="仿宋" w:eastAsia="仿宋" w:cs="仿宋"/>
          <w:sz w:val="28"/>
          <w:szCs w:val="28"/>
        </w:rPr>
        <w:t>（2）偏离表</w:t>
      </w:r>
    </w:p>
    <w:p>
      <w:pPr>
        <w:rPr>
          <w:rFonts w:hint="eastAsia" w:ascii="仿宋" w:hAnsi="仿宋" w:eastAsia="仿宋" w:cs="仿宋"/>
          <w:sz w:val="28"/>
          <w:szCs w:val="28"/>
        </w:rPr>
      </w:pPr>
      <w:r>
        <w:rPr>
          <w:rFonts w:hint="eastAsia" w:ascii="仿宋" w:hAnsi="仿宋" w:eastAsia="仿宋" w:cs="仿宋"/>
          <w:sz w:val="28"/>
          <w:szCs w:val="28"/>
        </w:rPr>
        <w:t>（3）法定代表人证明书及其授权委托书</w:t>
      </w:r>
    </w:p>
    <w:p>
      <w:pPr>
        <w:rPr>
          <w:rFonts w:hint="eastAsia" w:ascii="仿宋" w:hAnsi="仿宋" w:eastAsia="仿宋" w:cs="仿宋"/>
          <w:sz w:val="28"/>
          <w:szCs w:val="28"/>
        </w:rPr>
      </w:pPr>
      <w:r>
        <w:rPr>
          <w:rFonts w:hint="eastAsia" w:ascii="仿宋" w:hAnsi="仿宋" w:eastAsia="仿宋" w:cs="仿宋"/>
          <w:sz w:val="28"/>
          <w:szCs w:val="28"/>
        </w:rPr>
        <w:t>（4）单位负责人为同一人或者存在直接控股、管理关系的不同报价人，不得参加同一合同项下的谈判活动，供应商在参与本次谈判活动中未有围标、串标行为。并出具《无围标、串标行为承诺书》（加盖公章）。</w:t>
      </w:r>
    </w:p>
    <w:p>
      <w:pPr>
        <w:rPr>
          <w:rFonts w:hint="eastAsia" w:ascii="仿宋" w:hAnsi="仿宋" w:eastAsia="仿宋" w:cs="仿宋"/>
          <w:sz w:val="28"/>
          <w:szCs w:val="28"/>
        </w:rPr>
      </w:pPr>
      <w:r>
        <w:rPr>
          <w:rFonts w:hint="eastAsia" w:ascii="仿宋" w:hAnsi="仿宋" w:eastAsia="仿宋" w:cs="仿宋"/>
          <w:sz w:val="28"/>
          <w:szCs w:val="28"/>
        </w:rPr>
        <w:t>（5）厂家资质证件（包括但不限于营业执照、医疗器械生产许可证等）</w:t>
      </w:r>
    </w:p>
    <w:p>
      <w:pPr>
        <w:rPr>
          <w:rFonts w:hint="eastAsia" w:ascii="仿宋" w:hAnsi="仿宋" w:eastAsia="仿宋" w:cs="仿宋"/>
          <w:sz w:val="28"/>
          <w:szCs w:val="28"/>
        </w:rPr>
      </w:pPr>
      <w:r>
        <w:rPr>
          <w:rFonts w:hint="eastAsia" w:ascii="仿宋" w:hAnsi="仿宋" w:eastAsia="仿宋" w:cs="仿宋"/>
          <w:sz w:val="28"/>
          <w:szCs w:val="28"/>
        </w:rPr>
        <w:t>（6）各级经销商资质证件（包括但不限于营业执照、医疗器械经营许可证、备案等）</w:t>
      </w:r>
    </w:p>
    <w:p>
      <w:pPr>
        <w:rPr>
          <w:rFonts w:hint="eastAsia" w:ascii="仿宋" w:hAnsi="仿宋" w:eastAsia="仿宋" w:cs="仿宋"/>
          <w:sz w:val="28"/>
          <w:szCs w:val="28"/>
        </w:rPr>
      </w:pPr>
      <w:r>
        <w:rPr>
          <w:rFonts w:hint="eastAsia" w:ascii="仿宋" w:hAnsi="仿宋" w:eastAsia="仿宋" w:cs="仿宋"/>
          <w:sz w:val="28"/>
          <w:szCs w:val="28"/>
        </w:rPr>
        <w:t>（7）产品医疗器械注册证</w:t>
      </w:r>
    </w:p>
    <w:p>
      <w:pPr>
        <w:rPr>
          <w:rFonts w:hint="eastAsia" w:ascii="仿宋" w:hAnsi="仿宋" w:eastAsia="仿宋" w:cs="仿宋"/>
          <w:sz w:val="28"/>
          <w:szCs w:val="28"/>
        </w:rPr>
      </w:pPr>
      <w:r>
        <w:rPr>
          <w:rFonts w:hint="eastAsia" w:ascii="仿宋" w:hAnsi="仿宋" w:eastAsia="仿宋" w:cs="仿宋"/>
          <w:sz w:val="28"/>
          <w:szCs w:val="28"/>
        </w:rPr>
        <w:t>（8）售后服务承诺函</w:t>
      </w:r>
      <w:r>
        <w:rPr>
          <w:rFonts w:hint="eastAsia" w:ascii="仿宋" w:hAnsi="仿宋" w:eastAsia="仿宋" w:cs="仿宋"/>
          <w:sz w:val="28"/>
          <w:szCs w:val="28"/>
        </w:rPr>
        <w:tab/>
      </w:r>
    </w:p>
    <w:p>
      <w:pPr>
        <w:rPr>
          <w:rFonts w:hint="eastAsia" w:ascii="仿宋" w:hAnsi="仿宋" w:eastAsia="仿宋" w:cs="仿宋"/>
          <w:sz w:val="28"/>
          <w:szCs w:val="28"/>
        </w:rPr>
      </w:pPr>
      <w:r>
        <w:rPr>
          <w:rFonts w:hint="eastAsia" w:ascii="仿宋" w:hAnsi="仿宋" w:eastAsia="仿宋" w:cs="仿宋"/>
          <w:sz w:val="28"/>
          <w:szCs w:val="28"/>
        </w:rPr>
        <w:t>（9）产品配置清单</w:t>
      </w:r>
    </w:p>
    <w:p>
      <w:pPr>
        <w:rPr>
          <w:rFonts w:hint="eastAsia" w:ascii="仿宋" w:hAnsi="仿宋" w:eastAsia="仿宋" w:cs="仿宋"/>
          <w:sz w:val="28"/>
          <w:szCs w:val="28"/>
        </w:rPr>
      </w:pPr>
      <w:r>
        <w:rPr>
          <w:rFonts w:hint="eastAsia" w:ascii="仿宋" w:hAnsi="仿宋" w:eastAsia="仿宋" w:cs="仿宋"/>
          <w:sz w:val="28"/>
          <w:szCs w:val="28"/>
        </w:rPr>
        <w:t>（10）产品彩页</w:t>
      </w:r>
    </w:p>
    <w:p>
      <w:pPr>
        <w:rPr>
          <w:rFonts w:hint="eastAsia" w:ascii="仿宋" w:hAnsi="仿宋" w:eastAsia="仿宋" w:cs="仿宋"/>
          <w:sz w:val="28"/>
          <w:szCs w:val="28"/>
        </w:rPr>
      </w:pPr>
      <w:r>
        <w:rPr>
          <w:rFonts w:hint="eastAsia" w:ascii="仿宋" w:hAnsi="仿宋" w:eastAsia="仿宋" w:cs="仿宋"/>
          <w:sz w:val="28"/>
          <w:szCs w:val="28"/>
        </w:rPr>
        <w:t>（11）近三年广东地区三甲医院客户名单（销售合同）等。</w:t>
      </w:r>
    </w:p>
    <w:p>
      <w:pPr>
        <w:rPr>
          <w:rFonts w:hint="eastAsia" w:ascii="仿宋" w:hAnsi="仿宋" w:eastAsia="仿宋" w:cs="仿宋"/>
          <w:sz w:val="28"/>
          <w:szCs w:val="28"/>
        </w:rPr>
      </w:pPr>
      <w:r>
        <w:rPr>
          <w:rFonts w:hint="eastAsia" w:ascii="仿宋" w:hAnsi="仿宋" w:eastAsia="仿宋" w:cs="仿宋"/>
          <w:sz w:val="28"/>
          <w:szCs w:val="28"/>
        </w:rPr>
        <w:t>注：</w:t>
      </w:r>
    </w:p>
    <w:p>
      <w:pPr>
        <w:rPr>
          <w:rFonts w:hint="eastAsia" w:ascii="仿宋" w:hAnsi="仿宋" w:eastAsia="仿宋" w:cs="仿宋"/>
          <w:sz w:val="28"/>
          <w:szCs w:val="28"/>
        </w:rPr>
      </w:pPr>
      <w:r>
        <w:rPr>
          <w:rFonts w:hint="eastAsia" w:ascii="仿宋" w:hAnsi="仿宋" w:eastAsia="仿宋" w:cs="仿宋"/>
          <w:sz w:val="28"/>
          <w:szCs w:val="28"/>
        </w:rPr>
        <w:t>(1)以上文件均需盖公章。</w:t>
      </w:r>
    </w:p>
    <w:p>
      <w:pPr>
        <w:rPr>
          <w:rFonts w:hint="eastAsia" w:ascii="仿宋" w:hAnsi="仿宋" w:eastAsia="仿宋" w:cs="仿宋"/>
          <w:sz w:val="28"/>
          <w:szCs w:val="28"/>
        </w:rPr>
      </w:pPr>
      <w:r>
        <w:rPr>
          <w:rFonts w:hint="eastAsia" w:ascii="仿宋" w:hAnsi="仿宋" w:eastAsia="仿宋" w:cs="仿宋"/>
          <w:sz w:val="28"/>
          <w:szCs w:val="28"/>
        </w:rPr>
        <w:t>(2)供应商需与法人代表（或法定代表人授权委托人）一致。</w:t>
      </w:r>
    </w:p>
    <w:p>
      <w:pPr>
        <w:rPr>
          <w:rFonts w:hint="eastAsia" w:ascii="仿宋" w:hAnsi="仿宋" w:eastAsia="仿宋" w:cs="仿宋"/>
          <w:sz w:val="24"/>
          <w:szCs w:val="24"/>
        </w:rPr>
      </w:pPr>
      <w:r>
        <w:rPr>
          <w:rFonts w:hint="eastAsia" w:ascii="仿宋" w:hAnsi="仿宋" w:eastAsia="仿宋" w:cs="仿宋"/>
          <w:sz w:val="28"/>
          <w:szCs w:val="28"/>
        </w:rPr>
        <w:t>(3)预审通过后，采购人以电子邮件方式通知供应商进入下一阶段流程。</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7ADBE"/>
    <w:multiLevelType w:val="singleLevel"/>
    <w:tmpl w:val="B3C7ADBE"/>
    <w:lvl w:ilvl="0" w:tentative="0">
      <w:start w:val="1"/>
      <w:numFmt w:val="chineseCounting"/>
      <w:suff w:val="space"/>
      <w:lvlText w:val="第%1部分"/>
      <w:lvlJc w:val="left"/>
      <w:rPr>
        <w:rFonts w:hint="eastAsia"/>
      </w:rPr>
    </w:lvl>
  </w:abstractNum>
  <w:abstractNum w:abstractNumId="1">
    <w:nsid w:val="FBCC3122"/>
    <w:multiLevelType w:val="singleLevel"/>
    <w:tmpl w:val="FBCC3122"/>
    <w:lvl w:ilvl="0" w:tentative="0">
      <w:start w:val="1"/>
      <w:numFmt w:val="decimal"/>
      <w:lvlText w:val="%1."/>
      <w:lvlJc w:val="left"/>
      <w:pPr>
        <w:ind w:left="425" w:hanging="425"/>
      </w:pPr>
      <w:rPr>
        <w:rFonts w:hint="default"/>
      </w:rPr>
    </w:lvl>
  </w:abstractNum>
  <w:abstractNum w:abstractNumId="2">
    <w:nsid w:val="3CC1C2D7"/>
    <w:multiLevelType w:val="singleLevel"/>
    <w:tmpl w:val="3CC1C2D7"/>
    <w:lvl w:ilvl="0" w:tentative="0">
      <w:start w:val="1"/>
      <w:numFmt w:val="chineseCounting"/>
      <w:suff w:val="nothing"/>
      <w:lvlText w:val="%1、"/>
      <w:lvlJc w:val="left"/>
      <w:rPr>
        <w:rFonts w:hint="eastAsia"/>
      </w:rPr>
    </w:lvl>
  </w:abstractNum>
  <w:abstractNum w:abstractNumId="3">
    <w:nsid w:val="6FEF5E58"/>
    <w:multiLevelType w:val="singleLevel"/>
    <w:tmpl w:val="6FEF5E58"/>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2Nzk3NzUwMGUwNGNhMDMwYmI3NjJjZDM0MWY5MzYifQ=="/>
  </w:docVars>
  <w:rsids>
    <w:rsidRoot w:val="1B7109F4"/>
    <w:rsid w:val="017A03BD"/>
    <w:rsid w:val="0C647663"/>
    <w:rsid w:val="0CAA4F82"/>
    <w:rsid w:val="0CBD4786"/>
    <w:rsid w:val="10EF00F3"/>
    <w:rsid w:val="12251A76"/>
    <w:rsid w:val="15672590"/>
    <w:rsid w:val="18E44580"/>
    <w:rsid w:val="18E706A9"/>
    <w:rsid w:val="1A475CB0"/>
    <w:rsid w:val="1B394FE3"/>
    <w:rsid w:val="1B3B661F"/>
    <w:rsid w:val="1B626DED"/>
    <w:rsid w:val="1B7109F4"/>
    <w:rsid w:val="1D481582"/>
    <w:rsid w:val="20DC30D9"/>
    <w:rsid w:val="26415CA9"/>
    <w:rsid w:val="2751016E"/>
    <w:rsid w:val="294338E4"/>
    <w:rsid w:val="29794717"/>
    <w:rsid w:val="2DD56DC9"/>
    <w:rsid w:val="2E323FBD"/>
    <w:rsid w:val="2F5510CD"/>
    <w:rsid w:val="33697E65"/>
    <w:rsid w:val="347418D4"/>
    <w:rsid w:val="36C758BB"/>
    <w:rsid w:val="38C029F2"/>
    <w:rsid w:val="3B417724"/>
    <w:rsid w:val="3D6217FA"/>
    <w:rsid w:val="3DAC0808"/>
    <w:rsid w:val="43CE77D7"/>
    <w:rsid w:val="47BF5C91"/>
    <w:rsid w:val="47EF67CA"/>
    <w:rsid w:val="4AC41010"/>
    <w:rsid w:val="4C7D50DD"/>
    <w:rsid w:val="4DD87D99"/>
    <w:rsid w:val="505712E6"/>
    <w:rsid w:val="51F91AD6"/>
    <w:rsid w:val="528E1C9F"/>
    <w:rsid w:val="53EA143C"/>
    <w:rsid w:val="575360F3"/>
    <w:rsid w:val="582C4A60"/>
    <w:rsid w:val="5FD924D3"/>
    <w:rsid w:val="6499204D"/>
    <w:rsid w:val="66FB5425"/>
    <w:rsid w:val="6E832DC2"/>
    <w:rsid w:val="6FFA2883"/>
    <w:rsid w:val="708B2081"/>
    <w:rsid w:val="714552F4"/>
    <w:rsid w:val="723810AB"/>
    <w:rsid w:val="7737049B"/>
    <w:rsid w:val="77632F33"/>
    <w:rsid w:val="7BB64C58"/>
    <w:rsid w:val="7E237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List Paragraph"/>
    <w:basedOn w:val="1"/>
    <w:qFormat/>
    <w:uiPriority w:val="34"/>
    <w:pPr>
      <w:ind w:firstLine="420" w:firstLineChars="200"/>
    </w:pPr>
    <w:rPr>
      <w:rFonts w:ascii="Calibri" w:hAnsi="Calibri"/>
      <w:szCs w:val="22"/>
    </w:rPr>
  </w:style>
  <w:style w:type="paragraph" w:styleId="5">
    <w:name w:val="Body Text"/>
    <w:basedOn w:val="1"/>
    <w:next w:val="6"/>
    <w:qFormat/>
    <w:uiPriority w:val="0"/>
    <w:pPr>
      <w:spacing w:line="360" w:lineRule="auto"/>
    </w:pPr>
    <w:rPr>
      <w:szCs w:val="20"/>
    </w:rPr>
  </w:style>
  <w:style w:type="paragraph" w:styleId="6">
    <w:name w:val="toc 5"/>
    <w:basedOn w:val="1"/>
    <w:next w:val="1"/>
    <w:qFormat/>
    <w:uiPriority w:val="0"/>
    <w:pPr>
      <w:ind w:left="840"/>
      <w:jc w:val="left"/>
    </w:pPr>
    <w:rPr>
      <w:rFonts w:ascii="Calibri" w:hAnsi="Calibri"/>
      <w:sz w:val="18"/>
      <w:szCs w:val="18"/>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1">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2">
    <w:name w:val="Body Text Indent 3"/>
    <w:basedOn w:val="1"/>
    <w:qFormat/>
    <w:uiPriority w:val="0"/>
    <w:pPr>
      <w:spacing w:after="120"/>
      <w:ind w:left="420"/>
    </w:pPr>
    <w:rPr>
      <w:sz w:val="16"/>
      <w:szCs w:val="16"/>
    </w:rPr>
  </w:style>
  <w:style w:type="paragraph" w:styleId="13">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4">
    <w:name w:val="Body Text First Indent"/>
    <w:basedOn w:val="5"/>
    <w:next w:val="1"/>
    <w:qFormat/>
    <w:uiPriority w:val="0"/>
    <w:pPr>
      <w:spacing w:after="120" w:afterLines="0" w:line="240" w:lineRule="auto"/>
      <w:ind w:firstLine="420" w:firstLineChars="100"/>
    </w:pPr>
    <w:rPr>
      <w:szCs w:val="24"/>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Strong"/>
    <w:basedOn w:val="17"/>
    <w:qFormat/>
    <w:uiPriority w:val="0"/>
    <w:rPr>
      <w:rFonts w:ascii="Tahoma" w:hAnsi="Tahoma" w:eastAsia="宋体"/>
      <w:b/>
      <w:bCs/>
      <w:spacing w:val="10"/>
      <w:sz w:val="24"/>
      <w:lang w:val="en-US" w:eastAsia="zh-CN" w:bidi="ar-SA"/>
    </w:rPr>
  </w:style>
  <w:style w:type="character" w:styleId="19">
    <w:name w:val="Hyperlink"/>
    <w:basedOn w:val="17"/>
    <w:qFormat/>
    <w:uiPriority w:val="99"/>
    <w:rPr>
      <w:color w:val="0000FF"/>
      <w:u w:val="single"/>
    </w:rPr>
  </w:style>
  <w:style w:type="paragraph" w:customStyle="1" w:styleId="20">
    <w:name w:val="WPSOffice手动目录 1"/>
    <w:qFormat/>
    <w:uiPriority w:val="0"/>
    <w:pPr>
      <w:ind w:leftChars="0"/>
    </w:pPr>
    <w:rPr>
      <w:rFonts w:asciiTheme="minorHAnsi" w:hAnsiTheme="minorHAnsi" w:eastAsiaTheme="minorEastAsia" w:cstheme="minorBidi"/>
      <w:sz w:val="20"/>
      <w:szCs w:val="20"/>
    </w:rPr>
  </w:style>
  <w:style w:type="character" w:customStyle="1" w:styleId="21">
    <w:name w:val="NormalCharacter"/>
    <w:qFormat/>
    <w:uiPriority w:val="0"/>
  </w:style>
  <w:style w:type="paragraph" w:customStyle="1" w:styleId="22">
    <w:name w:val="列出段落1"/>
    <w:basedOn w:val="1"/>
    <w:qFormat/>
    <w:uiPriority w:val="99"/>
    <w:pPr>
      <w:ind w:firstLine="420" w:firstLineChars="200"/>
    </w:pPr>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3e60ae3-7a8d-4af9-b237-b2ec2688e4c8}"/>
        <w:style w:val=""/>
        <w:category>
          <w:name w:val="常规"/>
          <w:gallery w:val="placeholder"/>
        </w:category>
        <w:types>
          <w:type w:val="bbPlcHdr"/>
        </w:types>
        <w:behaviors>
          <w:behavior w:val="content"/>
        </w:behaviors>
        <w:description w:val=""/>
        <w:guid w:val="{23e60ae3-7a8d-4af9-b237-b2ec2688e4c8}"/>
      </w:docPartPr>
      <w:docPartBody>
        <w:p>
          <w:r>
            <w:rPr>
              <w:color w:val="808080"/>
            </w:rPr>
            <w:t>单击此处输入文字。</w:t>
          </w:r>
        </w:p>
      </w:docPartBody>
    </w:docPart>
    <w:docPart>
      <w:docPartPr>
        <w:name w:val="{fb6986d5-d4c7-4efd-b5f1-7fa913a231d0}"/>
        <w:style w:val=""/>
        <w:category>
          <w:name w:val="常规"/>
          <w:gallery w:val="placeholder"/>
        </w:category>
        <w:types>
          <w:type w:val="bbPlcHdr"/>
        </w:types>
        <w:behaviors>
          <w:behavior w:val="content"/>
        </w:behaviors>
        <w:description w:val=""/>
        <w:guid w:val="{fb6986d5-d4c7-4efd-b5f1-7fa913a231d0}"/>
      </w:docPartPr>
      <w:docPartBody>
        <w:p>
          <w:r>
            <w:rPr>
              <w:color w:val="808080"/>
            </w:rPr>
            <w:t>单击此处输入文字。</w:t>
          </w:r>
        </w:p>
      </w:docPartBody>
    </w:docPart>
    <w:docPart>
      <w:docPartPr>
        <w:name w:val="{90f722e0-8df3-41a8-a0cb-fc645b1ad85b}"/>
        <w:style w:val=""/>
        <w:category>
          <w:name w:val="常规"/>
          <w:gallery w:val="placeholder"/>
        </w:category>
        <w:types>
          <w:type w:val="bbPlcHdr"/>
        </w:types>
        <w:behaviors>
          <w:behavior w:val="content"/>
        </w:behaviors>
        <w:description w:val=""/>
        <w:guid w:val="{90f722e0-8df3-41a8-a0cb-fc645b1ad85b}"/>
      </w:docPartPr>
      <w:docPartBody>
        <w:p>
          <w:r>
            <w:rPr>
              <w:color w:val="808080"/>
            </w:rPr>
            <w:t>单击此处输入文字。</w:t>
          </w:r>
        </w:p>
      </w:docPartBody>
    </w:docPart>
    <w:docPart>
      <w:docPartPr>
        <w:name w:val="{374c8499-bb23-40ff-a681-38061e3be905}"/>
        <w:style w:val=""/>
        <w:category>
          <w:name w:val="常规"/>
          <w:gallery w:val="placeholder"/>
        </w:category>
        <w:types>
          <w:type w:val="bbPlcHdr"/>
        </w:types>
        <w:behaviors>
          <w:behavior w:val="content"/>
        </w:behaviors>
        <w:description w:val=""/>
        <w:guid w:val="{374c8499-bb23-40ff-a681-38061e3be905}"/>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8666</Words>
  <Characters>9964</Characters>
  <Lines>0</Lines>
  <Paragraphs>0</Paragraphs>
  <TotalTime>24</TotalTime>
  <ScaleCrop>false</ScaleCrop>
  <LinksUpToDate>false</LinksUpToDate>
  <CharactersWithSpaces>10682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2021-11-11T07:47:00Z</dcterms:created>
  <dc:creator>Administrator</dc:creator>
  <cp:lastModifiedBy>Administrator</cp:lastModifiedBy>
  <cp:lastPrinted>2021-11-22T10:50:00Z</cp:lastPrinted>
  <dcterms:modified xsi:type="dcterms:W3CDTF">2023-08-04T03:56:40Z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CFCEFDF45B7349B68C199B7E739FFA11</vt:lpwstr>
  </property>
</Properties>
</file>